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DFA5CC" w14:textId="77777777" w:rsidR="0027337A" w:rsidRPr="0027337A" w:rsidRDefault="0027337A" w:rsidP="0027337A">
      <w:pPr>
        <w:jc w:val="both"/>
        <w:rPr>
          <w:rFonts w:ascii="Arial" w:hAnsi="Arial" w:cs="Arial"/>
          <w:b/>
          <w:sz w:val="22"/>
          <w:szCs w:val="22"/>
        </w:rPr>
      </w:pPr>
      <w:bookmarkStart w:id="0" w:name="_Hlk208851686"/>
      <w:bookmarkStart w:id="1" w:name="_GoBack"/>
      <w:bookmarkEnd w:id="1"/>
      <w:r w:rsidRPr="00E07745">
        <w:rPr>
          <w:rFonts w:ascii="Arial" w:hAnsi="Arial" w:cs="Arial"/>
          <w:b/>
          <w:bCs/>
          <w:sz w:val="22"/>
          <w:szCs w:val="22"/>
        </w:rPr>
        <w:t>DOSSIER</w:t>
      </w:r>
      <w:r w:rsidRPr="001219ED">
        <w:rPr>
          <w:rFonts w:ascii="Arial" w:hAnsi="Arial" w:cs="Arial"/>
          <w:b/>
          <w:sz w:val="22"/>
          <w:szCs w:val="22"/>
        </w:rPr>
        <w:t xml:space="preserve"> D’APPEL D’OFFRES OUVERT NATIONAL </w:t>
      </w:r>
      <w:r w:rsidRPr="00592FD4">
        <w:rPr>
          <w:rFonts w:ascii="Arial" w:hAnsi="Arial" w:cs="Arial"/>
          <w:b/>
          <w:sz w:val="22"/>
          <w:szCs w:val="22"/>
        </w:rPr>
        <w:t>POUR LES TRAVAUX DE CONSTRUCTION DES ESPACES CONVIVIAUX DES JEUNES DANS LA PROVINCE SANITAIRE DE BUHUMU</w:t>
      </w:r>
      <w:r>
        <w:rPr>
          <w:rFonts w:ascii="Arial" w:hAnsi="Arial" w:cs="Arial"/>
          <w:b/>
          <w:sz w:val="22"/>
          <w:szCs w:val="22"/>
        </w:rPr>
        <w:t>Z</w:t>
      </w:r>
      <w:r w:rsidRPr="00592FD4">
        <w:rPr>
          <w:rFonts w:ascii="Arial" w:hAnsi="Arial" w:cs="Arial"/>
          <w:b/>
          <w:sz w:val="22"/>
          <w:szCs w:val="22"/>
        </w:rPr>
        <w:t>A</w:t>
      </w:r>
      <w:r>
        <w:rPr>
          <w:rFonts w:ascii="Arial" w:hAnsi="Arial" w:cs="Arial"/>
          <w:b/>
          <w:sz w:val="22"/>
          <w:szCs w:val="22"/>
        </w:rPr>
        <w:t>.</w:t>
      </w:r>
    </w:p>
    <w:p w14:paraId="45B46757" w14:textId="6579A19D" w:rsidR="009D262E" w:rsidRPr="00592FD4" w:rsidRDefault="0027337A" w:rsidP="009C3C13">
      <w:pPr>
        <w:pStyle w:val="Titre1"/>
        <w:rPr>
          <w:rFonts w:ascii="Arial" w:hAnsi="Arial" w:cs="Arial"/>
          <w:sz w:val="22"/>
          <w:szCs w:val="22"/>
        </w:rPr>
      </w:pPr>
      <w:r>
        <w:rPr>
          <w:rFonts w:ascii="Arial" w:hAnsi="Arial" w:cs="Arial"/>
          <w:sz w:val="22"/>
          <w:szCs w:val="22"/>
        </w:rPr>
        <w:t xml:space="preserve">ref : </w:t>
      </w:r>
      <w:r w:rsidRPr="001219ED">
        <w:rPr>
          <w:rFonts w:ascii="Arial" w:hAnsi="Arial" w:cs="Arial"/>
          <w:sz w:val="22"/>
          <w:szCs w:val="22"/>
        </w:rPr>
        <w:t>N°</w:t>
      </w:r>
      <w:r w:rsidRPr="00592FD4">
        <w:rPr>
          <w:rFonts w:ascii="Arial" w:hAnsi="Arial" w:cs="Arial"/>
          <w:sz w:val="22"/>
          <w:szCs w:val="22"/>
        </w:rPr>
        <w:t xml:space="preserve"> CBU02/201340/2026/006</w:t>
      </w:r>
    </w:p>
    <w:p w14:paraId="3B2806EA" w14:textId="6143BD96" w:rsidR="00F96F7B" w:rsidRPr="00592FD4" w:rsidRDefault="00F96F7B" w:rsidP="006302F0">
      <w:pPr>
        <w:pStyle w:val="Titre1"/>
        <w:rPr>
          <w:rFonts w:ascii="Arial" w:hAnsi="Arial" w:cs="Arial"/>
          <w:sz w:val="22"/>
          <w:szCs w:val="22"/>
        </w:rPr>
      </w:pPr>
      <w:bookmarkStart w:id="2" w:name="_Toc233711478"/>
      <w:r w:rsidRPr="00592FD4">
        <w:rPr>
          <w:rFonts w:ascii="Arial" w:hAnsi="Arial" w:cs="Arial"/>
          <w:sz w:val="22"/>
          <w:szCs w:val="22"/>
        </w:rPr>
        <w:t>TABLE DE MATIERE</w:t>
      </w:r>
      <w:bookmarkEnd w:id="2"/>
    </w:p>
    <w:p w14:paraId="623D9196" w14:textId="0CAB0B15" w:rsidR="00AF7256" w:rsidRPr="009E301F" w:rsidRDefault="00F96F7B">
      <w:pPr>
        <w:pStyle w:val="TM1"/>
        <w:rPr>
          <w:rFonts w:ascii="Arial" w:eastAsiaTheme="minorEastAsia" w:hAnsi="Arial" w:cs="Arial"/>
          <w:b w:val="0"/>
          <w:bCs w:val="0"/>
          <w:caps w:val="0"/>
          <w:sz w:val="22"/>
          <w:szCs w:val="22"/>
          <w:lang w:val="fr-FR" w:eastAsia="fr-FR"/>
        </w:rPr>
      </w:pPr>
      <w:r w:rsidRPr="00592FD4">
        <w:rPr>
          <w:rFonts w:ascii="Arial" w:hAnsi="Arial" w:cs="Arial"/>
          <w:sz w:val="22"/>
          <w:szCs w:val="22"/>
        </w:rPr>
        <w:fldChar w:fldCharType="begin"/>
      </w:r>
      <w:r w:rsidRPr="00592FD4">
        <w:rPr>
          <w:rFonts w:ascii="Arial" w:hAnsi="Arial" w:cs="Arial"/>
          <w:sz w:val="22"/>
          <w:szCs w:val="22"/>
        </w:rPr>
        <w:instrText xml:space="preserve"> TOC \o "1-2" \h \z \u </w:instrText>
      </w:r>
      <w:r w:rsidRPr="00592FD4">
        <w:rPr>
          <w:rFonts w:ascii="Arial" w:hAnsi="Arial" w:cs="Arial"/>
          <w:sz w:val="22"/>
          <w:szCs w:val="22"/>
        </w:rPr>
        <w:fldChar w:fldCharType="separate"/>
      </w:r>
      <w:hyperlink w:anchor="_Toc233711478" w:history="1">
        <w:r w:rsidR="00AF7256" w:rsidRPr="009E301F">
          <w:rPr>
            <w:rStyle w:val="Lienhypertexte"/>
            <w:rFonts w:ascii="Arial" w:hAnsi="Arial" w:cs="Arial"/>
            <w:sz w:val="22"/>
            <w:szCs w:val="22"/>
          </w:rPr>
          <w:t>TABLE DE MATIERE</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_Toc233711478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2</w:t>
        </w:r>
        <w:r w:rsidR="00AF7256" w:rsidRPr="009E301F">
          <w:rPr>
            <w:rFonts w:ascii="Arial" w:hAnsi="Arial" w:cs="Arial"/>
            <w:webHidden/>
            <w:sz w:val="22"/>
            <w:szCs w:val="22"/>
          </w:rPr>
          <w:fldChar w:fldCharType="end"/>
        </w:r>
      </w:hyperlink>
    </w:p>
    <w:p w14:paraId="6F071556" w14:textId="18D4DE7A" w:rsidR="00AF7256" w:rsidRPr="009E301F" w:rsidRDefault="009B752D">
      <w:pPr>
        <w:pStyle w:val="TM2"/>
        <w:rPr>
          <w:rFonts w:ascii="Arial" w:eastAsiaTheme="minorEastAsia" w:hAnsi="Arial" w:cs="Arial"/>
          <w:smallCaps w:val="0"/>
          <w:sz w:val="22"/>
          <w:szCs w:val="22"/>
          <w:lang w:val="fr-FR" w:eastAsia="fr-FR"/>
        </w:rPr>
      </w:pPr>
      <w:hyperlink w:anchor="_Toc233711483" w:history="1">
        <w:r w:rsidR="00AF7256" w:rsidRPr="009E301F">
          <w:rPr>
            <w:rStyle w:val="Lienhypertexte"/>
            <w:rFonts w:ascii="Arial" w:hAnsi="Arial" w:cs="Arial"/>
            <w:sz w:val="22"/>
            <w:szCs w:val="22"/>
          </w:rPr>
          <w:t>I.</w:t>
        </w:r>
        <w:r w:rsidR="00AF7256" w:rsidRPr="009E301F">
          <w:rPr>
            <w:rFonts w:ascii="Arial" w:eastAsiaTheme="minorEastAsia" w:hAnsi="Arial" w:cs="Arial"/>
            <w:smallCaps w:val="0"/>
            <w:sz w:val="22"/>
            <w:szCs w:val="22"/>
            <w:lang w:val="fr-FR" w:eastAsia="fr-FR"/>
          </w:rPr>
          <w:tab/>
        </w:r>
        <w:r w:rsidR="00AF7256" w:rsidRPr="009E301F">
          <w:rPr>
            <w:rStyle w:val="Lienhypertexte"/>
            <w:rFonts w:ascii="Arial" w:hAnsi="Arial" w:cs="Arial"/>
            <w:sz w:val="22"/>
            <w:szCs w:val="22"/>
          </w:rPr>
          <w:t>Avis d’appel d’offres ouvert national</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_Toc233711483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4</w:t>
        </w:r>
        <w:r w:rsidR="00AF7256" w:rsidRPr="009E301F">
          <w:rPr>
            <w:rFonts w:ascii="Arial" w:hAnsi="Arial" w:cs="Arial"/>
            <w:webHidden/>
            <w:sz w:val="22"/>
            <w:szCs w:val="22"/>
          </w:rPr>
          <w:fldChar w:fldCharType="end"/>
        </w:r>
      </w:hyperlink>
    </w:p>
    <w:p w14:paraId="7DCA6904" w14:textId="3967B8DE" w:rsidR="00AF7256" w:rsidRPr="009E301F" w:rsidRDefault="009B752D">
      <w:pPr>
        <w:pStyle w:val="TM2"/>
        <w:rPr>
          <w:rFonts w:ascii="Arial" w:eastAsiaTheme="minorEastAsia" w:hAnsi="Arial" w:cs="Arial"/>
          <w:smallCaps w:val="0"/>
          <w:sz w:val="22"/>
          <w:szCs w:val="22"/>
          <w:lang w:val="fr-FR" w:eastAsia="fr-FR"/>
        </w:rPr>
      </w:pPr>
      <w:hyperlink w:anchor="_Toc233711484" w:history="1">
        <w:r w:rsidR="00AF7256" w:rsidRPr="009E301F">
          <w:rPr>
            <w:rStyle w:val="Lienhypertexte"/>
            <w:rFonts w:ascii="Arial" w:eastAsia="Calibri" w:hAnsi="Arial" w:cs="Arial"/>
            <w:bCs/>
            <w:sz w:val="22"/>
            <w:szCs w:val="22"/>
          </w:rPr>
          <w:t>1.</w:t>
        </w:r>
        <w:r w:rsidR="00AF7256" w:rsidRPr="009E301F">
          <w:rPr>
            <w:rFonts w:ascii="Arial" w:eastAsiaTheme="minorEastAsia" w:hAnsi="Arial" w:cs="Arial"/>
            <w:smallCaps w:val="0"/>
            <w:sz w:val="22"/>
            <w:szCs w:val="22"/>
            <w:lang w:val="fr-FR" w:eastAsia="fr-FR"/>
          </w:rPr>
          <w:tab/>
        </w:r>
        <w:r w:rsidR="00AF7256" w:rsidRPr="009E301F">
          <w:rPr>
            <w:rStyle w:val="Lienhypertexte"/>
            <w:rFonts w:ascii="Arial" w:eastAsia="Calibri" w:hAnsi="Arial" w:cs="Arial"/>
            <w:bCs/>
            <w:sz w:val="22"/>
            <w:szCs w:val="22"/>
          </w:rPr>
          <w:t>Contexte</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_Toc233711484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4</w:t>
        </w:r>
        <w:r w:rsidR="00AF7256" w:rsidRPr="009E301F">
          <w:rPr>
            <w:rFonts w:ascii="Arial" w:hAnsi="Arial" w:cs="Arial"/>
            <w:webHidden/>
            <w:sz w:val="22"/>
            <w:szCs w:val="22"/>
          </w:rPr>
          <w:fldChar w:fldCharType="end"/>
        </w:r>
      </w:hyperlink>
    </w:p>
    <w:p w14:paraId="592BCA7E" w14:textId="5B2BDCF9" w:rsidR="00AF7256" w:rsidRPr="009E301F" w:rsidRDefault="009B752D">
      <w:pPr>
        <w:pStyle w:val="TM2"/>
        <w:rPr>
          <w:rFonts w:ascii="Arial" w:eastAsiaTheme="minorEastAsia" w:hAnsi="Arial" w:cs="Arial"/>
          <w:smallCaps w:val="0"/>
          <w:sz w:val="22"/>
          <w:szCs w:val="22"/>
          <w:lang w:val="fr-FR" w:eastAsia="fr-FR"/>
        </w:rPr>
      </w:pPr>
      <w:hyperlink w:anchor="_Toc233711487" w:history="1">
        <w:r w:rsidR="00AF7256" w:rsidRPr="009E301F">
          <w:rPr>
            <w:rStyle w:val="Lienhypertexte"/>
            <w:rFonts w:ascii="Arial" w:eastAsia="Calibri" w:hAnsi="Arial" w:cs="Arial"/>
            <w:bCs/>
            <w:sz w:val="22"/>
            <w:szCs w:val="22"/>
          </w:rPr>
          <w:t>2.</w:t>
        </w:r>
        <w:r w:rsidR="00AF7256" w:rsidRPr="009E301F">
          <w:rPr>
            <w:rFonts w:ascii="Arial" w:eastAsiaTheme="minorEastAsia" w:hAnsi="Arial" w:cs="Arial"/>
            <w:smallCaps w:val="0"/>
            <w:sz w:val="22"/>
            <w:szCs w:val="22"/>
            <w:lang w:val="fr-FR" w:eastAsia="fr-FR"/>
          </w:rPr>
          <w:tab/>
        </w:r>
        <w:r w:rsidR="00AF7256" w:rsidRPr="009E301F">
          <w:rPr>
            <w:rStyle w:val="Lienhypertexte"/>
            <w:rFonts w:ascii="Arial" w:eastAsia="Calibri" w:hAnsi="Arial" w:cs="Arial"/>
            <w:bCs/>
            <w:sz w:val="22"/>
            <w:szCs w:val="22"/>
          </w:rPr>
          <w:t>Allotissement</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_Toc233711487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4</w:t>
        </w:r>
        <w:r w:rsidR="00AF7256" w:rsidRPr="009E301F">
          <w:rPr>
            <w:rFonts w:ascii="Arial" w:hAnsi="Arial" w:cs="Arial"/>
            <w:webHidden/>
            <w:sz w:val="22"/>
            <w:szCs w:val="22"/>
          </w:rPr>
          <w:fldChar w:fldCharType="end"/>
        </w:r>
      </w:hyperlink>
    </w:p>
    <w:p w14:paraId="00043059" w14:textId="3CC92728" w:rsidR="00AF7256" w:rsidRPr="009E301F" w:rsidRDefault="009B752D">
      <w:pPr>
        <w:pStyle w:val="TM2"/>
        <w:rPr>
          <w:rFonts w:ascii="Arial" w:eastAsiaTheme="minorEastAsia" w:hAnsi="Arial" w:cs="Arial"/>
          <w:smallCaps w:val="0"/>
          <w:sz w:val="22"/>
          <w:szCs w:val="22"/>
          <w:lang w:val="fr-FR" w:eastAsia="fr-FR"/>
        </w:rPr>
      </w:pPr>
      <w:hyperlink w:anchor="_Toc233711488" w:history="1">
        <w:r w:rsidR="00AF7256" w:rsidRPr="009E301F">
          <w:rPr>
            <w:rStyle w:val="Lienhypertexte"/>
            <w:rFonts w:ascii="Arial" w:hAnsi="Arial" w:cs="Arial"/>
            <w:sz w:val="22"/>
            <w:szCs w:val="22"/>
          </w:rPr>
          <w:t>3.</w:t>
        </w:r>
        <w:r w:rsidR="00AF7256" w:rsidRPr="009E301F">
          <w:rPr>
            <w:rFonts w:ascii="Arial" w:eastAsiaTheme="minorEastAsia" w:hAnsi="Arial" w:cs="Arial"/>
            <w:smallCaps w:val="0"/>
            <w:sz w:val="22"/>
            <w:szCs w:val="22"/>
            <w:lang w:val="fr-FR" w:eastAsia="fr-FR"/>
          </w:rPr>
          <w:tab/>
        </w:r>
        <w:r w:rsidR="00AF7256" w:rsidRPr="009E301F">
          <w:rPr>
            <w:rStyle w:val="Lienhypertexte"/>
            <w:rFonts w:ascii="Arial" w:eastAsia="Calibri" w:hAnsi="Arial" w:cs="Arial"/>
            <w:bCs/>
            <w:sz w:val="22"/>
            <w:szCs w:val="22"/>
          </w:rPr>
          <w:t>Conditions de participation</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_Toc233711488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4</w:t>
        </w:r>
        <w:r w:rsidR="00AF7256" w:rsidRPr="009E301F">
          <w:rPr>
            <w:rFonts w:ascii="Arial" w:hAnsi="Arial" w:cs="Arial"/>
            <w:webHidden/>
            <w:sz w:val="22"/>
            <w:szCs w:val="22"/>
          </w:rPr>
          <w:fldChar w:fldCharType="end"/>
        </w:r>
      </w:hyperlink>
    </w:p>
    <w:p w14:paraId="3BBF8160" w14:textId="0BEFF630" w:rsidR="00AF7256" w:rsidRPr="009E301F" w:rsidRDefault="009B752D">
      <w:pPr>
        <w:pStyle w:val="TM2"/>
        <w:rPr>
          <w:rFonts w:ascii="Arial" w:eastAsiaTheme="minorEastAsia" w:hAnsi="Arial" w:cs="Arial"/>
          <w:smallCaps w:val="0"/>
          <w:sz w:val="22"/>
          <w:szCs w:val="22"/>
          <w:lang w:val="fr-FR" w:eastAsia="fr-FR"/>
        </w:rPr>
      </w:pPr>
      <w:hyperlink w:anchor="_Toc233711489" w:history="1">
        <w:r w:rsidR="00AF7256" w:rsidRPr="009E301F">
          <w:rPr>
            <w:rStyle w:val="Lienhypertexte"/>
            <w:rFonts w:ascii="Arial" w:eastAsia="Calibri" w:hAnsi="Arial" w:cs="Arial"/>
            <w:bCs/>
            <w:sz w:val="22"/>
            <w:szCs w:val="22"/>
          </w:rPr>
          <w:t>4.</w:t>
        </w:r>
        <w:r w:rsidR="00AF7256" w:rsidRPr="009E301F">
          <w:rPr>
            <w:rFonts w:ascii="Arial" w:eastAsiaTheme="minorEastAsia" w:hAnsi="Arial" w:cs="Arial"/>
            <w:smallCaps w:val="0"/>
            <w:sz w:val="22"/>
            <w:szCs w:val="22"/>
            <w:lang w:val="fr-FR" w:eastAsia="fr-FR"/>
          </w:rPr>
          <w:tab/>
        </w:r>
        <w:r w:rsidR="00AF7256" w:rsidRPr="009E301F">
          <w:rPr>
            <w:rStyle w:val="Lienhypertexte"/>
            <w:rFonts w:ascii="Arial" w:eastAsia="Calibri" w:hAnsi="Arial" w:cs="Arial"/>
            <w:bCs/>
            <w:sz w:val="22"/>
            <w:szCs w:val="22"/>
          </w:rPr>
          <w:t>Consultation du dossier d’appel d’offres</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_Toc233711489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5</w:t>
        </w:r>
        <w:r w:rsidR="00AF7256" w:rsidRPr="009E301F">
          <w:rPr>
            <w:rFonts w:ascii="Arial" w:hAnsi="Arial" w:cs="Arial"/>
            <w:webHidden/>
            <w:sz w:val="22"/>
            <w:szCs w:val="22"/>
          </w:rPr>
          <w:fldChar w:fldCharType="end"/>
        </w:r>
      </w:hyperlink>
    </w:p>
    <w:p w14:paraId="3CD31ED0" w14:textId="0FC43BF3" w:rsidR="00AF7256" w:rsidRPr="009E301F" w:rsidRDefault="009B752D">
      <w:pPr>
        <w:pStyle w:val="TM1"/>
        <w:rPr>
          <w:rFonts w:ascii="Arial" w:eastAsiaTheme="minorEastAsia" w:hAnsi="Arial" w:cs="Arial"/>
          <w:b w:val="0"/>
          <w:bCs w:val="0"/>
          <w:caps w:val="0"/>
          <w:sz w:val="22"/>
          <w:szCs w:val="22"/>
          <w:lang w:val="fr-FR" w:eastAsia="fr-FR"/>
        </w:rPr>
      </w:pPr>
      <w:hyperlink w:anchor="_Toc233711490" w:history="1">
        <w:r w:rsidR="00AF7256" w:rsidRPr="009E301F">
          <w:rPr>
            <w:rStyle w:val="Lienhypertexte"/>
            <w:rFonts w:ascii="Arial" w:hAnsi="Arial" w:cs="Arial"/>
            <w:sz w:val="22"/>
            <w:szCs w:val="22"/>
          </w:rPr>
          <w:t>A.</w:t>
        </w:r>
        <w:r w:rsidR="00AF7256" w:rsidRPr="009E301F">
          <w:rPr>
            <w:rFonts w:ascii="Arial" w:eastAsiaTheme="minorEastAsia" w:hAnsi="Arial" w:cs="Arial"/>
            <w:b w:val="0"/>
            <w:bCs w:val="0"/>
            <w:caps w:val="0"/>
            <w:sz w:val="22"/>
            <w:szCs w:val="22"/>
            <w:lang w:val="fr-FR" w:eastAsia="fr-FR"/>
          </w:rPr>
          <w:tab/>
        </w:r>
        <w:r w:rsidR="00AF7256" w:rsidRPr="009E301F">
          <w:rPr>
            <w:rStyle w:val="Lienhypertexte"/>
            <w:rFonts w:ascii="Arial" w:hAnsi="Arial" w:cs="Arial"/>
            <w:sz w:val="22"/>
            <w:szCs w:val="22"/>
          </w:rPr>
          <w:t>INSTRUCTIONS AUX SOUMISSIONNAIRES</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_Toc233711490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6</w:t>
        </w:r>
        <w:r w:rsidR="00AF7256" w:rsidRPr="009E301F">
          <w:rPr>
            <w:rFonts w:ascii="Arial" w:hAnsi="Arial" w:cs="Arial"/>
            <w:webHidden/>
            <w:sz w:val="22"/>
            <w:szCs w:val="22"/>
          </w:rPr>
          <w:fldChar w:fldCharType="end"/>
        </w:r>
      </w:hyperlink>
    </w:p>
    <w:p w14:paraId="0A51D839" w14:textId="763C88B4" w:rsidR="00AF7256" w:rsidRPr="009E301F" w:rsidRDefault="009B752D">
      <w:pPr>
        <w:pStyle w:val="TM2"/>
        <w:rPr>
          <w:rFonts w:ascii="Arial" w:eastAsiaTheme="minorEastAsia" w:hAnsi="Arial" w:cs="Arial"/>
          <w:smallCaps w:val="0"/>
          <w:sz w:val="22"/>
          <w:szCs w:val="22"/>
          <w:lang w:val="fr-FR" w:eastAsia="fr-FR"/>
        </w:rPr>
      </w:pPr>
      <w:hyperlink w:anchor="_Toc233711491" w:history="1">
        <w:r w:rsidR="00AF7256" w:rsidRPr="009E301F">
          <w:rPr>
            <w:rStyle w:val="Lienhypertexte"/>
            <w:rFonts w:ascii="Arial" w:eastAsia="Calibri" w:hAnsi="Arial" w:cs="Arial"/>
            <w:bCs/>
            <w:sz w:val="22"/>
            <w:szCs w:val="22"/>
          </w:rPr>
          <w:t>1.</w:t>
        </w:r>
        <w:r w:rsidR="00AF7256" w:rsidRPr="009E301F">
          <w:rPr>
            <w:rFonts w:ascii="Arial" w:eastAsiaTheme="minorEastAsia" w:hAnsi="Arial" w:cs="Arial"/>
            <w:smallCaps w:val="0"/>
            <w:sz w:val="22"/>
            <w:szCs w:val="22"/>
            <w:lang w:val="fr-FR" w:eastAsia="fr-FR"/>
          </w:rPr>
          <w:tab/>
        </w:r>
        <w:r w:rsidR="00AF7256" w:rsidRPr="009E301F">
          <w:rPr>
            <w:rStyle w:val="Lienhypertexte"/>
            <w:rFonts w:ascii="Arial" w:eastAsia="Calibri" w:hAnsi="Arial" w:cs="Arial"/>
            <w:bCs/>
            <w:sz w:val="22"/>
            <w:szCs w:val="22"/>
          </w:rPr>
          <w:t>Objet du marché</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_Toc233711491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6</w:t>
        </w:r>
        <w:r w:rsidR="00AF7256" w:rsidRPr="009E301F">
          <w:rPr>
            <w:rFonts w:ascii="Arial" w:hAnsi="Arial" w:cs="Arial"/>
            <w:webHidden/>
            <w:sz w:val="22"/>
            <w:szCs w:val="22"/>
          </w:rPr>
          <w:fldChar w:fldCharType="end"/>
        </w:r>
      </w:hyperlink>
    </w:p>
    <w:p w14:paraId="00E0C134" w14:textId="0B5560C6" w:rsidR="00AF7256" w:rsidRPr="009E301F" w:rsidRDefault="009B752D">
      <w:pPr>
        <w:pStyle w:val="TM2"/>
        <w:rPr>
          <w:rFonts w:ascii="Arial" w:eastAsiaTheme="minorEastAsia" w:hAnsi="Arial" w:cs="Arial"/>
          <w:smallCaps w:val="0"/>
          <w:sz w:val="22"/>
          <w:szCs w:val="22"/>
          <w:lang w:val="fr-FR" w:eastAsia="fr-FR"/>
        </w:rPr>
      </w:pPr>
      <w:hyperlink w:anchor="_Toc233711492" w:history="1">
        <w:r w:rsidR="00AF7256" w:rsidRPr="009E301F">
          <w:rPr>
            <w:rStyle w:val="Lienhypertexte"/>
            <w:rFonts w:ascii="Arial" w:eastAsia="Calibri" w:hAnsi="Arial" w:cs="Arial"/>
            <w:bCs/>
            <w:sz w:val="22"/>
            <w:szCs w:val="22"/>
          </w:rPr>
          <w:t>2.</w:t>
        </w:r>
        <w:r w:rsidR="00AF7256" w:rsidRPr="009E301F">
          <w:rPr>
            <w:rFonts w:ascii="Arial" w:eastAsiaTheme="minorEastAsia" w:hAnsi="Arial" w:cs="Arial"/>
            <w:smallCaps w:val="0"/>
            <w:sz w:val="22"/>
            <w:szCs w:val="22"/>
            <w:lang w:val="fr-FR" w:eastAsia="fr-FR"/>
          </w:rPr>
          <w:tab/>
        </w:r>
        <w:r w:rsidR="00AF7256" w:rsidRPr="009E301F">
          <w:rPr>
            <w:rStyle w:val="Lienhypertexte"/>
            <w:rFonts w:ascii="Arial" w:eastAsia="Calibri" w:hAnsi="Arial" w:cs="Arial"/>
            <w:bCs/>
            <w:sz w:val="22"/>
            <w:szCs w:val="22"/>
          </w:rPr>
          <w:t>Allotissement</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_Toc233711492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6</w:t>
        </w:r>
        <w:r w:rsidR="00AF7256" w:rsidRPr="009E301F">
          <w:rPr>
            <w:rFonts w:ascii="Arial" w:hAnsi="Arial" w:cs="Arial"/>
            <w:webHidden/>
            <w:sz w:val="22"/>
            <w:szCs w:val="22"/>
          </w:rPr>
          <w:fldChar w:fldCharType="end"/>
        </w:r>
      </w:hyperlink>
    </w:p>
    <w:p w14:paraId="496087BC" w14:textId="656E3750" w:rsidR="00AF7256" w:rsidRPr="009E301F" w:rsidRDefault="009B752D">
      <w:pPr>
        <w:pStyle w:val="TM2"/>
        <w:rPr>
          <w:rFonts w:ascii="Arial" w:eastAsiaTheme="minorEastAsia" w:hAnsi="Arial" w:cs="Arial"/>
          <w:smallCaps w:val="0"/>
          <w:sz w:val="22"/>
          <w:szCs w:val="22"/>
          <w:lang w:val="fr-FR" w:eastAsia="fr-FR"/>
        </w:rPr>
      </w:pPr>
      <w:hyperlink w:anchor="_Toc233711493" w:history="1">
        <w:r w:rsidR="00AF7256" w:rsidRPr="009E301F">
          <w:rPr>
            <w:rStyle w:val="Lienhypertexte"/>
            <w:rFonts w:ascii="Arial" w:eastAsia="Calibri" w:hAnsi="Arial" w:cs="Arial"/>
            <w:bCs/>
            <w:sz w:val="22"/>
            <w:szCs w:val="22"/>
          </w:rPr>
          <w:t>3.</w:t>
        </w:r>
        <w:r w:rsidR="00AF7256" w:rsidRPr="009E301F">
          <w:rPr>
            <w:rFonts w:ascii="Arial" w:eastAsiaTheme="minorEastAsia" w:hAnsi="Arial" w:cs="Arial"/>
            <w:smallCaps w:val="0"/>
            <w:sz w:val="22"/>
            <w:szCs w:val="22"/>
            <w:lang w:val="fr-FR" w:eastAsia="fr-FR"/>
          </w:rPr>
          <w:tab/>
        </w:r>
        <w:r w:rsidR="00AF7256" w:rsidRPr="009E301F">
          <w:rPr>
            <w:rStyle w:val="Lienhypertexte"/>
            <w:rFonts w:ascii="Arial" w:eastAsia="Calibri" w:hAnsi="Arial" w:cs="Arial"/>
            <w:bCs/>
            <w:sz w:val="22"/>
            <w:szCs w:val="22"/>
          </w:rPr>
          <w:t>Conditions de participation</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_Toc233711493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6</w:t>
        </w:r>
        <w:r w:rsidR="00AF7256" w:rsidRPr="009E301F">
          <w:rPr>
            <w:rFonts w:ascii="Arial" w:hAnsi="Arial" w:cs="Arial"/>
            <w:webHidden/>
            <w:sz w:val="22"/>
            <w:szCs w:val="22"/>
          </w:rPr>
          <w:fldChar w:fldCharType="end"/>
        </w:r>
      </w:hyperlink>
    </w:p>
    <w:p w14:paraId="174418B5" w14:textId="504CD86B" w:rsidR="00AF7256" w:rsidRPr="009E301F" w:rsidRDefault="009B752D">
      <w:pPr>
        <w:pStyle w:val="TM2"/>
        <w:rPr>
          <w:rFonts w:ascii="Arial" w:eastAsiaTheme="minorEastAsia" w:hAnsi="Arial" w:cs="Arial"/>
          <w:smallCaps w:val="0"/>
          <w:sz w:val="22"/>
          <w:szCs w:val="22"/>
          <w:lang w:val="fr-FR" w:eastAsia="fr-FR"/>
        </w:rPr>
      </w:pPr>
      <w:hyperlink w:anchor="_Toc233711496" w:history="1">
        <w:r w:rsidR="00AF7256" w:rsidRPr="009E301F">
          <w:rPr>
            <w:rStyle w:val="Lienhypertexte"/>
            <w:rFonts w:ascii="Arial" w:eastAsia="Calibri" w:hAnsi="Arial" w:cs="Arial"/>
            <w:bCs/>
            <w:sz w:val="22"/>
            <w:szCs w:val="22"/>
          </w:rPr>
          <w:t>4.</w:t>
        </w:r>
        <w:r w:rsidR="00AF7256" w:rsidRPr="009E301F">
          <w:rPr>
            <w:rFonts w:ascii="Arial" w:eastAsiaTheme="minorEastAsia" w:hAnsi="Arial" w:cs="Arial"/>
            <w:smallCaps w:val="0"/>
            <w:sz w:val="22"/>
            <w:szCs w:val="22"/>
            <w:lang w:val="fr-FR" w:eastAsia="fr-FR"/>
          </w:rPr>
          <w:tab/>
        </w:r>
        <w:r w:rsidR="00AF7256" w:rsidRPr="009E301F">
          <w:rPr>
            <w:rStyle w:val="Lienhypertexte"/>
            <w:rFonts w:ascii="Arial" w:eastAsia="Calibri" w:hAnsi="Arial" w:cs="Arial"/>
            <w:bCs/>
            <w:sz w:val="22"/>
            <w:szCs w:val="22"/>
          </w:rPr>
          <w:t>Validité des offres</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_Toc233711496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7</w:t>
        </w:r>
        <w:r w:rsidR="00AF7256" w:rsidRPr="009E301F">
          <w:rPr>
            <w:rFonts w:ascii="Arial" w:hAnsi="Arial" w:cs="Arial"/>
            <w:webHidden/>
            <w:sz w:val="22"/>
            <w:szCs w:val="22"/>
          </w:rPr>
          <w:fldChar w:fldCharType="end"/>
        </w:r>
      </w:hyperlink>
    </w:p>
    <w:p w14:paraId="2A749BCA" w14:textId="2F177157" w:rsidR="00AF7256" w:rsidRPr="009E301F" w:rsidRDefault="009B752D">
      <w:pPr>
        <w:pStyle w:val="TM2"/>
        <w:rPr>
          <w:rFonts w:ascii="Arial" w:eastAsiaTheme="minorEastAsia" w:hAnsi="Arial" w:cs="Arial"/>
          <w:smallCaps w:val="0"/>
          <w:sz w:val="22"/>
          <w:szCs w:val="22"/>
          <w:lang w:val="fr-FR" w:eastAsia="fr-FR"/>
        </w:rPr>
      </w:pPr>
      <w:hyperlink w:anchor="_Toc233711497" w:history="1">
        <w:r w:rsidR="00AF7256" w:rsidRPr="009E301F">
          <w:rPr>
            <w:rStyle w:val="Lienhypertexte"/>
            <w:rFonts w:ascii="Arial" w:eastAsia="Calibri" w:hAnsi="Arial" w:cs="Arial"/>
            <w:bCs/>
            <w:sz w:val="22"/>
            <w:szCs w:val="22"/>
          </w:rPr>
          <w:t>5.</w:t>
        </w:r>
        <w:r w:rsidR="00AF7256" w:rsidRPr="009E301F">
          <w:rPr>
            <w:rFonts w:ascii="Arial" w:eastAsiaTheme="minorEastAsia" w:hAnsi="Arial" w:cs="Arial"/>
            <w:smallCaps w:val="0"/>
            <w:sz w:val="22"/>
            <w:szCs w:val="22"/>
            <w:lang w:val="fr-FR" w:eastAsia="fr-FR"/>
          </w:rPr>
          <w:tab/>
        </w:r>
        <w:r w:rsidR="00AF7256" w:rsidRPr="009E301F">
          <w:rPr>
            <w:rStyle w:val="Lienhypertexte"/>
            <w:rFonts w:ascii="Arial" w:eastAsia="Calibri" w:hAnsi="Arial" w:cs="Arial"/>
            <w:bCs/>
            <w:sz w:val="22"/>
            <w:szCs w:val="22"/>
          </w:rPr>
          <w:t>Monnaie</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_Toc233711497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7</w:t>
        </w:r>
        <w:r w:rsidR="00AF7256" w:rsidRPr="009E301F">
          <w:rPr>
            <w:rFonts w:ascii="Arial" w:hAnsi="Arial" w:cs="Arial"/>
            <w:webHidden/>
            <w:sz w:val="22"/>
            <w:szCs w:val="22"/>
          </w:rPr>
          <w:fldChar w:fldCharType="end"/>
        </w:r>
      </w:hyperlink>
    </w:p>
    <w:p w14:paraId="56896B86" w14:textId="3163E2BC" w:rsidR="00AF7256" w:rsidRPr="009E301F" w:rsidRDefault="009B752D">
      <w:pPr>
        <w:pStyle w:val="TM2"/>
        <w:rPr>
          <w:rFonts w:ascii="Arial" w:eastAsiaTheme="minorEastAsia" w:hAnsi="Arial" w:cs="Arial"/>
          <w:smallCaps w:val="0"/>
          <w:sz w:val="22"/>
          <w:szCs w:val="22"/>
          <w:lang w:val="fr-FR" w:eastAsia="fr-FR"/>
        </w:rPr>
      </w:pPr>
      <w:hyperlink w:anchor="_Toc233711498" w:history="1">
        <w:r w:rsidR="00AF7256" w:rsidRPr="009E301F">
          <w:rPr>
            <w:rStyle w:val="Lienhypertexte"/>
            <w:rFonts w:ascii="Arial" w:eastAsia="Calibri" w:hAnsi="Arial" w:cs="Arial"/>
            <w:bCs/>
            <w:sz w:val="22"/>
            <w:szCs w:val="22"/>
          </w:rPr>
          <w:t>6.</w:t>
        </w:r>
        <w:r w:rsidR="00AF7256" w:rsidRPr="009E301F">
          <w:rPr>
            <w:rFonts w:ascii="Arial" w:eastAsiaTheme="minorEastAsia" w:hAnsi="Arial" w:cs="Arial"/>
            <w:smallCaps w:val="0"/>
            <w:sz w:val="22"/>
            <w:szCs w:val="22"/>
            <w:lang w:val="fr-FR" w:eastAsia="fr-FR"/>
          </w:rPr>
          <w:tab/>
        </w:r>
        <w:r w:rsidR="00AF7256" w:rsidRPr="009E301F">
          <w:rPr>
            <w:rStyle w:val="Lienhypertexte"/>
            <w:rFonts w:ascii="Arial" w:eastAsia="Calibri" w:hAnsi="Arial" w:cs="Arial"/>
            <w:bCs/>
            <w:sz w:val="22"/>
            <w:szCs w:val="22"/>
          </w:rPr>
          <w:t>Langue des offres</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_Toc233711498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7</w:t>
        </w:r>
        <w:r w:rsidR="00AF7256" w:rsidRPr="009E301F">
          <w:rPr>
            <w:rFonts w:ascii="Arial" w:hAnsi="Arial" w:cs="Arial"/>
            <w:webHidden/>
            <w:sz w:val="22"/>
            <w:szCs w:val="22"/>
          </w:rPr>
          <w:fldChar w:fldCharType="end"/>
        </w:r>
      </w:hyperlink>
    </w:p>
    <w:p w14:paraId="70EED708" w14:textId="5FFE0EC0" w:rsidR="00AF7256" w:rsidRPr="009E301F" w:rsidRDefault="009B752D">
      <w:pPr>
        <w:pStyle w:val="TM2"/>
        <w:rPr>
          <w:rFonts w:ascii="Arial" w:eastAsiaTheme="minorEastAsia" w:hAnsi="Arial" w:cs="Arial"/>
          <w:smallCaps w:val="0"/>
          <w:sz w:val="22"/>
          <w:szCs w:val="22"/>
          <w:lang w:val="fr-FR" w:eastAsia="fr-FR"/>
        </w:rPr>
      </w:pPr>
      <w:hyperlink w:anchor="_Toc233711499" w:history="1">
        <w:r w:rsidR="00AF7256" w:rsidRPr="009E301F">
          <w:rPr>
            <w:rStyle w:val="Lienhypertexte"/>
            <w:rFonts w:ascii="Arial" w:eastAsia="Calibri" w:hAnsi="Arial" w:cs="Arial"/>
            <w:bCs/>
            <w:sz w:val="22"/>
            <w:szCs w:val="22"/>
          </w:rPr>
          <w:t>7.</w:t>
        </w:r>
        <w:r w:rsidR="00AF7256" w:rsidRPr="009E301F">
          <w:rPr>
            <w:rFonts w:ascii="Arial" w:eastAsiaTheme="minorEastAsia" w:hAnsi="Arial" w:cs="Arial"/>
            <w:smallCaps w:val="0"/>
            <w:sz w:val="22"/>
            <w:szCs w:val="22"/>
            <w:lang w:val="fr-FR" w:eastAsia="fr-FR"/>
          </w:rPr>
          <w:tab/>
        </w:r>
        <w:r w:rsidR="00AF7256" w:rsidRPr="009E301F">
          <w:rPr>
            <w:rStyle w:val="Lienhypertexte"/>
            <w:rFonts w:ascii="Arial" w:eastAsia="Calibri" w:hAnsi="Arial" w:cs="Arial"/>
            <w:bCs/>
            <w:sz w:val="22"/>
            <w:szCs w:val="22"/>
          </w:rPr>
          <w:t>L’informations relatives aux sites de construction</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_Toc233711499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7</w:t>
        </w:r>
        <w:r w:rsidR="00AF7256" w:rsidRPr="009E301F">
          <w:rPr>
            <w:rFonts w:ascii="Arial" w:hAnsi="Arial" w:cs="Arial"/>
            <w:webHidden/>
            <w:sz w:val="22"/>
            <w:szCs w:val="22"/>
          </w:rPr>
          <w:fldChar w:fldCharType="end"/>
        </w:r>
      </w:hyperlink>
    </w:p>
    <w:p w14:paraId="15BC4891" w14:textId="3088CE64" w:rsidR="00AF7256" w:rsidRPr="009E301F" w:rsidRDefault="009B752D">
      <w:pPr>
        <w:pStyle w:val="TM2"/>
        <w:rPr>
          <w:rFonts w:ascii="Arial" w:eastAsiaTheme="minorEastAsia" w:hAnsi="Arial" w:cs="Arial"/>
          <w:smallCaps w:val="0"/>
          <w:sz w:val="22"/>
          <w:szCs w:val="22"/>
          <w:lang w:val="fr-FR" w:eastAsia="fr-FR"/>
        </w:rPr>
      </w:pPr>
      <w:hyperlink w:anchor="_Toc233711500" w:history="1">
        <w:r w:rsidR="00AF7256" w:rsidRPr="009E301F">
          <w:rPr>
            <w:rStyle w:val="Lienhypertexte"/>
            <w:rFonts w:ascii="Arial" w:eastAsia="Calibri" w:hAnsi="Arial" w:cs="Arial"/>
            <w:bCs/>
            <w:sz w:val="22"/>
            <w:szCs w:val="22"/>
          </w:rPr>
          <w:t>8.</w:t>
        </w:r>
        <w:r w:rsidR="00AF7256" w:rsidRPr="009E301F">
          <w:rPr>
            <w:rFonts w:ascii="Arial" w:eastAsiaTheme="minorEastAsia" w:hAnsi="Arial" w:cs="Arial"/>
            <w:smallCaps w:val="0"/>
            <w:sz w:val="22"/>
            <w:szCs w:val="22"/>
            <w:lang w:val="fr-FR" w:eastAsia="fr-FR"/>
          </w:rPr>
          <w:tab/>
        </w:r>
        <w:r w:rsidR="00AF7256" w:rsidRPr="009E301F">
          <w:rPr>
            <w:rStyle w:val="Lienhypertexte"/>
            <w:rFonts w:ascii="Arial" w:eastAsia="Calibri" w:hAnsi="Arial" w:cs="Arial"/>
            <w:bCs/>
            <w:sz w:val="22"/>
            <w:szCs w:val="22"/>
          </w:rPr>
          <w:t>Délai d’exécution</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_Toc233711500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8</w:t>
        </w:r>
        <w:r w:rsidR="00AF7256" w:rsidRPr="009E301F">
          <w:rPr>
            <w:rFonts w:ascii="Arial" w:hAnsi="Arial" w:cs="Arial"/>
            <w:webHidden/>
            <w:sz w:val="22"/>
            <w:szCs w:val="22"/>
          </w:rPr>
          <w:fldChar w:fldCharType="end"/>
        </w:r>
      </w:hyperlink>
    </w:p>
    <w:p w14:paraId="7338A37C" w14:textId="0B62A8B9" w:rsidR="00AF7256" w:rsidRPr="009E301F" w:rsidRDefault="009B752D">
      <w:pPr>
        <w:pStyle w:val="TM2"/>
        <w:rPr>
          <w:rFonts w:ascii="Arial" w:eastAsiaTheme="minorEastAsia" w:hAnsi="Arial" w:cs="Arial"/>
          <w:smallCaps w:val="0"/>
          <w:sz w:val="22"/>
          <w:szCs w:val="22"/>
          <w:lang w:val="fr-FR" w:eastAsia="fr-FR"/>
        </w:rPr>
      </w:pPr>
      <w:hyperlink w:anchor="_Toc233711501" w:history="1">
        <w:r w:rsidR="00AF7256" w:rsidRPr="009E301F">
          <w:rPr>
            <w:rStyle w:val="Lienhypertexte"/>
            <w:rFonts w:ascii="Arial" w:eastAsia="Calibri" w:hAnsi="Arial" w:cs="Arial"/>
            <w:bCs/>
            <w:sz w:val="22"/>
            <w:szCs w:val="22"/>
          </w:rPr>
          <w:t>9.</w:t>
        </w:r>
        <w:r w:rsidR="00AF7256" w:rsidRPr="009E301F">
          <w:rPr>
            <w:rFonts w:ascii="Arial" w:eastAsiaTheme="minorEastAsia" w:hAnsi="Arial" w:cs="Arial"/>
            <w:smallCaps w:val="0"/>
            <w:sz w:val="22"/>
            <w:szCs w:val="22"/>
            <w:lang w:val="fr-FR" w:eastAsia="fr-FR"/>
          </w:rPr>
          <w:tab/>
        </w:r>
        <w:r w:rsidR="00AF7256" w:rsidRPr="009E301F">
          <w:rPr>
            <w:rStyle w:val="Lienhypertexte"/>
            <w:rFonts w:ascii="Arial" w:eastAsia="Calibri" w:hAnsi="Arial" w:cs="Arial"/>
            <w:bCs/>
            <w:sz w:val="22"/>
            <w:szCs w:val="22"/>
          </w:rPr>
          <w:t>Données à mentionner dans l’offre</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_Toc233711501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8</w:t>
        </w:r>
        <w:r w:rsidR="00AF7256" w:rsidRPr="009E301F">
          <w:rPr>
            <w:rFonts w:ascii="Arial" w:hAnsi="Arial" w:cs="Arial"/>
            <w:webHidden/>
            <w:sz w:val="22"/>
            <w:szCs w:val="22"/>
          </w:rPr>
          <w:fldChar w:fldCharType="end"/>
        </w:r>
      </w:hyperlink>
    </w:p>
    <w:p w14:paraId="5EE4D0D1" w14:textId="62EF853D" w:rsidR="00AF7256" w:rsidRPr="009E301F" w:rsidRDefault="009B752D">
      <w:pPr>
        <w:pStyle w:val="TM2"/>
        <w:rPr>
          <w:rFonts w:ascii="Arial" w:eastAsiaTheme="minorEastAsia" w:hAnsi="Arial" w:cs="Arial"/>
          <w:smallCaps w:val="0"/>
          <w:sz w:val="22"/>
          <w:szCs w:val="22"/>
          <w:lang w:val="fr-FR" w:eastAsia="fr-FR"/>
        </w:rPr>
      </w:pPr>
      <w:hyperlink w:anchor="_Toc233711502" w:history="1">
        <w:r w:rsidR="00AF7256" w:rsidRPr="009E301F">
          <w:rPr>
            <w:rStyle w:val="Lienhypertexte"/>
            <w:rFonts w:ascii="Arial" w:eastAsia="Calibri" w:hAnsi="Arial" w:cs="Arial"/>
            <w:bCs/>
            <w:sz w:val="22"/>
            <w:szCs w:val="22"/>
          </w:rPr>
          <w:t>10.</w:t>
        </w:r>
        <w:r w:rsidR="00AF7256" w:rsidRPr="009E301F">
          <w:rPr>
            <w:rFonts w:ascii="Arial" w:eastAsiaTheme="minorEastAsia" w:hAnsi="Arial" w:cs="Arial"/>
            <w:smallCaps w:val="0"/>
            <w:sz w:val="22"/>
            <w:szCs w:val="22"/>
            <w:lang w:val="fr-FR" w:eastAsia="fr-FR"/>
          </w:rPr>
          <w:tab/>
        </w:r>
        <w:r w:rsidR="00AF7256" w:rsidRPr="009E301F">
          <w:rPr>
            <w:rStyle w:val="Lienhypertexte"/>
            <w:rFonts w:ascii="Arial" w:eastAsia="Calibri" w:hAnsi="Arial" w:cs="Arial"/>
            <w:bCs/>
            <w:sz w:val="22"/>
            <w:szCs w:val="22"/>
          </w:rPr>
          <w:t>Soumission des Offres</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_Toc233711502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8</w:t>
        </w:r>
        <w:r w:rsidR="00AF7256" w:rsidRPr="009E301F">
          <w:rPr>
            <w:rFonts w:ascii="Arial" w:hAnsi="Arial" w:cs="Arial"/>
            <w:webHidden/>
            <w:sz w:val="22"/>
            <w:szCs w:val="22"/>
          </w:rPr>
          <w:fldChar w:fldCharType="end"/>
        </w:r>
      </w:hyperlink>
    </w:p>
    <w:p w14:paraId="0B2BDD09" w14:textId="19D772AB" w:rsidR="00AF7256" w:rsidRPr="009E301F" w:rsidRDefault="009B752D">
      <w:pPr>
        <w:pStyle w:val="TM2"/>
        <w:rPr>
          <w:rFonts w:ascii="Arial" w:eastAsiaTheme="minorEastAsia" w:hAnsi="Arial" w:cs="Arial"/>
          <w:smallCaps w:val="0"/>
          <w:sz w:val="22"/>
          <w:szCs w:val="22"/>
          <w:lang w:val="fr-FR" w:eastAsia="fr-FR"/>
        </w:rPr>
      </w:pPr>
      <w:hyperlink w:anchor="_Toc233711503" w:history="1">
        <w:r w:rsidR="00AF7256" w:rsidRPr="009E301F">
          <w:rPr>
            <w:rStyle w:val="Lienhypertexte"/>
            <w:rFonts w:ascii="Arial" w:hAnsi="Arial" w:cs="Arial"/>
            <w:sz w:val="22"/>
            <w:szCs w:val="22"/>
            <w:lang w:val="fr-BE"/>
          </w:rPr>
          <w:t>11.</w:t>
        </w:r>
        <w:r w:rsidR="00AF7256" w:rsidRPr="009E301F">
          <w:rPr>
            <w:rFonts w:ascii="Arial" w:eastAsiaTheme="minorEastAsia" w:hAnsi="Arial" w:cs="Arial"/>
            <w:smallCaps w:val="0"/>
            <w:sz w:val="22"/>
            <w:szCs w:val="22"/>
            <w:lang w:val="fr-FR" w:eastAsia="fr-FR"/>
          </w:rPr>
          <w:tab/>
        </w:r>
        <w:r w:rsidR="00AF7256" w:rsidRPr="009E301F">
          <w:rPr>
            <w:rStyle w:val="Lienhypertexte"/>
            <w:rFonts w:ascii="Arial" w:eastAsia="Calibri" w:hAnsi="Arial" w:cs="Arial"/>
            <w:bCs/>
            <w:sz w:val="22"/>
            <w:szCs w:val="22"/>
          </w:rPr>
          <w:t>Analyse des offres</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_Toc233711503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8</w:t>
        </w:r>
        <w:r w:rsidR="00AF7256" w:rsidRPr="009E301F">
          <w:rPr>
            <w:rFonts w:ascii="Arial" w:hAnsi="Arial" w:cs="Arial"/>
            <w:webHidden/>
            <w:sz w:val="22"/>
            <w:szCs w:val="22"/>
          </w:rPr>
          <w:fldChar w:fldCharType="end"/>
        </w:r>
      </w:hyperlink>
    </w:p>
    <w:p w14:paraId="2CCB6675" w14:textId="7956C71C" w:rsidR="00AF7256" w:rsidRPr="009E301F" w:rsidRDefault="009B752D">
      <w:pPr>
        <w:pStyle w:val="TM2"/>
        <w:rPr>
          <w:rFonts w:ascii="Arial" w:eastAsiaTheme="minorEastAsia" w:hAnsi="Arial" w:cs="Arial"/>
          <w:smallCaps w:val="0"/>
          <w:sz w:val="22"/>
          <w:szCs w:val="22"/>
          <w:lang w:val="fr-FR" w:eastAsia="fr-FR"/>
        </w:rPr>
      </w:pPr>
      <w:hyperlink w:anchor="_Toc233711506" w:history="1">
        <w:r w:rsidR="00AF7256" w:rsidRPr="009E301F">
          <w:rPr>
            <w:rStyle w:val="Lienhypertexte"/>
            <w:rFonts w:ascii="Arial" w:hAnsi="Arial" w:cs="Arial"/>
            <w:sz w:val="22"/>
            <w:szCs w:val="22"/>
          </w:rPr>
          <w:t>12.</w:t>
        </w:r>
        <w:r w:rsidR="00AF7256" w:rsidRPr="009E301F">
          <w:rPr>
            <w:rFonts w:ascii="Arial" w:eastAsiaTheme="minorEastAsia" w:hAnsi="Arial" w:cs="Arial"/>
            <w:smallCaps w:val="0"/>
            <w:sz w:val="22"/>
            <w:szCs w:val="22"/>
            <w:lang w:val="fr-FR" w:eastAsia="fr-FR"/>
          </w:rPr>
          <w:tab/>
        </w:r>
        <w:r w:rsidR="00AF7256" w:rsidRPr="009E301F">
          <w:rPr>
            <w:rStyle w:val="Lienhypertexte"/>
            <w:rFonts w:ascii="Arial" w:hAnsi="Arial" w:cs="Arial"/>
            <w:sz w:val="22"/>
            <w:szCs w:val="22"/>
          </w:rPr>
          <w:t>Evaluation  des offres.</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_Toc233711506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9</w:t>
        </w:r>
        <w:r w:rsidR="00AF7256" w:rsidRPr="009E301F">
          <w:rPr>
            <w:rFonts w:ascii="Arial" w:hAnsi="Arial" w:cs="Arial"/>
            <w:webHidden/>
            <w:sz w:val="22"/>
            <w:szCs w:val="22"/>
          </w:rPr>
          <w:fldChar w:fldCharType="end"/>
        </w:r>
      </w:hyperlink>
    </w:p>
    <w:p w14:paraId="12265539" w14:textId="112177D5" w:rsidR="00AF7256" w:rsidRPr="009E301F" w:rsidRDefault="009B752D">
      <w:pPr>
        <w:pStyle w:val="TM2"/>
        <w:rPr>
          <w:rFonts w:ascii="Arial" w:eastAsiaTheme="minorEastAsia" w:hAnsi="Arial" w:cs="Arial"/>
          <w:smallCaps w:val="0"/>
          <w:sz w:val="22"/>
          <w:szCs w:val="22"/>
          <w:lang w:val="fr-FR" w:eastAsia="fr-FR"/>
        </w:rPr>
      </w:pPr>
      <w:hyperlink w:anchor="_Toc233711507" w:history="1">
        <w:r w:rsidR="00AF7256" w:rsidRPr="009E301F">
          <w:rPr>
            <w:rStyle w:val="Lienhypertexte"/>
            <w:rFonts w:ascii="Arial" w:eastAsia="Calibri" w:hAnsi="Arial" w:cs="Arial"/>
            <w:bCs/>
            <w:sz w:val="22"/>
            <w:szCs w:val="22"/>
          </w:rPr>
          <w:t>13.</w:t>
        </w:r>
        <w:r w:rsidR="00AF7256" w:rsidRPr="009E301F">
          <w:rPr>
            <w:rFonts w:ascii="Arial" w:eastAsiaTheme="minorEastAsia" w:hAnsi="Arial" w:cs="Arial"/>
            <w:smallCaps w:val="0"/>
            <w:sz w:val="22"/>
            <w:szCs w:val="22"/>
            <w:lang w:val="fr-FR" w:eastAsia="fr-FR"/>
          </w:rPr>
          <w:tab/>
        </w:r>
        <w:r w:rsidR="00AF7256" w:rsidRPr="009E301F">
          <w:rPr>
            <w:rStyle w:val="Lienhypertexte"/>
            <w:rFonts w:ascii="Arial" w:eastAsia="Calibri" w:hAnsi="Arial" w:cs="Arial"/>
            <w:bCs/>
            <w:sz w:val="22"/>
            <w:szCs w:val="22"/>
          </w:rPr>
          <w:t>Notification de l’attribution</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_Toc233711507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13</w:t>
        </w:r>
        <w:r w:rsidR="00AF7256" w:rsidRPr="009E301F">
          <w:rPr>
            <w:rFonts w:ascii="Arial" w:hAnsi="Arial" w:cs="Arial"/>
            <w:webHidden/>
            <w:sz w:val="22"/>
            <w:szCs w:val="22"/>
          </w:rPr>
          <w:fldChar w:fldCharType="end"/>
        </w:r>
      </w:hyperlink>
    </w:p>
    <w:p w14:paraId="63A02074" w14:textId="4BFEE731" w:rsidR="00AF7256" w:rsidRPr="009E301F" w:rsidRDefault="009B752D">
      <w:pPr>
        <w:pStyle w:val="TM2"/>
        <w:rPr>
          <w:rFonts w:ascii="Arial" w:eastAsiaTheme="minorEastAsia" w:hAnsi="Arial" w:cs="Arial"/>
          <w:smallCaps w:val="0"/>
          <w:sz w:val="22"/>
          <w:szCs w:val="22"/>
          <w:lang w:val="fr-FR" w:eastAsia="fr-FR"/>
        </w:rPr>
      </w:pPr>
      <w:hyperlink w:anchor="_Toc233711508" w:history="1">
        <w:r w:rsidR="00AF7256" w:rsidRPr="009E301F">
          <w:rPr>
            <w:rStyle w:val="Lienhypertexte"/>
            <w:rFonts w:ascii="Arial" w:eastAsia="Calibri" w:hAnsi="Arial" w:cs="Arial"/>
            <w:bCs/>
            <w:sz w:val="22"/>
            <w:szCs w:val="22"/>
          </w:rPr>
          <w:t>14.</w:t>
        </w:r>
        <w:r w:rsidR="00AF7256" w:rsidRPr="009E301F">
          <w:rPr>
            <w:rFonts w:ascii="Arial" w:eastAsiaTheme="minorEastAsia" w:hAnsi="Arial" w:cs="Arial"/>
            <w:smallCaps w:val="0"/>
            <w:sz w:val="22"/>
            <w:szCs w:val="22"/>
            <w:lang w:val="fr-FR" w:eastAsia="fr-FR"/>
          </w:rPr>
          <w:tab/>
        </w:r>
        <w:r w:rsidR="00AF7256" w:rsidRPr="009E301F">
          <w:rPr>
            <w:rStyle w:val="Lienhypertexte"/>
            <w:rFonts w:ascii="Arial" w:eastAsia="Calibri" w:hAnsi="Arial" w:cs="Arial"/>
            <w:bCs/>
            <w:sz w:val="22"/>
            <w:szCs w:val="22"/>
          </w:rPr>
          <w:t>Annulation de l’appel d’offres</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_Toc233711508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13</w:t>
        </w:r>
        <w:r w:rsidR="00AF7256" w:rsidRPr="009E301F">
          <w:rPr>
            <w:rFonts w:ascii="Arial" w:hAnsi="Arial" w:cs="Arial"/>
            <w:webHidden/>
            <w:sz w:val="22"/>
            <w:szCs w:val="22"/>
          </w:rPr>
          <w:fldChar w:fldCharType="end"/>
        </w:r>
      </w:hyperlink>
    </w:p>
    <w:p w14:paraId="1109FD8D" w14:textId="0CF82137" w:rsidR="00AF7256" w:rsidRPr="009E301F" w:rsidRDefault="009B752D">
      <w:pPr>
        <w:pStyle w:val="TM2"/>
        <w:rPr>
          <w:rFonts w:ascii="Arial" w:eastAsiaTheme="minorEastAsia" w:hAnsi="Arial" w:cs="Arial"/>
          <w:smallCaps w:val="0"/>
          <w:sz w:val="22"/>
          <w:szCs w:val="22"/>
          <w:lang w:val="fr-FR" w:eastAsia="fr-FR"/>
        </w:rPr>
      </w:pPr>
      <w:hyperlink w:anchor="_Toc233711509" w:history="1">
        <w:r w:rsidR="00AF7256" w:rsidRPr="009E301F">
          <w:rPr>
            <w:rStyle w:val="Lienhypertexte"/>
            <w:rFonts w:ascii="Arial" w:eastAsia="Calibri" w:hAnsi="Arial" w:cs="Arial"/>
            <w:bCs/>
            <w:sz w:val="22"/>
            <w:szCs w:val="22"/>
          </w:rPr>
          <w:t>15.</w:t>
        </w:r>
        <w:r w:rsidR="00AF7256" w:rsidRPr="009E301F">
          <w:rPr>
            <w:rFonts w:ascii="Arial" w:eastAsiaTheme="minorEastAsia" w:hAnsi="Arial" w:cs="Arial"/>
            <w:smallCaps w:val="0"/>
            <w:sz w:val="22"/>
            <w:szCs w:val="22"/>
            <w:lang w:val="fr-FR" w:eastAsia="fr-FR"/>
          </w:rPr>
          <w:tab/>
        </w:r>
        <w:r w:rsidR="00AF7256" w:rsidRPr="009E301F">
          <w:rPr>
            <w:rStyle w:val="Lienhypertexte"/>
            <w:rFonts w:ascii="Arial" w:eastAsia="Calibri" w:hAnsi="Arial" w:cs="Arial"/>
            <w:bCs/>
            <w:sz w:val="22"/>
            <w:szCs w:val="22"/>
          </w:rPr>
          <w:t>Pénalités</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_Toc233711509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14</w:t>
        </w:r>
        <w:r w:rsidR="00AF7256" w:rsidRPr="009E301F">
          <w:rPr>
            <w:rFonts w:ascii="Arial" w:hAnsi="Arial" w:cs="Arial"/>
            <w:webHidden/>
            <w:sz w:val="22"/>
            <w:szCs w:val="22"/>
          </w:rPr>
          <w:fldChar w:fldCharType="end"/>
        </w:r>
      </w:hyperlink>
    </w:p>
    <w:p w14:paraId="4750C3EB" w14:textId="261EE95D" w:rsidR="00AF7256" w:rsidRPr="009E301F" w:rsidRDefault="009B752D">
      <w:pPr>
        <w:pStyle w:val="TM2"/>
        <w:rPr>
          <w:rFonts w:ascii="Arial" w:eastAsiaTheme="minorEastAsia" w:hAnsi="Arial" w:cs="Arial"/>
          <w:smallCaps w:val="0"/>
          <w:sz w:val="22"/>
          <w:szCs w:val="22"/>
          <w:lang w:val="fr-FR" w:eastAsia="fr-FR"/>
        </w:rPr>
      </w:pPr>
      <w:hyperlink w:anchor="_Toc233711510" w:history="1">
        <w:r w:rsidR="00AF7256" w:rsidRPr="009E301F">
          <w:rPr>
            <w:rStyle w:val="Lienhypertexte"/>
            <w:rFonts w:ascii="Arial" w:eastAsia="Calibri" w:hAnsi="Arial" w:cs="Arial"/>
            <w:bCs/>
            <w:sz w:val="22"/>
            <w:szCs w:val="22"/>
          </w:rPr>
          <w:t>15.1 Pénalités de retard</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_Toc233711510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14</w:t>
        </w:r>
        <w:r w:rsidR="00AF7256" w:rsidRPr="009E301F">
          <w:rPr>
            <w:rFonts w:ascii="Arial" w:hAnsi="Arial" w:cs="Arial"/>
            <w:webHidden/>
            <w:sz w:val="22"/>
            <w:szCs w:val="22"/>
          </w:rPr>
          <w:fldChar w:fldCharType="end"/>
        </w:r>
      </w:hyperlink>
    </w:p>
    <w:p w14:paraId="0078E2F8" w14:textId="0AEB58F9" w:rsidR="00AF7256" w:rsidRPr="009E301F" w:rsidRDefault="009B752D">
      <w:pPr>
        <w:pStyle w:val="TM2"/>
        <w:rPr>
          <w:rFonts w:ascii="Arial" w:eastAsiaTheme="minorEastAsia" w:hAnsi="Arial" w:cs="Arial"/>
          <w:smallCaps w:val="0"/>
          <w:sz w:val="22"/>
          <w:szCs w:val="22"/>
          <w:lang w:val="fr-FR" w:eastAsia="fr-FR"/>
        </w:rPr>
      </w:pPr>
      <w:hyperlink w:anchor="_Toc233711512" w:history="1">
        <w:r w:rsidR="00AF7256" w:rsidRPr="009E301F">
          <w:rPr>
            <w:rStyle w:val="Lienhypertexte"/>
            <w:rFonts w:ascii="Arial" w:hAnsi="Arial" w:cs="Arial"/>
            <w:bCs/>
            <w:sz w:val="22"/>
            <w:szCs w:val="22"/>
            <w:lang w:eastAsia="de-DE"/>
          </w:rPr>
          <w:t>16.</w:t>
        </w:r>
        <w:r w:rsidR="00AF7256" w:rsidRPr="009E301F">
          <w:rPr>
            <w:rFonts w:ascii="Arial" w:eastAsiaTheme="minorEastAsia" w:hAnsi="Arial" w:cs="Arial"/>
            <w:smallCaps w:val="0"/>
            <w:sz w:val="22"/>
            <w:szCs w:val="22"/>
            <w:lang w:val="fr-FR" w:eastAsia="fr-FR"/>
          </w:rPr>
          <w:tab/>
        </w:r>
        <w:r w:rsidR="00AF7256" w:rsidRPr="009E301F">
          <w:rPr>
            <w:rStyle w:val="Lienhypertexte"/>
            <w:rFonts w:ascii="Arial" w:hAnsi="Arial" w:cs="Arial"/>
            <w:bCs/>
            <w:sz w:val="22"/>
            <w:szCs w:val="22"/>
            <w:lang w:eastAsia="de-DE"/>
          </w:rPr>
          <w:t>Lutte contre le financement du terrorisme</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_Toc233711512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14</w:t>
        </w:r>
        <w:r w:rsidR="00AF7256" w:rsidRPr="009E301F">
          <w:rPr>
            <w:rFonts w:ascii="Arial" w:hAnsi="Arial" w:cs="Arial"/>
            <w:webHidden/>
            <w:sz w:val="22"/>
            <w:szCs w:val="22"/>
          </w:rPr>
          <w:fldChar w:fldCharType="end"/>
        </w:r>
      </w:hyperlink>
    </w:p>
    <w:p w14:paraId="38A7FA58" w14:textId="01C1072D" w:rsidR="00AF7256" w:rsidRPr="009E301F" w:rsidRDefault="009B752D">
      <w:pPr>
        <w:pStyle w:val="TM2"/>
        <w:rPr>
          <w:rFonts w:ascii="Arial" w:eastAsiaTheme="minorEastAsia" w:hAnsi="Arial" w:cs="Arial"/>
          <w:smallCaps w:val="0"/>
          <w:sz w:val="22"/>
          <w:szCs w:val="22"/>
          <w:lang w:val="fr-FR" w:eastAsia="fr-FR"/>
        </w:rPr>
      </w:pPr>
      <w:hyperlink w:anchor="_Toc233711513" w:history="1">
        <w:r w:rsidR="00AF7256" w:rsidRPr="009E301F">
          <w:rPr>
            <w:rStyle w:val="Lienhypertexte"/>
            <w:rFonts w:ascii="Arial" w:hAnsi="Arial" w:cs="Arial"/>
            <w:bCs/>
            <w:sz w:val="22"/>
            <w:szCs w:val="22"/>
            <w:lang w:eastAsia="de-DE"/>
          </w:rPr>
          <w:t>17.</w:t>
        </w:r>
        <w:r w:rsidR="00AF7256" w:rsidRPr="009E301F">
          <w:rPr>
            <w:rFonts w:ascii="Arial" w:eastAsiaTheme="minorEastAsia" w:hAnsi="Arial" w:cs="Arial"/>
            <w:smallCaps w:val="0"/>
            <w:sz w:val="22"/>
            <w:szCs w:val="22"/>
            <w:lang w:val="fr-FR" w:eastAsia="fr-FR"/>
          </w:rPr>
          <w:tab/>
        </w:r>
        <w:r w:rsidR="00AF7256" w:rsidRPr="009E301F">
          <w:rPr>
            <w:rStyle w:val="Lienhypertexte"/>
            <w:rFonts w:ascii="Arial" w:hAnsi="Arial" w:cs="Arial"/>
            <w:bCs/>
            <w:sz w:val="22"/>
            <w:szCs w:val="22"/>
            <w:lang w:eastAsia="de-DE"/>
          </w:rPr>
          <w:t>Signalement des cas de mauvaise conduite ou de fraude</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_Toc233711513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15</w:t>
        </w:r>
        <w:r w:rsidR="00AF7256" w:rsidRPr="009E301F">
          <w:rPr>
            <w:rFonts w:ascii="Arial" w:hAnsi="Arial" w:cs="Arial"/>
            <w:webHidden/>
            <w:sz w:val="22"/>
            <w:szCs w:val="22"/>
          </w:rPr>
          <w:fldChar w:fldCharType="end"/>
        </w:r>
      </w:hyperlink>
    </w:p>
    <w:p w14:paraId="1F3BC8EE" w14:textId="653CFE18" w:rsidR="00AF7256" w:rsidRPr="009E301F" w:rsidRDefault="009B752D">
      <w:pPr>
        <w:pStyle w:val="TM2"/>
        <w:rPr>
          <w:rFonts w:ascii="Arial" w:eastAsiaTheme="minorEastAsia" w:hAnsi="Arial" w:cs="Arial"/>
          <w:smallCaps w:val="0"/>
          <w:sz w:val="22"/>
          <w:szCs w:val="22"/>
          <w:lang w:val="fr-FR" w:eastAsia="fr-FR"/>
        </w:rPr>
      </w:pPr>
      <w:hyperlink w:anchor="_Toc233711514" w:history="1">
        <w:r w:rsidR="00AF7256" w:rsidRPr="009E301F">
          <w:rPr>
            <w:rStyle w:val="Lienhypertexte"/>
            <w:rFonts w:ascii="Arial" w:hAnsi="Arial" w:cs="Arial"/>
            <w:sz w:val="22"/>
            <w:szCs w:val="22"/>
            <w:lang w:val="fr-BE"/>
          </w:rPr>
          <w:t>18.</w:t>
        </w:r>
        <w:r w:rsidR="00AF7256" w:rsidRPr="009E301F">
          <w:rPr>
            <w:rFonts w:ascii="Arial" w:eastAsiaTheme="minorEastAsia" w:hAnsi="Arial" w:cs="Arial"/>
            <w:smallCaps w:val="0"/>
            <w:sz w:val="22"/>
            <w:szCs w:val="22"/>
            <w:lang w:val="fr-FR" w:eastAsia="fr-FR"/>
          </w:rPr>
          <w:tab/>
        </w:r>
        <w:r w:rsidR="00AF7256" w:rsidRPr="009E301F">
          <w:rPr>
            <w:rStyle w:val="Lienhypertexte"/>
            <w:rFonts w:ascii="Arial" w:eastAsia="Calibri" w:hAnsi="Arial" w:cs="Arial"/>
            <w:bCs/>
            <w:sz w:val="22"/>
            <w:szCs w:val="22"/>
          </w:rPr>
          <w:t>Cautionnement</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_Toc233711514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15</w:t>
        </w:r>
        <w:r w:rsidR="00AF7256" w:rsidRPr="009E301F">
          <w:rPr>
            <w:rFonts w:ascii="Arial" w:hAnsi="Arial" w:cs="Arial"/>
            <w:webHidden/>
            <w:sz w:val="22"/>
            <w:szCs w:val="22"/>
          </w:rPr>
          <w:fldChar w:fldCharType="end"/>
        </w:r>
      </w:hyperlink>
    </w:p>
    <w:p w14:paraId="539811ED" w14:textId="6FECDA20" w:rsidR="00AF7256" w:rsidRPr="009E301F" w:rsidRDefault="009B752D">
      <w:pPr>
        <w:pStyle w:val="TM2"/>
        <w:rPr>
          <w:rFonts w:ascii="Arial" w:eastAsiaTheme="minorEastAsia" w:hAnsi="Arial" w:cs="Arial"/>
          <w:smallCaps w:val="0"/>
          <w:sz w:val="22"/>
          <w:szCs w:val="22"/>
          <w:lang w:val="fr-FR" w:eastAsia="fr-FR"/>
        </w:rPr>
      </w:pPr>
      <w:hyperlink w:anchor="_Toc233711515" w:history="1">
        <w:r w:rsidR="00AF7256" w:rsidRPr="009E301F">
          <w:rPr>
            <w:rStyle w:val="Lienhypertexte"/>
            <w:rFonts w:ascii="Arial" w:eastAsia="Calibri" w:hAnsi="Arial" w:cs="Arial"/>
            <w:bCs/>
            <w:sz w:val="22"/>
            <w:szCs w:val="22"/>
          </w:rPr>
          <w:t>19.</w:t>
        </w:r>
        <w:r w:rsidR="00AF7256" w:rsidRPr="009E301F">
          <w:rPr>
            <w:rFonts w:ascii="Arial" w:eastAsiaTheme="minorEastAsia" w:hAnsi="Arial" w:cs="Arial"/>
            <w:smallCaps w:val="0"/>
            <w:sz w:val="22"/>
            <w:szCs w:val="22"/>
            <w:lang w:val="fr-FR" w:eastAsia="fr-FR"/>
          </w:rPr>
          <w:tab/>
        </w:r>
        <w:r w:rsidR="00AF7256" w:rsidRPr="009E301F">
          <w:rPr>
            <w:rStyle w:val="Lienhypertexte"/>
            <w:rFonts w:ascii="Arial" w:eastAsia="Calibri" w:hAnsi="Arial" w:cs="Arial"/>
            <w:bCs/>
            <w:sz w:val="22"/>
            <w:szCs w:val="22"/>
          </w:rPr>
          <w:t>Conformité de l’exécution</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_Toc233711515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15</w:t>
        </w:r>
        <w:r w:rsidR="00AF7256" w:rsidRPr="009E301F">
          <w:rPr>
            <w:rFonts w:ascii="Arial" w:hAnsi="Arial" w:cs="Arial"/>
            <w:webHidden/>
            <w:sz w:val="22"/>
            <w:szCs w:val="22"/>
          </w:rPr>
          <w:fldChar w:fldCharType="end"/>
        </w:r>
      </w:hyperlink>
    </w:p>
    <w:p w14:paraId="0BF4852C" w14:textId="6C78F4AF" w:rsidR="00AF7256" w:rsidRPr="009E301F" w:rsidRDefault="009B752D">
      <w:pPr>
        <w:pStyle w:val="TM2"/>
        <w:rPr>
          <w:rFonts w:ascii="Arial" w:eastAsiaTheme="minorEastAsia" w:hAnsi="Arial" w:cs="Arial"/>
          <w:smallCaps w:val="0"/>
          <w:sz w:val="22"/>
          <w:szCs w:val="22"/>
          <w:lang w:val="fr-FR" w:eastAsia="fr-FR"/>
        </w:rPr>
      </w:pPr>
      <w:hyperlink w:anchor="_Toc233711516" w:history="1">
        <w:r w:rsidR="00AF7256" w:rsidRPr="009E301F">
          <w:rPr>
            <w:rStyle w:val="Lienhypertexte"/>
            <w:rFonts w:ascii="Arial" w:eastAsia="Calibri" w:hAnsi="Arial" w:cs="Arial"/>
            <w:bCs/>
            <w:sz w:val="22"/>
            <w:szCs w:val="22"/>
          </w:rPr>
          <w:t>20.</w:t>
        </w:r>
        <w:r w:rsidR="00AF7256" w:rsidRPr="009E301F">
          <w:rPr>
            <w:rFonts w:ascii="Arial" w:eastAsiaTheme="minorEastAsia" w:hAnsi="Arial" w:cs="Arial"/>
            <w:smallCaps w:val="0"/>
            <w:sz w:val="22"/>
            <w:szCs w:val="22"/>
            <w:lang w:val="fr-FR" w:eastAsia="fr-FR"/>
          </w:rPr>
          <w:tab/>
        </w:r>
        <w:r w:rsidR="00AF7256" w:rsidRPr="009E301F">
          <w:rPr>
            <w:rStyle w:val="Lienhypertexte"/>
            <w:rFonts w:ascii="Arial" w:eastAsia="Calibri" w:hAnsi="Arial" w:cs="Arial"/>
            <w:bCs/>
            <w:sz w:val="22"/>
            <w:szCs w:val="22"/>
          </w:rPr>
          <w:t>Plans, documents et objets établis par le pouvoir adjudicateur</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_Toc233711516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15</w:t>
        </w:r>
        <w:r w:rsidR="00AF7256" w:rsidRPr="009E301F">
          <w:rPr>
            <w:rFonts w:ascii="Arial" w:hAnsi="Arial" w:cs="Arial"/>
            <w:webHidden/>
            <w:sz w:val="22"/>
            <w:szCs w:val="22"/>
          </w:rPr>
          <w:fldChar w:fldCharType="end"/>
        </w:r>
      </w:hyperlink>
    </w:p>
    <w:p w14:paraId="3EA594D1" w14:textId="774FCF89" w:rsidR="00AF7256" w:rsidRPr="009E301F" w:rsidRDefault="009B752D">
      <w:pPr>
        <w:pStyle w:val="TM2"/>
        <w:rPr>
          <w:rFonts w:ascii="Arial" w:eastAsiaTheme="minorEastAsia" w:hAnsi="Arial" w:cs="Arial"/>
          <w:smallCaps w:val="0"/>
          <w:sz w:val="22"/>
          <w:szCs w:val="22"/>
          <w:lang w:val="fr-FR" w:eastAsia="fr-FR"/>
        </w:rPr>
      </w:pPr>
      <w:hyperlink w:anchor="_Toc233711517" w:history="1">
        <w:r w:rsidR="00AF7256" w:rsidRPr="009E301F">
          <w:rPr>
            <w:rStyle w:val="Lienhypertexte"/>
            <w:rFonts w:ascii="Arial" w:eastAsia="Calibri" w:hAnsi="Arial" w:cs="Arial"/>
            <w:bCs/>
            <w:sz w:val="22"/>
            <w:szCs w:val="22"/>
          </w:rPr>
          <w:t>21.</w:t>
        </w:r>
        <w:r w:rsidR="00AF7256" w:rsidRPr="009E301F">
          <w:rPr>
            <w:rFonts w:ascii="Arial" w:eastAsiaTheme="minorEastAsia" w:hAnsi="Arial" w:cs="Arial"/>
            <w:smallCaps w:val="0"/>
            <w:sz w:val="22"/>
            <w:szCs w:val="22"/>
            <w:lang w:val="fr-FR" w:eastAsia="fr-FR"/>
          </w:rPr>
          <w:tab/>
        </w:r>
        <w:r w:rsidR="00AF7256" w:rsidRPr="009E301F">
          <w:rPr>
            <w:rStyle w:val="Lienhypertexte"/>
            <w:rFonts w:ascii="Arial" w:eastAsia="Calibri" w:hAnsi="Arial" w:cs="Arial"/>
            <w:bCs/>
            <w:sz w:val="22"/>
            <w:szCs w:val="22"/>
          </w:rPr>
          <w:t>Modifications du marché</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_Toc233711517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16</w:t>
        </w:r>
        <w:r w:rsidR="00AF7256" w:rsidRPr="009E301F">
          <w:rPr>
            <w:rFonts w:ascii="Arial" w:hAnsi="Arial" w:cs="Arial"/>
            <w:webHidden/>
            <w:sz w:val="22"/>
            <w:szCs w:val="22"/>
          </w:rPr>
          <w:fldChar w:fldCharType="end"/>
        </w:r>
      </w:hyperlink>
    </w:p>
    <w:p w14:paraId="714AF9BA" w14:textId="4BD9C59C" w:rsidR="00AF7256" w:rsidRPr="009E301F" w:rsidRDefault="009B752D">
      <w:pPr>
        <w:pStyle w:val="TM2"/>
        <w:rPr>
          <w:rFonts w:ascii="Arial" w:eastAsiaTheme="minorEastAsia" w:hAnsi="Arial" w:cs="Arial"/>
          <w:smallCaps w:val="0"/>
          <w:sz w:val="22"/>
          <w:szCs w:val="22"/>
          <w:lang w:val="fr-FR" w:eastAsia="fr-FR"/>
        </w:rPr>
      </w:pPr>
      <w:hyperlink w:anchor="_Toc233711518" w:history="1">
        <w:r w:rsidR="00AF7256" w:rsidRPr="009E301F">
          <w:rPr>
            <w:rStyle w:val="Lienhypertexte"/>
            <w:rFonts w:ascii="Arial" w:eastAsia="Calibri" w:hAnsi="Arial" w:cs="Arial"/>
            <w:bCs/>
            <w:sz w:val="22"/>
            <w:szCs w:val="22"/>
          </w:rPr>
          <w:t>22.</w:t>
        </w:r>
        <w:r w:rsidR="00AF7256" w:rsidRPr="009E301F">
          <w:rPr>
            <w:rFonts w:ascii="Arial" w:eastAsiaTheme="minorEastAsia" w:hAnsi="Arial" w:cs="Arial"/>
            <w:smallCaps w:val="0"/>
            <w:sz w:val="22"/>
            <w:szCs w:val="22"/>
            <w:lang w:val="fr-FR" w:eastAsia="fr-FR"/>
          </w:rPr>
          <w:tab/>
        </w:r>
        <w:r w:rsidR="00AF7256" w:rsidRPr="009E301F">
          <w:rPr>
            <w:rStyle w:val="Lienhypertexte"/>
            <w:rFonts w:ascii="Arial" w:eastAsia="Calibri" w:hAnsi="Arial" w:cs="Arial"/>
            <w:bCs/>
            <w:sz w:val="22"/>
            <w:szCs w:val="22"/>
          </w:rPr>
          <w:t>Fixation des prix unitaires ou globaux – Calcul du prix</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_Toc233711518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16</w:t>
        </w:r>
        <w:r w:rsidR="00AF7256" w:rsidRPr="009E301F">
          <w:rPr>
            <w:rFonts w:ascii="Arial" w:hAnsi="Arial" w:cs="Arial"/>
            <w:webHidden/>
            <w:sz w:val="22"/>
            <w:szCs w:val="22"/>
          </w:rPr>
          <w:fldChar w:fldCharType="end"/>
        </w:r>
      </w:hyperlink>
    </w:p>
    <w:p w14:paraId="645B52AC" w14:textId="7C7EE1D6" w:rsidR="00AF7256" w:rsidRPr="009E301F" w:rsidRDefault="009B752D">
      <w:pPr>
        <w:pStyle w:val="TM2"/>
        <w:rPr>
          <w:rFonts w:ascii="Arial" w:eastAsiaTheme="minorEastAsia" w:hAnsi="Arial" w:cs="Arial"/>
          <w:smallCaps w:val="0"/>
          <w:sz w:val="22"/>
          <w:szCs w:val="22"/>
          <w:lang w:val="fr-FR" w:eastAsia="fr-FR"/>
        </w:rPr>
      </w:pPr>
      <w:hyperlink w:anchor="_Toc233711519" w:history="1">
        <w:r w:rsidR="00AF7256" w:rsidRPr="009E301F">
          <w:rPr>
            <w:rStyle w:val="Lienhypertexte"/>
            <w:rFonts w:ascii="Arial" w:eastAsia="Calibri" w:hAnsi="Arial" w:cs="Arial"/>
            <w:bCs/>
            <w:sz w:val="22"/>
            <w:szCs w:val="22"/>
          </w:rPr>
          <w:t>23.</w:t>
        </w:r>
        <w:r w:rsidR="00AF7256" w:rsidRPr="009E301F">
          <w:rPr>
            <w:rFonts w:ascii="Arial" w:eastAsiaTheme="minorEastAsia" w:hAnsi="Arial" w:cs="Arial"/>
            <w:smallCaps w:val="0"/>
            <w:sz w:val="22"/>
            <w:szCs w:val="22"/>
            <w:lang w:val="fr-FR" w:eastAsia="fr-FR"/>
          </w:rPr>
          <w:tab/>
        </w:r>
        <w:r w:rsidR="00AF7256" w:rsidRPr="009E301F">
          <w:rPr>
            <w:rStyle w:val="Lienhypertexte"/>
            <w:rFonts w:ascii="Arial" w:eastAsia="Calibri" w:hAnsi="Arial" w:cs="Arial"/>
            <w:bCs/>
            <w:sz w:val="22"/>
            <w:szCs w:val="22"/>
          </w:rPr>
          <w:t>Contrôle et surveillance du marché</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_Toc233711519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17</w:t>
        </w:r>
        <w:r w:rsidR="00AF7256" w:rsidRPr="009E301F">
          <w:rPr>
            <w:rFonts w:ascii="Arial" w:hAnsi="Arial" w:cs="Arial"/>
            <w:webHidden/>
            <w:sz w:val="22"/>
            <w:szCs w:val="22"/>
          </w:rPr>
          <w:fldChar w:fldCharType="end"/>
        </w:r>
      </w:hyperlink>
    </w:p>
    <w:p w14:paraId="1E7F854D" w14:textId="2AAACBB9" w:rsidR="00AF7256" w:rsidRPr="009E301F" w:rsidRDefault="009B752D">
      <w:pPr>
        <w:pStyle w:val="TM2"/>
        <w:rPr>
          <w:rFonts w:ascii="Arial" w:eastAsiaTheme="minorEastAsia" w:hAnsi="Arial" w:cs="Arial"/>
          <w:smallCaps w:val="0"/>
          <w:sz w:val="22"/>
          <w:szCs w:val="22"/>
          <w:lang w:val="fr-FR" w:eastAsia="fr-FR"/>
        </w:rPr>
      </w:pPr>
      <w:hyperlink w:anchor="_Toc233711520" w:history="1">
        <w:r w:rsidR="00AF7256" w:rsidRPr="009E301F">
          <w:rPr>
            <w:rStyle w:val="Lienhypertexte"/>
            <w:rFonts w:ascii="Arial" w:eastAsia="Calibri" w:hAnsi="Arial" w:cs="Arial"/>
            <w:bCs/>
            <w:sz w:val="22"/>
            <w:szCs w:val="22"/>
          </w:rPr>
          <w:t>24.</w:t>
        </w:r>
        <w:r w:rsidR="00AF7256" w:rsidRPr="009E301F">
          <w:rPr>
            <w:rFonts w:ascii="Arial" w:eastAsiaTheme="minorEastAsia" w:hAnsi="Arial" w:cs="Arial"/>
            <w:smallCaps w:val="0"/>
            <w:sz w:val="22"/>
            <w:szCs w:val="22"/>
            <w:lang w:val="fr-FR" w:eastAsia="fr-FR"/>
          </w:rPr>
          <w:tab/>
        </w:r>
        <w:r w:rsidR="00AF7256" w:rsidRPr="009E301F">
          <w:rPr>
            <w:rStyle w:val="Lienhypertexte"/>
            <w:rFonts w:ascii="Arial" w:eastAsia="Calibri" w:hAnsi="Arial" w:cs="Arial"/>
            <w:bCs/>
            <w:sz w:val="22"/>
            <w:szCs w:val="22"/>
          </w:rPr>
          <w:t>Modes de réception technique</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_Toc233711520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17</w:t>
        </w:r>
        <w:r w:rsidR="00AF7256" w:rsidRPr="009E301F">
          <w:rPr>
            <w:rFonts w:ascii="Arial" w:hAnsi="Arial" w:cs="Arial"/>
            <w:webHidden/>
            <w:sz w:val="22"/>
            <w:szCs w:val="22"/>
          </w:rPr>
          <w:fldChar w:fldCharType="end"/>
        </w:r>
      </w:hyperlink>
    </w:p>
    <w:p w14:paraId="1D299545" w14:textId="75565125" w:rsidR="00AF7256" w:rsidRPr="009E301F" w:rsidRDefault="009B752D">
      <w:pPr>
        <w:pStyle w:val="TM2"/>
        <w:rPr>
          <w:rFonts w:ascii="Arial" w:eastAsiaTheme="minorEastAsia" w:hAnsi="Arial" w:cs="Arial"/>
          <w:smallCaps w:val="0"/>
          <w:sz w:val="22"/>
          <w:szCs w:val="22"/>
          <w:lang w:val="fr-FR" w:eastAsia="fr-FR"/>
        </w:rPr>
      </w:pPr>
      <w:hyperlink w:anchor="_Toc233711521" w:history="1">
        <w:r w:rsidR="00AF7256" w:rsidRPr="009E301F">
          <w:rPr>
            <w:rStyle w:val="Lienhypertexte"/>
            <w:rFonts w:ascii="Arial" w:eastAsia="Calibri" w:hAnsi="Arial" w:cs="Arial"/>
            <w:bCs/>
            <w:sz w:val="22"/>
            <w:szCs w:val="22"/>
          </w:rPr>
          <w:t>25.</w:t>
        </w:r>
        <w:r w:rsidR="00AF7256" w:rsidRPr="009E301F">
          <w:rPr>
            <w:rFonts w:ascii="Arial" w:eastAsiaTheme="minorEastAsia" w:hAnsi="Arial" w:cs="Arial"/>
            <w:smallCaps w:val="0"/>
            <w:sz w:val="22"/>
            <w:szCs w:val="22"/>
            <w:lang w:val="fr-FR" w:eastAsia="fr-FR"/>
          </w:rPr>
          <w:tab/>
        </w:r>
        <w:r w:rsidR="00AF7256" w:rsidRPr="009E301F">
          <w:rPr>
            <w:rStyle w:val="Lienhypertexte"/>
            <w:rFonts w:ascii="Arial" w:eastAsia="Calibri" w:hAnsi="Arial" w:cs="Arial"/>
            <w:bCs/>
            <w:sz w:val="22"/>
            <w:szCs w:val="22"/>
          </w:rPr>
          <w:t>Mise à disposition de terrains</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_Toc233711521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19</w:t>
        </w:r>
        <w:r w:rsidR="00AF7256" w:rsidRPr="009E301F">
          <w:rPr>
            <w:rFonts w:ascii="Arial" w:hAnsi="Arial" w:cs="Arial"/>
            <w:webHidden/>
            <w:sz w:val="22"/>
            <w:szCs w:val="22"/>
          </w:rPr>
          <w:fldChar w:fldCharType="end"/>
        </w:r>
      </w:hyperlink>
    </w:p>
    <w:p w14:paraId="5F5037AE" w14:textId="0B73E996" w:rsidR="00AF7256" w:rsidRPr="009E301F" w:rsidRDefault="009B752D">
      <w:pPr>
        <w:pStyle w:val="TM1"/>
        <w:rPr>
          <w:rFonts w:ascii="Arial" w:eastAsiaTheme="minorEastAsia" w:hAnsi="Arial" w:cs="Arial"/>
          <w:b w:val="0"/>
          <w:bCs w:val="0"/>
          <w:caps w:val="0"/>
          <w:sz w:val="22"/>
          <w:szCs w:val="22"/>
          <w:lang w:val="fr-FR" w:eastAsia="fr-FR"/>
        </w:rPr>
      </w:pPr>
      <w:hyperlink w:anchor="_Toc233711522" w:history="1">
        <w:r w:rsidR="00AF7256" w:rsidRPr="009E301F">
          <w:rPr>
            <w:rStyle w:val="Lienhypertexte"/>
            <w:rFonts w:ascii="Arial" w:hAnsi="Arial" w:cs="Arial"/>
            <w:sz w:val="22"/>
            <w:szCs w:val="22"/>
          </w:rPr>
          <w:t>B.</w:t>
        </w:r>
        <w:r w:rsidR="00AF7256" w:rsidRPr="009E301F">
          <w:rPr>
            <w:rFonts w:ascii="Arial" w:eastAsiaTheme="minorEastAsia" w:hAnsi="Arial" w:cs="Arial"/>
            <w:b w:val="0"/>
            <w:bCs w:val="0"/>
            <w:caps w:val="0"/>
            <w:sz w:val="22"/>
            <w:szCs w:val="22"/>
            <w:lang w:val="fr-FR" w:eastAsia="fr-FR"/>
          </w:rPr>
          <w:tab/>
        </w:r>
        <w:r w:rsidR="00AF7256" w:rsidRPr="009E301F">
          <w:rPr>
            <w:rStyle w:val="Lienhypertexte"/>
            <w:rFonts w:ascii="Arial" w:hAnsi="Arial" w:cs="Arial"/>
            <w:sz w:val="22"/>
            <w:szCs w:val="22"/>
          </w:rPr>
          <w:t>TERME DE RÉFÉRENCES</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_Toc233711522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21</w:t>
        </w:r>
        <w:r w:rsidR="00AF7256" w:rsidRPr="009E301F">
          <w:rPr>
            <w:rFonts w:ascii="Arial" w:hAnsi="Arial" w:cs="Arial"/>
            <w:webHidden/>
            <w:sz w:val="22"/>
            <w:szCs w:val="22"/>
          </w:rPr>
          <w:fldChar w:fldCharType="end"/>
        </w:r>
      </w:hyperlink>
    </w:p>
    <w:p w14:paraId="2374F038" w14:textId="78D4DDC1" w:rsidR="00AF7256" w:rsidRPr="009E301F" w:rsidRDefault="009B752D">
      <w:pPr>
        <w:pStyle w:val="TM2"/>
        <w:rPr>
          <w:rFonts w:ascii="Arial" w:eastAsiaTheme="minorEastAsia" w:hAnsi="Arial" w:cs="Arial"/>
          <w:smallCaps w:val="0"/>
          <w:sz w:val="22"/>
          <w:szCs w:val="22"/>
          <w:lang w:val="fr-FR" w:eastAsia="fr-FR"/>
        </w:rPr>
      </w:pPr>
      <w:hyperlink w:anchor="_Toc233711523" w:history="1">
        <w:r w:rsidR="00AF7256" w:rsidRPr="009E301F">
          <w:rPr>
            <w:rStyle w:val="Lienhypertexte"/>
            <w:rFonts w:ascii="Arial" w:hAnsi="Arial" w:cs="Arial"/>
            <w:sz w:val="22"/>
            <w:szCs w:val="22"/>
          </w:rPr>
          <w:t>1.</w:t>
        </w:r>
        <w:r w:rsidR="00AF7256" w:rsidRPr="009E301F">
          <w:rPr>
            <w:rFonts w:ascii="Arial" w:eastAsiaTheme="minorEastAsia" w:hAnsi="Arial" w:cs="Arial"/>
            <w:smallCaps w:val="0"/>
            <w:sz w:val="22"/>
            <w:szCs w:val="22"/>
            <w:lang w:val="fr-FR" w:eastAsia="fr-FR"/>
          </w:rPr>
          <w:tab/>
        </w:r>
        <w:r w:rsidR="00AF7256" w:rsidRPr="009E301F">
          <w:rPr>
            <w:rStyle w:val="Lienhypertexte"/>
            <w:rFonts w:ascii="Arial" w:hAnsi="Arial" w:cs="Arial"/>
            <w:sz w:val="22"/>
            <w:szCs w:val="22"/>
          </w:rPr>
          <w:t>Contexte</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_Toc233711523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21</w:t>
        </w:r>
        <w:r w:rsidR="00AF7256" w:rsidRPr="009E301F">
          <w:rPr>
            <w:rFonts w:ascii="Arial" w:hAnsi="Arial" w:cs="Arial"/>
            <w:webHidden/>
            <w:sz w:val="22"/>
            <w:szCs w:val="22"/>
          </w:rPr>
          <w:fldChar w:fldCharType="end"/>
        </w:r>
      </w:hyperlink>
    </w:p>
    <w:p w14:paraId="58305E4C" w14:textId="194C3325" w:rsidR="00AF7256" w:rsidRPr="009E301F" w:rsidRDefault="009B752D">
      <w:pPr>
        <w:pStyle w:val="TM2"/>
        <w:rPr>
          <w:rFonts w:ascii="Arial" w:eastAsiaTheme="minorEastAsia" w:hAnsi="Arial" w:cs="Arial"/>
          <w:smallCaps w:val="0"/>
          <w:sz w:val="22"/>
          <w:szCs w:val="22"/>
          <w:lang w:val="fr-FR" w:eastAsia="fr-FR"/>
        </w:rPr>
      </w:pPr>
      <w:hyperlink w:anchor="_Toc233711524" w:history="1">
        <w:r w:rsidR="00AF7256" w:rsidRPr="009E301F">
          <w:rPr>
            <w:rStyle w:val="Lienhypertexte"/>
            <w:rFonts w:ascii="Arial" w:hAnsi="Arial" w:cs="Arial"/>
            <w:sz w:val="22"/>
            <w:szCs w:val="22"/>
          </w:rPr>
          <w:t>2.</w:t>
        </w:r>
        <w:r w:rsidR="00AF7256" w:rsidRPr="009E301F">
          <w:rPr>
            <w:rFonts w:ascii="Arial" w:eastAsiaTheme="minorEastAsia" w:hAnsi="Arial" w:cs="Arial"/>
            <w:smallCaps w:val="0"/>
            <w:sz w:val="22"/>
            <w:szCs w:val="22"/>
            <w:lang w:val="fr-FR" w:eastAsia="fr-FR"/>
          </w:rPr>
          <w:tab/>
        </w:r>
        <w:r w:rsidR="00AF7256" w:rsidRPr="009E301F">
          <w:rPr>
            <w:rStyle w:val="Lienhypertexte"/>
            <w:rFonts w:ascii="Arial" w:hAnsi="Arial" w:cs="Arial"/>
            <w:sz w:val="22"/>
            <w:szCs w:val="22"/>
          </w:rPr>
          <w:t>Les structures de santé ciblées</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_Toc233711524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21</w:t>
        </w:r>
        <w:r w:rsidR="00AF7256" w:rsidRPr="009E301F">
          <w:rPr>
            <w:rFonts w:ascii="Arial" w:hAnsi="Arial" w:cs="Arial"/>
            <w:webHidden/>
            <w:sz w:val="22"/>
            <w:szCs w:val="22"/>
          </w:rPr>
          <w:fldChar w:fldCharType="end"/>
        </w:r>
      </w:hyperlink>
    </w:p>
    <w:p w14:paraId="529E6E2A" w14:textId="1B52DA00" w:rsidR="00AF7256" w:rsidRPr="009E301F" w:rsidRDefault="009B752D">
      <w:pPr>
        <w:pStyle w:val="TM2"/>
        <w:rPr>
          <w:rFonts w:ascii="Arial" w:eastAsiaTheme="minorEastAsia" w:hAnsi="Arial" w:cs="Arial"/>
          <w:smallCaps w:val="0"/>
          <w:sz w:val="22"/>
          <w:szCs w:val="22"/>
          <w:lang w:val="fr-FR" w:eastAsia="fr-FR"/>
        </w:rPr>
      </w:pPr>
      <w:hyperlink w:anchor="_Toc233711525" w:history="1">
        <w:r w:rsidR="00AF7256" w:rsidRPr="009E301F">
          <w:rPr>
            <w:rStyle w:val="Lienhypertexte"/>
            <w:rFonts w:ascii="Arial" w:hAnsi="Arial" w:cs="Arial"/>
            <w:sz w:val="22"/>
            <w:szCs w:val="22"/>
          </w:rPr>
          <w:t>3.</w:t>
        </w:r>
        <w:r w:rsidR="00AF7256" w:rsidRPr="009E301F">
          <w:rPr>
            <w:rFonts w:ascii="Arial" w:eastAsiaTheme="minorEastAsia" w:hAnsi="Arial" w:cs="Arial"/>
            <w:smallCaps w:val="0"/>
            <w:sz w:val="22"/>
            <w:szCs w:val="22"/>
            <w:lang w:val="fr-FR" w:eastAsia="fr-FR"/>
          </w:rPr>
          <w:tab/>
        </w:r>
        <w:r w:rsidR="00AF7256" w:rsidRPr="009E301F">
          <w:rPr>
            <w:rStyle w:val="Lienhypertexte"/>
            <w:rFonts w:ascii="Arial" w:hAnsi="Arial" w:cs="Arial"/>
            <w:sz w:val="22"/>
            <w:szCs w:val="22"/>
          </w:rPr>
          <w:t>Les interventions ciblées pour chaque structure</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_Toc233711525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21</w:t>
        </w:r>
        <w:r w:rsidR="00AF7256" w:rsidRPr="009E301F">
          <w:rPr>
            <w:rFonts w:ascii="Arial" w:hAnsi="Arial" w:cs="Arial"/>
            <w:webHidden/>
            <w:sz w:val="22"/>
            <w:szCs w:val="22"/>
          </w:rPr>
          <w:fldChar w:fldCharType="end"/>
        </w:r>
      </w:hyperlink>
    </w:p>
    <w:p w14:paraId="22F511F5" w14:textId="5481F762" w:rsidR="00AF7256" w:rsidRPr="009E301F" w:rsidRDefault="009B752D">
      <w:pPr>
        <w:pStyle w:val="TM1"/>
        <w:rPr>
          <w:rFonts w:ascii="Arial" w:eastAsiaTheme="minorEastAsia" w:hAnsi="Arial" w:cs="Arial"/>
          <w:b w:val="0"/>
          <w:bCs w:val="0"/>
          <w:caps w:val="0"/>
          <w:sz w:val="22"/>
          <w:szCs w:val="22"/>
          <w:lang w:val="fr-FR" w:eastAsia="fr-FR"/>
        </w:rPr>
      </w:pPr>
      <w:hyperlink w:anchor="_Toc233711526" w:history="1">
        <w:r w:rsidR="00AF7256" w:rsidRPr="009E301F">
          <w:rPr>
            <w:rStyle w:val="Lienhypertexte"/>
            <w:rFonts w:ascii="Arial" w:hAnsi="Arial" w:cs="Arial"/>
            <w:sz w:val="22"/>
            <w:szCs w:val="22"/>
          </w:rPr>
          <w:t>C.</w:t>
        </w:r>
        <w:r w:rsidR="00AF7256" w:rsidRPr="009E301F">
          <w:rPr>
            <w:rFonts w:ascii="Arial" w:eastAsiaTheme="minorEastAsia" w:hAnsi="Arial" w:cs="Arial"/>
            <w:b w:val="0"/>
            <w:bCs w:val="0"/>
            <w:caps w:val="0"/>
            <w:sz w:val="22"/>
            <w:szCs w:val="22"/>
            <w:lang w:val="fr-FR" w:eastAsia="fr-FR"/>
          </w:rPr>
          <w:tab/>
        </w:r>
        <w:r w:rsidR="00AF7256" w:rsidRPr="009E301F">
          <w:rPr>
            <w:rStyle w:val="Lienhypertexte"/>
            <w:rFonts w:ascii="Arial" w:hAnsi="Arial" w:cs="Arial"/>
            <w:sz w:val="22"/>
            <w:szCs w:val="22"/>
          </w:rPr>
          <w:t>Cahier des clauses techniques générales</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_Toc233711526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22</w:t>
        </w:r>
        <w:r w:rsidR="00AF7256" w:rsidRPr="009E301F">
          <w:rPr>
            <w:rFonts w:ascii="Arial" w:hAnsi="Arial" w:cs="Arial"/>
            <w:webHidden/>
            <w:sz w:val="22"/>
            <w:szCs w:val="22"/>
          </w:rPr>
          <w:fldChar w:fldCharType="end"/>
        </w:r>
      </w:hyperlink>
    </w:p>
    <w:p w14:paraId="2EBEAF88" w14:textId="18FC4C16" w:rsidR="00AF7256" w:rsidRPr="009E301F" w:rsidRDefault="009B752D">
      <w:pPr>
        <w:pStyle w:val="TM2"/>
        <w:rPr>
          <w:rFonts w:ascii="Arial" w:eastAsiaTheme="minorEastAsia" w:hAnsi="Arial" w:cs="Arial"/>
          <w:smallCaps w:val="0"/>
          <w:sz w:val="22"/>
          <w:szCs w:val="22"/>
          <w:lang w:val="fr-FR" w:eastAsia="fr-FR"/>
        </w:rPr>
      </w:pPr>
      <w:hyperlink w:anchor="_Toc233711527" w:history="1">
        <w:r w:rsidR="00AF7256" w:rsidRPr="009E301F">
          <w:rPr>
            <w:rStyle w:val="Lienhypertexte"/>
            <w:rFonts w:ascii="Arial" w:hAnsi="Arial" w:cs="Arial"/>
            <w:sz w:val="22"/>
            <w:szCs w:val="22"/>
          </w:rPr>
          <w:t>1.</w:t>
        </w:r>
        <w:r w:rsidR="00AF7256" w:rsidRPr="009E301F">
          <w:rPr>
            <w:rFonts w:ascii="Arial" w:eastAsiaTheme="minorEastAsia" w:hAnsi="Arial" w:cs="Arial"/>
            <w:smallCaps w:val="0"/>
            <w:sz w:val="22"/>
            <w:szCs w:val="22"/>
            <w:lang w:val="fr-FR" w:eastAsia="fr-FR"/>
          </w:rPr>
          <w:tab/>
        </w:r>
        <w:r w:rsidR="00AF7256" w:rsidRPr="009E301F">
          <w:rPr>
            <w:rStyle w:val="Lienhypertexte"/>
            <w:rFonts w:ascii="Arial" w:hAnsi="Arial" w:cs="Arial"/>
            <w:sz w:val="22"/>
            <w:szCs w:val="22"/>
          </w:rPr>
          <w:t>Caractéristiques des Cahiers des Clauses Techniques Particulières(CCTP)</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_Toc233711527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23</w:t>
        </w:r>
        <w:r w:rsidR="00AF7256" w:rsidRPr="009E301F">
          <w:rPr>
            <w:rFonts w:ascii="Arial" w:hAnsi="Arial" w:cs="Arial"/>
            <w:webHidden/>
            <w:sz w:val="22"/>
            <w:szCs w:val="22"/>
          </w:rPr>
          <w:fldChar w:fldCharType="end"/>
        </w:r>
      </w:hyperlink>
    </w:p>
    <w:p w14:paraId="6460D1D7" w14:textId="21FFA789" w:rsidR="00AF7256" w:rsidRPr="009E301F" w:rsidRDefault="009B752D">
      <w:pPr>
        <w:pStyle w:val="TM1"/>
        <w:rPr>
          <w:rFonts w:ascii="Arial" w:eastAsiaTheme="minorEastAsia" w:hAnsi="Arial" w:cs="Arial"/>
          <w:b w:val="0"/>
          <w:bCs w:val="0"/>
          <w:caps w:val="0"/>
          <w:sz w:val="22"/>
          <w:szCs w:val="22"/>
          <w:lang w:val="fr-FR" w:eastAsia="fr-FR"/>
        </w:rPr>
      </w:pPr>
      <w:hyperlink w:anchor="_Toc233711528" w:history="1">
        <w:r w:rsidR="00AF7256" w:rsidRPr="009E301F">
          <w:rPr>
            <w:rStyle w:val="Lienhypertexte"/>
            <w:rFonts w:ascii="Arial" w:hAnsi="Arial" w:cs="Arial"/>
            <w:sz w:val="22"/>
            <w:szCs w:val="22"/>
          </w:rPr>
          <w:t>D.</w:t>
        </w:r>
        <w:r w:rsidR="00AF7256" w:rsidRPr="009E301F">
          <w:rPr>
            <w:rFonts w:ascii="Arial" w:eastAsiaTheme="minorEastAsia" w:hAnsi="Arial" w:cs="Arial"/>
            <w:b w:val="0"/>
            <w:bCs w:val="0"/>
            <w:caps w:val="0"/>
            <w:sz w:val="22"/>
            <w:szCs w:val="22"/>
            <w:lang w:val="fr-FR" w:eastAsia="fr-FR"/>
          </w:rPr>
          <w:tab/>
        </w:r>
        <w:r w:rsidR="00AF7256" w:rsidRPr="009E301F">
          <w:rPr>
            <w:rStyle w:val="Lienhypertexte"/>
            <w:rFonts w:ascii="Arial" w:hAnsi="Arial" w:cs="Arial"/>
            <w:sz w:val="22"/>
            <w:szCs w:val="22"/>
          </w:rPr>
          <w:t>Cahier des clauses  techniques détaillées</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_Toc233711528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55</w:t>
        </w:r>
        <w:r w:rsidR="00AF7256" w:rsidRPr="009E301F">
          <w:rPr>
            <w:rFonts w:ascii="Arial" w:hAnsi="Arial" w:cs="Arial"/>
            <w:webHidden/>
            <w:sz w:val="22"/>
            <w:szCs w:val="22"/>
          </w:rPr>
          <w:fldChar w:fldCharType="end"/>
        </w:r>
      </w:hyperlink>
    </w:p>
    <w:p w14:paraId="715F1259" w14:textId="67CAE771" w:rsidR="00AF7256" w:rsidRPr="009E301F" w:rsidRDefault="009B752D">
      <w:pPr>
        <w:pStyle w:val="TM2"/>
        <w:rPr>
          <w:rFonts w:ascii="Arial" w:eastAsiaTheme="minorEastAsia" w:hAnsi="Arial" w:cs="Arial"/>
          <w:smallCaps w:val="0"/>
          <w:sz w:val="22"/>
          <w:szCs w:val="22"/>
          <w:lang w:val="fr-FR" w:eastAsia="fr-FR"/>
        </w:rPr>
      </w:pPr>
      <w:hyperlink w:anchor="_Toc233711529" w:history="1">
        <w:r w:rsidR="00AF7256" w:rsidRPr="009E301F">
          <w:rPr>
            <w:rStyle w:val="Lienhypertexte"/>
            <w:rFonts w:ascii="Arial" w:hAnsi="Arial" w:cs="Arial"/>
            <w:sz w:val="22"/>
            <w:szCs w:val="22"/>
          </w:rPr>
          <w:t>0. INSTALLATION DE CHANTIER.</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_Toc233711529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55</w:t>
        </w:r>
        <w:r w:rsidR="00AF7256" w:rsidRPr="009E301F">
          <w:rPr>
            <w:rFonts w:ascii="Arial" w:hAnsi="Arial" w:cs="Arial"/>
            <w:webHidden/>
            <w:sz w:val="22"/>
            <w:szCs w:val="22"/>
          </w:rPr>
          <w:fldChar w:fldCharType="end"/>
        </w:r>
      </w:hyperlink>
    </w:p>
    <w:p w14:paraId="674FDA17" w14:textId="6E1DCE7D" w:rsidR="00AF7256" w:rsidRPr="009E301F" w:rsidRDefault="009B752D">
      <w:pPr>
        <w:pStyle w:val="TM2"/>
        <w:rPr>
          <w:rFonts w:ascii="Arial" w:eastAsiaTheme="minorEastAsia" w:hAnsi="Arial" w:cs="Arial"/>
          <w:smallCaps w:val="0"/>
          <w:sz w:val="22"/>
          <w:szCs w:val="22"/>
          <w:lang w:val="fr-FR" w:eastAsia="fr-FR"/>
        </w:rPr>
      </w:pPr>
      <w:hyperlink w:anchor="_Toc233711530" w:history="1">
        <w:r w:rsidR="00AF7256" w:rsidRPr="009E301F">
          <w:rPr>
            <w:rStyle w:val="Lienhypertexte"/>
            <w:rFonts w:ascii="Arial" w:hAnsi="Arial" w:cs="Arial"/>
            <w:sz w:val="22"/>
            <w:szCs w:val="22"/>
          </w:rPr>
          <w:t>1. TERRASSEMENTS</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_Toc233711530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56</w:t>
        </w:r>
        <w:r w:rsidR="00AF7256" w:rsidRPr="009E301F">
          <w:rPr>
            <w:rFonts w:ascii="Arial" w:hAnsi="Arial" w:cs="Arial"/>
            <w:webHidden/>
            <w:sz w:val="22"/>
            <w:szCs w:val="22"/>
          </w:rPr>
          <w:fldChar w:fldCharType="end"/>
        </w:r>
      </w:hyperlink>
    </w:p>
    <w:p w14:paraId="7D6E84A3" w14:textId="08877598" w:rsidR="00AF7256" w:rsidRPr="009E301F" w:rsidRDefault="009B752D">
      <w:pPr>
        <w:pStyle w:val="TM2"/>
        <w:rPr>
          <w:rFonts w:ascii="Arial" w:eastAsiaTheme="minorEastAsia" w:hAnsi="Arial" w:cs="Arial"/>
          <w:smallCaps w:val="0"/>
          <w:sz w:val="22"/>
          <w:szCs w:val="22"/>
          <w:lang w:val="fr-FR" w:eastAsia="fr-FR"/>
        </w:rPr>
      </w:pPr>
      <w:hyperlink w:anchor="_Toc233711531" w:history="1">
        <w:r w:rsidR="00AF7256" w:rsidRPr="009E301F">
          <w:rPr>
            <w:rStyle w:val="Lienhypertexte"/>
            <w:rFonts w:ascii="Arial" w:hAnsi="Arial" w:cs="Arial"/>
            <w:sz w:val="22"/>
            <w:szCs w:val="22"/>
          </w:rPr>
          <w:t>2. BETON.</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_Toc233711531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57</w:t>
        </w:r>
        <w:r w:rsidR="00AF7256" w:rsidRPr="009E301F">
          <w:rPr>
            <w:rFonts w:ascii="Arial" w:hAnsi="Arial" w:cs="Arial"/>
            <w:webHidden/>
            <w:sz w:val="22"/>
            <w:szCs w:val="22"/>
          </w:rPr>
          <w:fldChar w:fldCharType="end"/>
        </w:r>
      </w:hyperlink>
    </w:p>
    <w:p w14:paraId="13E34AB8" w14:textId="4FB6F626" w:rsidR="00AF7256" w:rsidRPr="009E301F" w:rsidRDefault="009B752D">
      <w:pPr>
        <w:pStyle w:val="TM2"/>
        <w:rPr>
          <w:rFonts w:ascii="Arial" w:eastAsiaTheme="minorEastAsia" w:hAnsi="Arial" w:cs="Arial"/>
          <w:smallCaps w:val="0"/>
          <w:sz w:val="22"/>
          <w:szCs w:val="22"/>
          <w:lang w:val="fr-FR" w:eastAsia="fr-FR"/>
        </w:rPr>
      </w:pPr>
      <w:hyperlink w:anchor="_Toc233711532" w:history="1">
        <w:r w:rsidR="00AF7256" w:rsidRPr="009E301F">
          <w:rPr>
            <w:rStyle w:val="Lienhypertexte"/>
            <w:rFonts w:ascii="Arial" w:hAnsi="Arial" w:cs="Arial"/>
            <w:sz w:val="22"/>
            <w:szCs w:val="22"/>
          </w:rPr>
          <w:t>3. Pavement</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_Toc233711532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62</w:t>
        </w:r>
        <w:r w:rsidR="00AF7256" w:rsidRPr="009E301F">
          <w:rPr>
            <w:rFonts w:ascii="Arial" w:hAnsi="Arial" w:cs="Arial"/>
            <w:webHidden/>
            <w:sz w:val="22"/>
            <w:szCs w:val="22"/>
          </w:rPr>
          <w:fldChar w:fldCharType="end"/>
        </w:r>
      </w:hyperlink>
    </w:p>
    <w:p w14:paraId="11B61EBB" w14:textId="390DF6E8" w:rsidR="00AF7256" w:rsidRPr="009E301F" w:rsidRDefault="009B752D">
      <w:pPr>
        <w:pStyle w:val="TM2"/>
        <w:rPr>
          <w:rFonts w:ascii="Arial" w:eastAsiaTheme="minorEastAsia" w:hAnsi="Arial" w:cs="Arial"/>
          <w:smallCaps w:val="0"/>
          <w:sz w:val="22"/>
          <w:szCs w:val="22"/>
          <w:lang w:val="fr-FR" w:eastAsia="fr-FR"/>
        </w:rPr>
      </w:pPr>
      <w:hyperlink w:anchor="_Toc233711533" w:history="1">
        <w:r w:rsidR="00AF7256" w:rsidRPr="009E301F">
          <w:rPr>
            <w:rStyle w:val="Lienhypertexte"/>
            <w:rFonts w:ascii="Arial" w:hAnsi="Arial" w:cs="Arial"/>
            <w:sz w:val="22"/>
            <w:szCs w:val="22"/>
          </w:rPr>
          <w:t>4.MACONNERIE.</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_Toc233711533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62</w:t>
        </w:r>
        <w:r w:rsidR="00AF7256" w:rsidRPr="009E301F">
          <w:rPr>
            <w:rFonts w:ascii="Arial" w:hAnsi="Arial" w:cs="Arial"/>
            <w:webHidden/>
            <w:sz w:val="22"/>
            <w:szCs w:val="22"/>
          </w:rPr>
          <w:fldChar w:fldCharType="end"/>
        </w:r>
      </w:hyperlink>
    </w:p>
    <w:p w14:paraId="12C5B405" w14:textId="67C5F9B8" w:rsidR="00AF7256" w:rsidRPr="009E301F" w:rsidRDefault="009B752D">
      <w:pPr>
        <w:pStyle w:val="TM2"/>
        <w:rPr>
          <w:rFonts w:ascii="Arial" w:eastAsiaTheme="minorEastAsia" w:hAnsi="Arial" w:cs="Arial"/>
          <w:smallCaps w:val="0"/>
          <w:sz w:val="22"/>
          <w:szCs w:val="22"/>
          <w:lang w:val="fr-FR" w:eastAsia="fr-FR"/>
        </w:rPr>
      </w:pPr>
      <w:hyperlink w:anchor="_Toc233711534" w:history="1">
        <w:r w:rsidR="00AF7256" w:rsidRPr="009E301F">
          <w:rPr>
            <w:rStyle w:val="Lienhypertexte"/>
            <w:rFonts w:ascii="Arial" w:hAnsi="Arial" w:cs="Arial"/>
            <w:sz w:val="22"/>
            <w:szCs w:val="22"/>
          </w:rPr>
          <w:t>5. REVETEMENT</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_Toc233711534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64</w:t>
        </w:r>
        <w:r w:rsidR="00AF7256" w:rsidRPr="009E301F">
          <w:rPr>
            <w:rFonts w:ascii="Arial" w:hAnsi="Arial" w:cs="Arial"/>
            <w:webHidden/>
            <w:sz w:val="22"/>
            <w:szCs w:val="22"/>
          </w:rPr>
          <w:fldChar w:fldCharType="end"/>
        </w:r>
      </w:hyperlink>
    </w:p>
    <w:p w14:paraId="4597CD40" w14:textId="310A0713" w:rsidR="00AF7256" w:rsidRPr="009E301F" w:rsidRDefault="009B752D">
      <w:pPr>
        <w:pStyle w:val="TM2"/>
        <w:rPr>
          <w:rFonts w:ascii="Arial" w:eastAsiaTheme="minorEastAsia" w:hAnsi="Arial" w:cs="Arial"/>
          <w:smallCaps w:val="0"/>
          <w:sz w:val="22"/>
          <w:szCs w:val="22"/>
          <w:lang w:val="fr-FR" w:eastAsia="fr-FR"/>
        </w:rPr>
      </w:pPr>
      <w:hyperlink w:anchor="_Toc233711535" w:history="1">
        <w:r w:rsidR="00AF7256" w:rsidRPr="009E301F">
          <w:rPr>
            <w:rStyle w:val="Lienhypertexte"/>
            <w:rFonts w:ascii="Arial" w:hAnsi="Arial" w:cs="Arial"/>
            <w:sz w:val="22"/>
            <w:szCs w:val="22"/>
          </w:rPr>
          <w:t>6. HUISSERIE et MENUISERIE.</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_Toc233711535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67</w:t>
        </w:r>
        <w:r w:rsidR="00AF7256" w:rsidRPr="009E301F">
          <w:rPr>
            <w:rFonts w:ascii="Arial" w:hAnsi="Arial" w:cs="Arial"/>
            <w:webHidden/>
            <w:sz w:val="22"/>
            <w:szCs w:val="22"/>
          </w:rPr>
          <w:fldChar w:fldCharType="end"/>
        </w:r>
      </w:hyperlink>
    </w:p>
    <w:p w14:paraId="6BA9FB3F" w14:textId="68BE27B6" w:rsidR="00AF7256" w:rsidRPr="009E301F" w:rsidRDefault="009B752D">
      <w:pPr>
        <w:pStyle w:val="TM2"/>
        <w:rPr>
          <w:rFonts w:ascii="Arial" w:eastAsiaTheme="minorEastAsia" w:hAnsi="Arial" w:cs="Arial"/>
          <w:smallCaps w:val="0"/>
          <w:sz w:val="22"/>
          <w:szCs w:val="22"/>
          <w:lang w:val="fr-FR" w:eastAsia="fr-FR"/>
        </w:rPr>
      </w:pPr>
      <w:hyperlink w:anchor="_Toc233711536" w:history="1">
        <w:r w:rsidR="00AF7256" w:rsidRPr="009E301F">
          <w:rPr>
            <w:rStyle w:val="Lienhypertexte"/>
            <w:rFonts w:ascii="Arial" w:hAnsi="Arial" w:cs="Arial"/>
            <w:sz w:val="22"/>
            <w:szCs w:val="22"/>
          </w:rPr>
          <w:t>7. FAUX PLAFOND.</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_Toc233711536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71</w:t>
        </w:r>
        <w:r w:rsidR="00AF7256" w:rsidRPr="009E301F">
          <w:rPr>
            <w:rFonts w:ascii="Arial" w:hAnsi="Arial" w:cs="Arial"/>
            <w:webHidden/>
            <w:sz w:val="22"/>
            <w:szCs w:val="22"/>
          </w:rPr>
          <w:fldChar w:fldCharType="end"/>
        </w:r>
      </w:hyperlink>
    </w:p>
    <w:p w14:paraId="73188869" w14:textId="620659B7" w:rsidR="00AF7256" w:rsidRPr="009E301F" w:rsidRDefault="009B752D">
      <w:pPr>
        <w:pStyle w:val="TM2"/>
        <w:rPr>
          <w:rFonts w:ascii="Arial" w:eastAsiaTheme="minorEastAsia" w:hAnsi="Arial" w:cs="Arial"/>
          <w:smallCaps w:val="0"/>
          <w:sz w:val="22"/>
          <w:szCs w:val="22"/>
          <w:lang w:val="fr-FR" w:eastAsia="fr-FR"/>
        </w:rPr>
      </w:pPr>
      <w:hyperlink w:anchor="_Toc233711537" w:history="1">
        <w:r w:rsidR="00AF7256" w:rsidRPr="009E301F">
          <w:rPr>
            <w:rStyle w:val="Lienhypertexte"/>
            <w:rFonts w:ascii="Arial" w:hAnsi="Arial" w:cs="Arial"/>
            <w:sz w:val="22"/>
            <w:szCs w:val="22"/>
          </w:rPr>
          <w:t>8.  COUVERTURE et ETANCHEITE des TOITURES.</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_Toc233711537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71</w:t>
        </w:r>
        <w:r w:rsidR="00AF7256" w:rsidRPr="009E301F">
          <w:rPr>
            <w:rFonts w:ascii="Arial" w:hAnsi="Arial" w:cs="Arial"/>
            <w:webHidden/>
            <w:sz w:val="22"/>
            <w:szCs w:val="22"/>
          </w:rPr>
          <w:fldChar w:fldCharType="end"/>
        </w:r>
      </w:hyperlink>
    </w:p>
    <w:p w14:paraId="0F360CF9" w14:textId="28ACB133" w:rsidR="00AF7256" w:rsidRPr="009E301F" w:rsidRDefault="009B752D">
      <w:pPr>
        <w:pStyle w:val="TM2"/>
        <w:rPr>
          <w:rFonts w:ascii="Arial" w:eastAsiaTheme="minorEastAsia" w:hAnsi="Arial" w:cs="Arial"/>
          <w:smallCaps w:val="0"/>
          <w:sz w:val="22"/>
          <w:szCs w:val="22"/>
          <w:lang w:val="fr-FR" w:eastAsia="fr-FR"/>
        </w:rPr>
      </w:pPr>
      <w:hyperlink w:anchor="_Toc233711538" w:history="1">
        <w:r w:rsidR="00AF7256" w:rsidRPr="009E301F">
          <w:rPr>
            <w:rStyle w:val="Lienhypertexte"/>
            <w:rFonts w:ascii="Arial" w:hAnsi="Arial" w:cs="Arial"/>
            <w:sz w:val="22"/>
            <w:szCs w:val="22"/>
          </w:rPr>
          <w:t>9. PEINTURE</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_Toc233711538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74</w:t>
        </w:r>
        <w:r w:rsidR="00AF7256" w:rsidRPr="009E301F">
          <w:rPr>
            <w:rFonts w:ascii="Arial" w:hAnsi="Arial" w:cs="Arial"/>
            <w:webHidden/>
            <w:sz w:val="22"/>
            <w:szCs w:val="22"/>
          </w:rPr>
          <w:fldChar w:fldCharType="end"/>
        </w:r>
      </w:hyperlink>
    </w:p>
    <w:p w14:paraId="279C646E" w14:textId="0416C4B4" w:rsidR="00AF7256" w:rsidRPr="009E301F" w:rsidRDefault="009B752D">
      <w:pPr>
        <w:pStyle w:val="TM2"/>
        <w:rPr>
          <w:rFonts w:ascii="Arial" w:eastAsiaTheme="minorEastAsia" w:hAnsi="Arial" w:cs="Arial"/>
          <w:smallCaps w:val="0"/>
          <w:sz w:val="22"/>
          <w:szCs w:val="22"/>
          <w:lang w:val="fr-FR" w:eastAsia="fr-FR"/>
        </w:rPr>
      </w:pPr>
      <w:hyperlink w:anchor="_Toc233711539" w:history="1">
        <w:r w:rsidR="00AF7256" w:rsidRPr="009E301F">
          <w:rPr>
            <w:rStyle w:val="Lienhypertexte"/>
            <w:rFonts w:ascii="Arial" w:hAnsi="Arial" w:cs="Arial"/>
            <w:sz w:val="22"/>
            <w:szCs w:val="22"/>
          </w:rPr>
          <w:t>10. SANITAIRE - PLOMBERIE.</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_Toc233711539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75</w:t>
        </w:r>
        <w:r w:rsidR="00AF7256" w:rsidRPr="009E301F">
          <w:rPr>
            <w:rFonts w:ascii="Arial" w:hAnsi="Arial" w:cs="Arial"/>
            <w:webHidden/>
            <w:sz w:val="22"/>
            <w:szCs w:val="22"/>
          </w:rPr>
          <w:fldChar w:fldCharType="end"/>
        </w:r>
      </w:hyperlink>
    </w:p>
    <w:p w14:paraId="35C59DBD" w14:textId="7884D254" w:rsidR="00AF7256" w:rsidRPr="009E301F" w:rsidRDefault="009B752D">
      <w:pPr>
        <w:pStyle w:val="TM2"/>
        <w:rPr>
          <w:rFonts w:ascii="Arial" w:eastAsiaTheme="minorEastAsia" w:hAnsi="Arial" w:cs="Arial"/>
          <w:smallCaps w:val="0"/>
          <w:sz w:val="22"/>
          <w:szCs w:val="22"/>
          <w:lang w:val="fr-FR" w:eastAsia="fr-FR"/>
        </w:rPr>
      </w:pPr>
      <w:hyperlink w:anchor="_Toc233711540" w:history="1">
        <w:r w:rsidR="00AF7256" w:rsidRPr="009E301F">
          <w:rPr>
            <w:rStyle w:val="Lienhypertexte"/>
            <w:rFonts w:ascii="Arial" w:hAnsi="Arial" w:cs="Arial"/>
            <w:sz w:val="22"/>
            <w:szCs w:val="22"/>
          </w:rPr>
          <w:t>11.  ELECTRICITE.</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_Toc233711540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80</w:t>
        </w:r>
        <w:r w:rsidR="00AF7256" w:rsidRPr="009E301F">
          <w:rPr>
            <w:rFonts w:ascii="Arial" w:hAnsi="Arial" w:cs="Arial"/>
            <w:webHidden/>
            <w:sz w:val="22"/>
            <w:szCs w:val="22"/>
          </w:rPr>
          <w:fldChar w:fldCharType="end"/>
        </w:r>
      </w:hyperlink>
    </w:p>
    <w:p w14:paraId="794123F6" w14:textId="1A85CF69" w:rsidR="00AF7256" w:rsidRPr="009E301F" w:rsidRDefault="009B752D">
      <w:pPr>
        <w:pStyle w:val="TM2"/>
        <w:rPr>
          <w:rFonts w:ascii="Arial" w:eastAsiaTheme="minorEastAsia" w:hAnsi="Arial" w:cs="Arial"/>
          <w:smallCaps w:val="0"/>
          <w:sz w:val="22"/>
          <w:szCs w:val="22"/>
          <w:lang w:val="fr-FR" w:eastAsia="fr-FR"/>
        </w:rPr>
      </w:pPr>
      <w:hyperlink w:anchor="_Toc233711541" w:history="1">
        <w:r w:rsidR="00AF7256" w:rsidRPr="009E301F">
          <w:rPr>
            <w:rStyle w:val="Lienhypertexte"/>
            <w:rFonts w:ascii="Arial" w:hAnsi="Arial" w:cs="Arial"/>
            <w:sz w:val="22"/>
            <w:szCs w:val="22"/>
          </w:rPr>
          <w:t>12. TRAVAUX DE FINITIONS DIVERS</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_Toc233711541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86</w:t>
        </w:r>
        <w:r w:rsidR="00AF7256" w:rsidRPr="009E301F">
          <w:rPr>
            <w:rFonts w:ascii="Arial" w:hAnsi="Arial" w:cs="Arial"/>
            <w:webHidden/>
            <w:sz w:val="22"/>
            <w:szCs w:val="22"/>
          </w:rPr>
          <w:fldChar w:fldCharType="end"/>
        </w:r>
      </w:hyperlink>
    </w:p>
    <w:p w14:paraId="530D9F6F" w14:textId="1A72C264" w:rsidR="00AF7256" w:rsidRPr="009E301F" w:rsidRDefault="009B752D">
      <w:pPr>
        <w:pStyle w:val="TM2"/>
        <w:rPr>
          <w:rFonts w:ascii="Arial" w:eastAsiaTheme="minorEastAsia" w:hAnsi="Arial" w:cs="Arial"/>
          <w:smallCaps w:val="0"/>
          <w:sz w:val="22"/>
          <w:szCs w:val="22"/>
          <w:lang w:val="fr-FR" w:eastAsia="fr-FR"/>
        </w:rPr>
      </w:pPr>
      <w:hyperlink w:anchor="_Toc233711542" w:history="1">
        <w:r w:rsidR="00AF7256" w:rsidRPr="009E301F">
          <w:rPr>
            <w:rStyle w:val="Lienhypertexte"/>
            <w:rFonts w:ascii="Arial" w:hAnsi="Arial" w:cs="Arial"/>
            <w:sz w:val="22"/>
            <w:szCs w:val="22"/>
          </w:rPr>
          <w:t>13. VISIBILITE</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_Toc233711542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86</w:t>
        </w:r>
        <w:r w:rsidR="00AF7256" w:rsidRPr="009E301F">
          <w:rPr>
            <w:rFonts w:ascii="Arial" w:hAnsi="Arial" w:cs="Arial"/>
            <w:webHidden/>
            <w:sz w:val="22"/>
            <w:szCs w:val="22"/>
          </w:rPr>
          <w:fldChar w:fldCharType="end"/>
        </w:r>
      </w:hyperlink>
    </w:p>
    <w:p w14:paraId="4CAA43F5" w14:textId="3F98489A" w:rsidR="00AF7256" w:rsidRPr="009E301F" w:rsidRDefault="009B752D">
      <w:pPr>
        <w:pStyle w:val="TM1"/>
        <w:rPr>
          <w:rFonts w:ascii="Arial" w:eastAsiaTheme="minorEastAsia" w:hAnsi="Arial" w:cs="Arial"/>
          <w:b w:val="0"/>
          <w:bCs w:val="0"/>
          <w:caps w:val="0"/>
          <w:sz w:val="22"/>
          <w:szCs w:val="22"/>
          <w:lang w:val="fr-FR" w:eastAsia="fr-FR"/>
        </w:rPr>
      </w:pPr>
      <w:hyperlink w:anchor="_Toc233711543" w:history="1">
        <w:r w:rsidR="00AF7256" w:rsidRPr="009E301F">
          <w:rPr>
            <w:rStyle w:val="Lienhypertexte"/>
            <w:rFonts w:ascii="Arial" w:hAnsi="Arial" w:cs="Arial"/>
            <w:sz w:val="22"/>
            <w:szCs w:val="22"/>
          </w:rPr>
          <w:t>E.</w:t>
        </w:r>
        <w:r w:rsidR="00AF7256" w:rsidRPr="009E301F">
          <w:rPr>
            <w:rFonts w:ascii="Arial" w:eastAsiaTheme="minorEastAsia" w:hAnsi="Arial" w:cs="Arial"/>
            <w:b w:val="0"/>
            <w:bCs w:val="0"/>
            <w:caps w:val="0"/>
            <w:sz w:val="22"/>
            <w:szCs w:val="22"/>
            <w:lang w:val="fr-FR" w:eastAsia="fr-FR"/>
          </w:rPr>
          <w:tab/>
        </w:r>
        <w:r w:rsidR="00AF7256" w:rsidRPr="009E301F">
          <w:rPr>
            <w:rStyle w:val="Lienhypertexte"/>
            <w:rFonts w:ascii="Arial" w:hAnsi="Arial" w:cs="Arial"/>
            <w:sz w:val="22"/>
            <w:szCs w:val="22"/>
          </w:rPr>
          <w:t>ANNEXES</w:t>
        </w:r>
        <w:r w:rsidR="00AF7256" w:rsidRPr="009E301F">
          <w:rPr>
            <w:rFonts w:ascii="Arial" w:hAnsi="Arial" w:cs="Arial"/>
            <w:webHidden/>
            <w:sz w:val="22"/>
            <w:szCs w:val="22"/>
          </w:rPr>
          <w:tab/>
        </w:r>
        <w:r w:rsidR="00AF7256" w:rsidRPr="009E301F">
          <w:rPr>
            <w:rFonts w:ascii="Arial" w:hAnsi="Arial" w:cs="Arial"/>
            <w:webHidden/>
            <w:sz w:val="22"/>
            <w:szCs w:val="22"/>
          </w:rPr>
          <w:fldChar w:fldCharType="begin"/>
        </w:r>
        <w:r w:rsidR="00AF7256" w:rsidRPr="009E301F">
          <w:rPr>
            <w:rFonts w:ascii="Arial" w:hAnsi="Arial" w:cs="Arial"/>
            <w:webHidden/>
            <w:sz w:val="22"/>
            <w:szCs w:val="22"/>
          </w:rPr>
          <w:instrText xml:space="preserve"> PAGEREF _Toc233711543 \h </w:instrText>
        </w:r>
        <w:r w:rsidR="00AF7256" w:rsidRPr="009E301F">
          <w:rPr>
            <w:rFonts w:ascii="Arial" w:hAnsi="Arial" w:cs="Arial"/>
            <w:webHidden/>
            <w:sz w:val="22"/>
            <w:szCs w:val="22"/>
          </w:rPr>
        </w:r>
        <w:r w:rsidR="00AF7256" w:rsidRPr="009E301F">
          <w:rPr>
            <w:rFonts w:ascii="Arial" w:hAnsi="Arial" w:cs="Arial"/>
            <w:webHidden/>
            <w:sz w:val="22"/>
            <w:szCs w:val="22"/>
          </w:rPr>
          <w:fldChar w:fldCharType="separate"/>
        </w:r>
        <w:r w:rsidR="006302F0">
          <w:rPr>
            <w:rFonts w:ascii="Arial" w:hAnsi="Arial" w:cs="Arial"/>
            <w:webHidden/>
            <w:sz w:val="22"/>
            <w:szCs w:val="22"/>
          </w:rPr>
          <w:t>87</w:t>
        </w:r>
        <w:r w:rsidR="00AF7256" w:rsidRPr="009E301F">
          <w:rPr>
            <w:rFonts w:ascii="Arial" w:hAnsi="Arial" w:cs="Arial"/>
            <w:webHidden/>
            <w:sz w:val="22"/>
            <w:szCs w:val="22"/>
          </w:rPr>
          <w:fldChar w:fldCharType="end"/>
        </w:r>
      </w:hyperlink>
    </w:p>
    <w:p w14:paraId="11516CD3" w14:textId="7AE64C19" w:rsidR="00364FD3" w:rsidRPr="00592FD4" w:rsidRDefault="00F96F7B" w:rsidP="00C247FC">
      <w:pPr>
        <w:tabs>
          <w:tab w:val="left" w:pos="864"/>
        </w:tabs>
        <w:jc w:val="both"/>
        <w:rPr>
          <w:rFonts w:ascii="Arial" w:hAnsi="Arial" w:cs="Arial"/>
          <w:sz w:val="22"/>
          <w:szCs w:val="22"/>
        </w:rPr>
        <w:sectPr w:rsidR="00364FD3" w:rsidRPr="00592FD4" w:rsidSect="00D9413D">
          <w:headerReference w:type="default" r:id="rId8"/>
          <w:footerReference w:type="even" r:id="rId9"/>
          <w:footerReference w:type="default" r:id="rId10"/>
          <w:pgSz w:w="11905" w:h="16837"/>
          <w:pgMar w:top="1440" w:right="1080" w:bottom="1440" w:left="1080" w:header="720" w:footer="720" w:gutter="0"/>
          <w:paperSrc w:first="11" w:other="11"/>
          <w:cols w:space="708"/>
          <w:docGrid w:linePitch="326"/>
        </w:sectPr>
      </w:pPr>
      <w:r w:rsidRPr="00592FD4">
        <w:rPr>
          <w:rFonts w:ascii="Arial" w:eastAsia="Times New Roman" w:hAnsi="Arial" w:cs="Arial"/>
          <w:noProof/>
          <w:kern w:val="0"/>
          <w:sz w:val="22"/>
          <w:szCs w:val="22"/>
          <w:lang w:val="nl-NL" w:eastAsia="nl-NL"/>
        </w:rPr>
        <w:fldChar w:fldCharType="end"/>
      </w:r>
      <w:r w:rsidRPr="00592FD4">
        <w:rPr>
          <w:rFonts w:ascii="Arial" w:hAnsi="Arial" w:cs="Arial"/>
          <w:sz w:val="22"/>
          <w:szCs w:val="22"/>
        </w:rPr>
        <w:tab/>
      </w:r>
    </w:p>
    <w:p w14:paraId="311C9635" w14:textId="1A28D077" w:rsidR="00A74DBB" w:rsidRPr="00592FD4" w:rsidRDefault="00A74DBB">
      <w:pPr>
        <w:pStyle w:val="Titre1"/>
        <w:numPr>
          <w:ilvl w:val="0"/>
          <w:numId w:val="43"/>
        </w:numPr>
        <w:rPr>
          <w:rFonts w:ascii="Arial" w:hAnsi="Arial" w:cs="Arial"/>
          <w:sz w:val="22"/>
          <w:szCs w:val="22"/>
        </w:rPr>
      </w:pPr>
      <w:bookmarkStart w:id="3" w:name="_Toc233476735"/>
      <w:bookmarkStart w:id="4" w:name="_Toc233711479"/>
      <w:bookmarkStart w:id="5" w:name="_Toc233128369"/>
      <w:bookmarkStart w:id="6" w:name="_Toc233476736"/>
      <w:bookmarkStart w:id="7" w:name="_Toc233711480"/>
      <w:bookmarkStart w:id="8" w:name="_Toc233128370"/>
      <w:bookmarkStart w:id="9" w:name="_Toc233476737"/>
      <w:bookmarkStart w:id="10" w:name="_Toc233711481"/>
      <w:bookmarkStart w:id="11" w:name="_Toc233128371"/>
      <w:bookmarkStart w:id="12" w:name="_Toc233476738"/>
      <w:bookmarkStart w:id="13" w:name="_Toc233711482"/>
      <w:bookmarkStart w:id="14" w:name="_Toc233711490"/>
      <w:bookmarkStart w:id="15" w:name="_Toc257039809"/>
      <w:bookmarkStart w:id="16" w:name="_Toc9436404"/>
      <w:bookmarkStart w:id="17" w:name="_Toc202330004"/>
      <w:bookmarkStart w:id="18" w:name="_Toc257380470"/>
      <w:bookmarkStart w:id="19" w:name="_Toc260134187"/>
      <w:bookmarkStart w:id="20" w:name="_Ref260140909"/>
      <w:bookmarkStart w:id="21" w:name="_Ref260140912"/>
      <w:bookmarkEnd w:id="3"/>
      <w:bookmarkEnd w:id="4"/>
      <w:bookmarkEnd w:id="5"/>
      <w:bookmarkEnd w:id="6"/>
      <w:bookmarkEnd w:id="7"/>
      <w:bookmarkEnd w:id="8"/>
      <w:bookmarkEnd w:id="9"/>
      <w:bookmarkEnd w:id="10"/>
      <w:bookmarkEnd w:id="11"/>
      <w:bookmarkEnd w:id="12"/>
      <w:bookmarkEnd w:id="13"/>
      <w:r w:rsidRPr="00592FD4">
        <w:rPr>
          <w:rFonts w:ascii="Arial" w:hAnsi="Arial" w:cs="Arial"/>
          <w:sz w:val="22"/>
          <w:szCs w:val="22"/>
        </w:rPr>
        <w:lastRenderedPageBreak/>
        <w:t>INSTRUCTIONS AUX SOUMISSIONNAIRES</w:t>
      </w:r>
      <w:bookmarkEnd w:id="14"/>
    </w:p>
    <w:p w14:paraId="18103C03" w14:textId="77777777" w:rsidR="00A74DBB" w:rsidRPr="00592FD4" w:rsidRDefault="00A74DBB" w:rsidP="002E4C20">
      <w:pPr>
        <w:numPr>
          <w:ilvl w:val="1"/>
          <w:numId w:val="0"/>
        </w:numPr>
        <w:spacing w:before="120"/>
        <w:jc w:val="both"/>
        <w:rPr>
          <w:rFonts w:ascii="Arial" w:hAnsi="Arial" w:cs="Arial"/>
          <w:kern w:val="0"/>
          <w:sz w:val="22"/>
          <w:szCs w:val="22"/>
        </w:rPr>
      </w:pPr>
      <w:r w:rsidRPr="00592FD4">
        <w:rPr>
          <w:rFonts w:ascii="Arial" w:hAnsi="Arial" w:cs="Arial"/>
          <w:kern w:val="0"/>
          <w:sz w:val="22"/>
          <w:szCs w:val="22"/>
        </w:rPr>
        <w:t>Les présentes instructions aux soumissionnaires définissent les règles de soumission, de sélection et de mise en œuvre des actions dans le cadre du présent appel d’offres.</w:t>
      </w:r>
    </w:p>
    <w:p w14:paraId="07E0531E" w14:textId="77777777" w:rsidR="00A74DBB" w:rsidRPr="00592FD4" w:rsidRDefault="00A74DBB">
      <w:pPr>
        <w:pStyle w:val="Titre2"/>
        <w:numPr>
          <w:ilvl w:val="0"/>
          <w:numId w:val="35"/>
        </w:numPr>
        <w:ind w:left="426"/>
        <w:rPr>
          <w:rFonts w:ascii="Arial" w:eastAsia="Calibri" w:hAnsi="Arial" w:cs="Arial"/>
          <w:bCs/>
          <w:kern w:val="0"/>
          <w:sz w:val="22"/>
          <w:szCs w:val="22"/>
        </w:rPr>
      </w:pPr>
      <w:bookmarkStart w:id="22" w:name="_Toc257039822"/>
      <w:bookmarkStart w:id="23" w:name="_Toc9436416"/>
      <w:bookmarkStart w:id="24" w:name="_Toc233711491"/>
      <w:r w:rsidRPr="00592FD4">
        <w:rPr>
          <w:rFonts w:ascii="Arial" w:eastAsia="Calibri" w:hAnsi="Arial" w:cs="Arial"/>
          <w:bCs/>
          <w:kern w:val="0"/>
          <w:sz w:val="22"/>
          <w:szCs w:val="22"/>
        </w:rPr>
        <w:t>Objet du marché</w:t>
      </w:r>
      <w:bookmarkEnd w:id="22"/>
      <w:bookmarkEnd w:id="23"/>
      <w:bookmarkEnd w:id="24"/>
    </w:p>
    <w:p w14:paraId="5401B64D" w14:textId="466410C3" w:rsidR="00A74DBB" w:rsidRPr="00592FD4" w:rsidRDefault="00F72A50" w:rsidP="002E4C20">
      <w:pPr>
        <w:jc w:val="both"/>
        <w:rPr>
          <w:rFonts w:ascii="Arial" w:eastAsia="Arial" w:hAnsi="Arial" w:cs="Arial"/>
          <w:sz w:val="22"/>
          <w:szCs w:val="22"/>
          <w:lang w:eastAsia="fr-FR"/>
        </w:rPr>
      </w:pPr>
      <w:bookmarkStart w:id="25" w:name="_Toc257039823"/>
      <w:bookmarkStart w:id="26" w:name="_Toc9436417"/>
      <w:r w:rsidRPr="00592FD4">
        <w:rPr>
          <w:rFonts w:ascii="Arial" w:eastAsia="Arial" w:hAnsi="Arial" w:cs="Arial"/>
          <w:sz w:val="22"/>
          <w:szCs w:val="22"/>
          <w:lang w:eastAsia="fr-FR"/>
        </w:rPr>
        <w:t>L’objet du marché est de construire 6 espaces convivia</w:t>
      </w:r>
      <w:r w:rsidR="003421B5" w:rsidRPr="00592FD4">
        <w:rPr>
          <w:rFonts w:ascii="Arial" w:eastAsia="Arial" w:hAnsi="Arial" w:cs="Arial"/>
          <w:sz w:val="22"/>
          <w:szCs w:val="22"/>
          <w:lang w:eastAsia="fr-FR"/>
        </w:rPr>
        <w:t>ux des jeunes</w:t>
      </w:r>
      <w:r w:rsidR="00201B7D" w:rsidRPr="00592FD4">
        <w:rPr>
          <w:rFonts w:ascii="Arial" w:eastAsia="Arial" w:hAnsi="Arial" w:cs="Arial"/>
          <w:sz w:val="22"/>
          <w:szCs w:val="22"/>
          <w:lang w:eastAsia="fr-FR"/>
        </w:rPr>
        <w:t>.</w:t>
      </w:r>
    </w:p>
    <w:p w14:paraId="41D043CE" w14:textId="77777777" w:rsidR="00B61B36" w:rsidRPr="00592FD4" w:rsidRDefault="00B61B36" w:rsidP="002E4C20">
      <w:pPr>
        <w:jc w:val="both"/>
        <w:rPr>
          <w:rFonts w:ascii="Arial" w:eastAsia="Calibri" w:hAnsi="Arial" w:cs="Arial"/>
          <w:b/>
          <w:bCs/>
          <w:kern w:val="0"/>
          <w:sz w:val="22"/>
          <w:szCs w:val="22"/>
          <w:lang w:val="fr-BE"/>
        </w:rPr>
      </w:pPr>
    </w:p>
    <w:p w14:paraId="60BB89E7" w14:textId="77777777" w:rsidR="00A74DBB" w:rsidRPr="00592FD4" w:rsidRDefault="00A74DBB">
      <w:pPr>
        <w:pStyle w:val="Titre2"/>
        <w:numPr>
          <w:ilvl w:val="0"/>
          <w:numId w:val="35"/>
        </w:numPr>
        <w:spacing w:before="0" w:beforeAutospacing="0" w:after="0" w:afterAutospacing="0"/>
        <w:ind w:left="426"/>
        <w:rPr>
          <w:rFonts w:ascii="Arial" w:eastAsia="Calibri" w:hAnsi="Arial" w:cs="Arial"/>
          <w:bCs/>
          <w:kern w:val="0"/>
          <w:sz w:val="22"/>
          <w:szCs w:val="22"/>
        </w:rPr>
      </w:pPr>
      <w:bookmarkStart w:id="27" w:name="_Toc233711492"/>
      <w:r w:rsidRPr="00592FD4">
        <w:rPr>
          <w:rFonts w:ascii="Arial" w:eastAsia="Calibri" w:hAnsi="Arial" w:cs="Arial"/>
          <w:bCs/>
          <w:kern w:val="0"/>
          <w:sz w:val="22"/>
          <w:szCs w:val="22"/>
        </w:rPr>
        <w:t>Allotissement</w:t>
      </w:r>
      <w:bookmarkEnd w:id="27"/>
      <w:r w:rsidRPr="00592FD4">
        <w:rPr>
          <w:rFonts w:ascii="Arial" w:eastAsia="Calibri" w:hAnsi="Arial" w:cs="Arial"/>
          <w:bCs/>
          <w:kern w:val="0"/>
          <w:sz w:val="22"/>
          <w:szCs w:val="22"/>
        </w:rPr>
        <w:t xml:space="preserve"> </w:t>
      </w:r>
    </w:p>
    <w:p w14:paraId="15A64C45" w14:textId="77777777" w:rsidR="00A74DBB" w:rsidRPr="00592FD4" w:rsidRDefault="00A74DBB" w:rsidP="006C20BC">
      <w:pPr>
        <w:ind w:left="720"/>
        <w:jc w:val="both"/>
        <w:rPr>
          <w:rFonts w:ascii="Arial" w:eastAsia="Calibri" w:hAnsi="Arial" w:cs="Arial"/>
          <w:b/>
          <w:bCs/>
          <w:kern w:val="0"/>
          <w:sz w:val="22"/>
          <w:szCs w:val="22"/>
          <w:lang w:val="fr-BE"/>
        </w:rPr>
      </w:pPr>
      <w:r w:rsidRPr="00592FD4">
        <w:rPr>
          <w:rFonts w:ascii="Arial" w:eastAsia="Calibri" w:hAnsi="Arial" w:cs="Arial"/>
          <w:b/>
          <w:bCs/>
          <w:kern w:val="0"/>
          <w:sz w:val="22"/>
          <w:szCs w:val="22"/>
          <w:lang w:val="fr-BE"/>
        </w:rPr>
        <w:t xml:space="preserve"> </w:t>
      </w:r>
      <w:bookmarkEnd w:id="25"/>
      <w:bookmarkEnd w:id="26"/>
    </w:p>
    <w:p w14:paraId="27C8B561" w14:textId="4639514D" w:rsidR="00A74DBB" w:rsidRPr="00592FD4" w:rsidRDefault="00A74DBB" w:rsidP="00C247FC">
      <w:pPr>
        <w:pStyle w:val="Corpsdetexte"/>
        <w:widowControl/>
        <w:suppressAutoHyphens w:val="0"/>
        <w:spacing w:after="0" w:line="276" w:lineRule="auto"/>
        <w:rPr>
          <w:rFonts w:ascii="Arial" w:eastAsia="Calibri" w:hAnsi="Arial" w:cs="Arial"/>
          <w:kern w:val="0"/>
          <w:sz w:val="22"/>
          <w:szCs w:val="22"/>
          <w:lang w:val="fr-BE"/>
        </w:rPr>
      </w:pPr>
      <w:r w:rsidRPr="00592FD4">
        <w:rPr>
          <w:rFonts w:ascii="Arial" w:eastAsia="Calibri" w:hAnsi="Arial" w:cs="Arial"/>
          <w:kern w:val="0"/>
          <w:sz w:val="22"/>
          <w:szCs w:val="22"/>
          <w:lang w:val="fr-BE"/>
        </w:rPr>
        <w:t xml:space="preserve">Le marché est en </w:t>
      </w:r>
      <w:r w:rsidR="00587C00" w:rsidRPr="00592FD4">
        <w:rPr>
          <w:rFonts w:ascii="Arial" w:eastAsia="Calibri" w:hAnsi="Arial" w:cs="Arial"/>
          <w:kern w:val="0"/>
          <w:sz w:val="22"/>
          <w:szCs w:val="22"/>
          <w:lang w:val="fr-BE"/>
        </w:rPr>
        <w:t>deux</w:t>
      </w:r>
      <w:r w:rsidRPr="00592FD4">
        <w:rPr>
          <w:rFonts w:ascii="Arial" w:eastAsia="Calibri" w:hAnsi="Arial" w:cs="Arial"/>
          <w:kern w:val="0"/>
          <w:sz w:val="22"/>
          <w:szCs w:val="22"/>
          <w:lang w:val="fr-BE"/>
        </w:rPr>
        <w:t xml:space="preserve"> </w:t>
      </w:r>
      <w:r w:rsidR="00E60BFD" w:rsidRPr="00592FD4">
        <w:rPr>
          <w:rFonts w:ascii="Arial" w:eastAsia="Calibri" w:hAnsi="Arial" w:cs="Arial"/>
          <w:kern w:val="0"/>
          <w:sz w:val="22"/>
          <w:szCs w:val="22"/>
          <w:lang w:val="fr-BE"/>
        </w:rPr>
        <w:t>lots :</w:t>
      </w:r>
    </w:p>
    <w:p w14:paraId="681E6372" w14:textId="5AC13B97" w:rsidR="00587C00" w:rsidRPr="00592FD4" w:rsidRDefault="00587C00">
      <w:pPr>
        <w:pStyle w:val="Paragraphedeliste"/>
        <w:numPr>
          <w:ilvl w:val="1"/>
          <w:numId w:val="35"/>
        </w:numPr>
        <w:spacing w:line="259" w:lineRule="auto"/>
        <w:jc w:val="both"/>
        <w:rPr>
          <w:rFonts w:ascii="Arial" w:eastAsia="Calibri" w:hAnsi="Arial" w:cs="Arial"/>
          <w:b/>
          <w:kern w:val="0"/>
          <w:sz w:val="22"/>
          <w:szCs w:val="22"/>
          <w:lang w:val="fr-BE"/>
        </w:rPr>
      </w:pPr>
      <w:r w:rsidRPr="00592FD4">
        <w:rPr>
          <w:rFonts w:ascii="Arial" w:eastAsia="Calibri" w:hAnsi="Arial" w:cs="Arial"/>
          <w:b/>
          <w:kern w:val="0"/>
          <w:sz w:val="22"/>
          <w:szCs w:val="22"/>
          <w:lang w:val="fr-BE"/>
        </w:rPr>
        <w:t xml:space="preserve">Lot 1 : trois sites des travaux </w:t>
      </w:r>
    </w:p>
    <w:p w14:paraId="55A4A0F7" w14:textId="38FC2D00" w:rsidR="00587C00" w:rsidRPr="00592FD4" w:rsidRDefault="00587C00">
      <w:pPr>
        <w:pStyle w:val="Paragraphedeliste"/>
        <w:numPr>
          <w:ilvl w:val="0"/>
          <w:numId w:val="33"/>
        </w:numPr>
        <w:spacing w:after="160" w:line="360" w:lineRule="auto"/>
        <w:jc w:val="both"/>
        <w:rPr>
          <w:rFonts w:ascii="Arial" w:hAnsi="Arial" w:cs="Arial"/>
          <w:sz w:val="22"/>
          <w:szCs w:val="22"/>
          <w:lang w:eastAsia="fr-FR"/>
        </w:rPr>
      </w:pPr>
      <w:r w:rsidRPr="00592FD4">
        <w:rPr>
          <w:rFonts w:ascii="Arial" w:hAnsi="Arial" w:cs="Arial"/>
          <w:sz w:val="22"/>
          <w:szCs w:val="22"/>
          <w:lang w:eastAsia="fr-FR"/>
        </w:rPr>
        <w:t>CDS Gitanga</w:t>
      </w:r>
    </w:p>
    <w:p w14:paraId="3D572CEC" w14:textId="067407EA" w:rsidR="00587C00" w:rsidRPr="00592FD4" w:rsidRDefault="00587C00">
      <w:pPr>
        <w:pStyle w:val="Paragraphedeliste"/>
        <w:numPr>
          <w:ilvl w:val="0"/>
          <w:numId w:val="33"/>
        </w:numPr>
        <w:spacing w:after="160" w:line="360" w:lineRule="auto"/>
        <w:jc w:val="both"/>
        <w:rPr>
          <w:rFonts w:ascii="Arial" w:hAnsi="Arial" w:cs="Arial"/>
          <w:sz w:val="22"/>
          <w:szCs w:val="22"/>
          <w:lang w:eastAsia="fr-FR"/>
        </w:rPr>
      </w:pPr>
      <w:r w:rsidRPr="00592FD4">
        <w:rPr>
          <w:rFonts w:ascii="Arial" w:hAnsi="Arial" w:cs="Arial"/>
          <w:sz w:val="22"/>
          <w:szCs w:val="22"/>
          <w:lang w:eastAsia="fr-FR"/>
        </w:rPr>
        <w:t>CDS Mugozi</w:t>
      </w:r>
    </w:p>
    <w:p w14:paraId="2C605DA6" w14:textId="6E78850C" w:rsidR="00587C00" w:rsidRPr="00592FD4" w:rsidRDefault="00587C00">
      <w:pPr>
        <w:pStyle w:val="Paragraphedeliste"/>
        <w:numPr>
          <w:ilvl w:val="0"/>
          <w:numId w:val="33"/>
        </w:numPr>
        <w:spacing w:after="160" w:line="360" w:lineRule="auto"/>
        <w:jc w:val="both"/>
        <w:rPr>
          <w:rFonts w:ascii="Arial" w:hAnsi="Arial" w:cs="Arial"/>
          <w:sz w:val="22"/>
          <w:szCs w:val="22"/>
          <w:lang w:eastAsia="fr-FR"/>
        </w:rPr>
      </w:pPr>
      <w:r w:rsidRPr="00592FD4">
        <w:rPr>
          <w:rFonts w:ascii="Arial" w:hAnsi="Arial" w:cs="Arial"/>
          <w:sz w:val="22"/>
          <w:szCs w:val="22"/>
          <w:lang w:eastAsia="fr-FR"/>
        </w:rPr>
        <w:t>CDS Rusagamba</w:t>
      </w:r>
    </w:p>
    <w:p w14:paraId="61864B41" w14:textId="22CEC446" w:rsidR="00587C00" w:rsidRPr="00592FD4" w:rsidRDefault="00587C00">
      <w:pPr>
        <w:pStyle w:val="Paragraphedeliste"/>
        <w:numPr>
          <w:ilvl w:val="1"/>
          <w:numId w:val="35"/>
        </w:numPr>
        <w:spacing w:after="160" w:line="360" w:lineRule="auto"/>
        <w:jc w:val="both"/>
        <w:rPr>
          <w:rFonts w:ascii="Arial" w:eastAsia="Calibri" w:hAnsi="Arial" w:cs="Arial"/>
          <w:b/>
          <w:kern w:val="0"/>
          <w:sz w:val="22"/>
          <w:szCs w:val="22"/>
          <w:lang w:val="fr-BE"/>
        </w:rPr>
      </w:pPr>
      <w:r w:rsidRPr="00592FD4">
        <w:rPr>
          <w:rFonts w:ascii="Arial" w:eastAsia="Calibri" w:hAnsi="Arial" w:cs="Arial"/>
          <w:b/>
          <w:kern w:val="0"/>
          <w:sz w:val="22"/>
          <w:szCs w:val="22"/>
          <w:lang w:val="fr-BE"/>
        </w:rPr>
        <w:t xml:space="preserve">Lot 2 : trois sites des travaux </w:t>
      </w:r>
    </w:p>
    <w:p w14:paraId="7801DED7" w14:textId="56BD85AC" w:rsidR="00587C00" w:rsidRPr="00592FD4" w:rsidRDefault="00587C00">
      <w:pPr>
        <w:pStyle w:val="Paragraphedeliste"/>
        <w:numPr>
          <w:ilvl w:val="0"/>
          <w:numId w:val="33"/>
        </w:numPr>
        <w:spacing w:after="160" w:line="360" w:lineRule="auto"/>
        <w:jc w:val="both"/>
        <w:rPr>
          <w:rFonts w:ascii="Arial" w:hAnsi="Arial" w:cs="Arial"/>
          <w:sz w:val="22"/>
          <w:szCs w:val="22"/>
          <w:lang w:eastAsia="fr-FR"/>
        </w:rPr>
      </w:pPr>
      <w:r w:rsidRPr="00592FD4">
        <w:rPr>
          <w:rFonts w:ascii="Arial" w:hAnsi="Arial" w:cs="Arial"/>
          <w:sz w:val="22"/>
          <w:szCs w:val="22"/>
          <w:lang w:eastAsia="fr-FR"/>
        </w:rPr>
        <w:t>CDS Karindo</w:t>
      </w:r>
    </w:p>
    <w:p w14:paraId="7ACEE353" w14:textId="7B22882E" w:rsidR="00587C00" w:rsidRPr="00592FD4" w:rsidRDefault="00587C00">
      <w:pPr>
        <w:pStyle w:val="Paragraphedeliste"/>
        <w:numPr>
          <w:ilvl w:val="0"/>
          <w:numId w:val="33"/>
        </w:numPr>
        <w:spacing w:after="160" w:line="360" w:lineRule="auto"/>
        <w:jc w:val="both"/>
        <w:rPr>
          <w:rFonts w:ascii="Arial" w:hAnsi="Arial" w:cs="Arial"/>
          <w:sz w:val="22"/>
          <w:szCs w:val="22"/>
          <w:lang w:eastAsia="fr-FR"/>
        </w:rPr>
      </w:pPr>
      <w:r w:rsidRPr="00592FD4">
        <w:rPr>
          <w:rFonts w:ascii="Arial" w:hAnsi="Arial" w:cs="Arial"/>
          <w:sz w:val="22"/>
          <w:szCs w:val="22"/>
          <w:lang w:eastAsia="fr-FR"/>
        </w:rPr>
        <w:t>CDS Nyabigozi</w:t>
      </w:r>
    </w:p>
    <w:p w14:paraId="6DF3E5DB" w14:textId="2B8ED817" w:rsidR="00587C00" w:rsidRPr="00592FD4" w:rsidRDefault="00587C00">
      <w:pPr>
        <w:pStyle w:val="Paragraphedeliste"/>
        <w:numPr>
          <w:ilvl w:val="0"/>
          <w:numId w:val="33"/>
        </w:numPr>
        <w:spacing w:after="160" w:line="360" w:lineRule="auto"/>
        <w:jc w:val="both"/>
        <w:rPr>
          <w:rFonts w:ascii="Arial" w:hAnsi="Arial" w:cs="Arial"/>
          <w:sz w:val="22"/>
          <w:szCs w:val="22"/>
          <w:lang w:eastAsia="fr-FR"/>
        </w:rPr>
      </w:pPr>
      <w:r w:rsidRPr="00592FD4">
        <w:rPr>
          <w:rFonts w:ascii="Arial" w:hAnsi="Arial" w:cs="Arial"/>
          <w:sz w:val="22"/>
          <w:szCs w:val="22"/>
          <w:lang w:eastAsia="fr-FR"/>
        </w:rPr>
        <w:t>CDS Nyaruganda</w:t>
      </w:r>
    </w:p>
    <w:p w14:paraId="13DB0476" w14:textId="7380350C" w:rsidR="009B5E22" w:rsidRDefault="004731B9">
      <w:pPr>
        <w:pStyle w:val="Paragraphedeliste"/>
        <w:numPr>
          <w:ilvl w:val="1"/>
          <w:numId w:val="35"/>
        </w:numPr>
        <w:autoSpaceDE w:val="0"/>
        <w:autoSpaceDN w:val="0"/>
        <w:adjustRightInd w:val="0"/>
        <w:jc w:val="both"/>
        <w:rPr>
          <w:rFonts w:ascii="Arial" w:hAnsi="Arial" w:cs="Arial"/>
          <w:b/>
          <w:snapToGrid w:val="0"/>
          <w:kern w:val="0"/>
          <w:sz w:val="22"/>
          <w:szCs w:val="22"/>
        </w:rPr>
      </w:pPr>
      <w:r w:rsidRPr="00592FD4">
        <w:rPr>
          <w:rFonts w:ascii="Arial" w:hAnsi="Arial" w:cs="Arial"/>
          <w:b/>
          <w:snapToGrid w:val="0"/>
          <w:kern w:val="0"/>
          <w:sz w:val="22"/>
          <w:szCs w:val="22"/>
        </w:rPr>
        <w:t>L</w:t>
      </w:r>
      <w:r w:rsidR="008B379D" w:rsidRPr="00592FD4">
        <w:rPr>
          <w:rFonts w:ascii="Arial" w:hAnsi="Arial" w:cs="Arial"/>
          <w:b/>
          <w:snapToGrid w:val="0"/>
          <w:kern w:val="0"/>
          <w:sz w:val="22"/>
          <w:szCs w:val="22"/>
        </w:rPr>
        <w:t>e soumissionnaire gagnant aura droit à seul lot.</w:t>
      </w:r>
    </w:p>
    <w:p w14:paraId="03A65E4A" w14:textId="77777777" w:rsidR="0027337A" w:rsidRPr="0027337A" w:rsidRDefault="0027337A" w:rsidP="0027337A">
      <w:pPr>
        <w:pStyle w:val="Paragraphedeliste"/>
        <w:autoSpaceDE w:val="0"/>
        <w:autoSpaceDN w:val="0"/>
        <w:adjustRightInd w:val="0"/>
        <w:ind w:left="1004"/>
        <w:jc w:val="both"/>
        <w:rPr>
          <w:rFonts w:ascii="Arial" w:hAnsi="Arial" w:cs="Arial"/>
          <w:b/>
          <w:snapToGrid w:val="0"/>
          <w:kern w:val="0"/>
          <w:sz w:val="22"/>
          <w:szCs w:val="22"/>
        </w:rPr>
      </w:pPr>
    </w:p>
    <w:p w14:paraId="0DFFDA7F" w14:textId="77777777" w:rsidR="00A74DBB" w:rsidRPr="00592FD4" w:rsidRDefault="00A74DBB">
      <w:pPr>
        <w:pStyle w:val="Titre2"/>
        <w:numPr>
          <w:ilvl w:val="0"/>
          <w:numId w:val="35"/>
        </w:numPr>
        <w:ind w:left="426"/>
        <w:rPr>
          <w:rFonts w:ascii="Arial" w:eastAsia="Calibri" w:hAnsi="Arial" w:cs="Arial"/>
          <w:bCs/>
          <w:kern w:val="0"/>
          <w:sz w:val="22"/>
          <w:szCs w:val="22"/>
        </w:rPr>
      </w:pPr>
      <w:bookmarkStart w:id="28" w:name="_Toc233711493"/>
      <w:bookmarkStart w:id="29" w:name="_Hlk191585917"/>
      <w:r w:rsidRPr="00592FD4">
        <w:rPr>
          <w:rFonts w:ascii="Arial" w:eastAsia="Calibri" w:hAnsi="Arial" w:cs="Arial"/>
          <w:bCs/>
          <w:kern w:val="0"/>
          <w:sz w:val="22"/>
          <w:szCs w:val="22"/>
        </w:rPr>
        <w:t>Conditions de participation</w:t>
      </w:r>
      <w:bookmarkEnd w:id="28"/>
    </w:p>
    <w:p w14:paraId="24E960AD" w14:textId="77777777" w:rsidR="002D20ED" w:rsidRPr="00592FD4" w:rsidRDefault="002D20ED">
      <w:pPr>
        <w:pStyle w:val="Paragraphedeliste"/>
        <w:widowControl/>
        <w:numPr>
          <w:ilvl w:val="0"/>
          <w:numId w:val="15"/>
        </w:numPr>
        <w:suppressAutoHyphens w:val="0"/>
        <w:spacing w:after="160" w:line="259" w:lineRule="auto"/>
        <w:jc w:val="both"/>
        <w:rPr>
          <w:rFonts w:ascii="Arial" w:hAnsi="Arial" w:cs="Arial"/>
          <w:vanish/>
          <w:sz w:val="22"/>
          <w:szCs w:val="22"/>
          <w:highlight w:val="white"/>
        </w:rPr>
      </w:pPr>
    </w:p>
    <w:p w14:paraId="1D31287B" w14:textId="77777777" w:rsidR="002D20ED" w:rsidRPr="00592FD4" w:rsidRDefault="002D20ED">
      <w:pPr>
        <w:pStyle w:val="Paragraphedeliste"/>
        <w:widowControl/>
        <w:numPr>
          <w:ilvl w:val="0"/>
          <w:numId w:val="15"/>
        </w:numPr>
        <w:suppressAutoHyphens w:val="0"/>
        <w:spacing w:after="160" w:line="259" w:lineRule="auto"/>
        <w:jc w:val="both"/>
        <w:rPr>
          <w:rFonts w:ascii="Arial" w:hAnsi="Arial" w:cs="Arial"/>
          <w:vanish/>
          <w:sz w:val="22"/>
          <w:szCs w:val="22"/>
          <w:highlight w:val="white"/>
        </w:rPr>
      </w:pPr>
    </w:p>
    <w:p w14:paraId="222CFCF7" w14:textId="77777777" w:rsidR="002D20ED" w:rsidRPr="00592FD4" w:rsidRDefault="002D20ED">
      <w:pPr>
        <w:pStyle w:val="Paragraphedeliste"/>
        <w:widowControl/>
        <w:numPr>
          <w:ilvl w:val="0"/>
          <w:numId w:val="15"/>
        </w:numPr>
        <w:suppressAutoHyphens w:val="0"/>
        <w:spacing w:after="160" w:line="259" w:lineRule="auto"/>
        <w:jc w:val="both"/>
        <w:rPr>
          <w:rFonts w:ascii="Arial" w:hAnsi="Arial" w:cs="Arial"/>
          <w:vanish/>
          <w:sz w:val="22"/>
          <w:szCs w:val="22"/>
          <w:highlight w:val="white"/>
        </w:rPr>
      </w:pPr>
    </w:p>
    <w:p w14:paraId="37ED2031" w14:textId="147F7CB3" w:rsidR="00C547D6" w:rsidRPr="00811CE2" w:rsidRDefault="00C547D6">
      <w:pPr>
        <w:pStyle w:val="Paragraphedeliste"/>
        <w:widowControl/>
        <w:numPr>
          <w:ilvl w:val="1"/>
          <w:numId w:val="15"/>
        </w:numPr>
        <w:tabs>
          <w:tab w:val="clear" w:pos="624"/>
        </w:tabs>
        <w:suppressAutoHyphens w:val="0"/>
        <w:spacing w:line="276" w:lineRule="auto"/>
        <w:ind w:left="567" w:hanging="567"/>
        <w:jc w:val="both"/>
        <w:rPr>
          <w:rFonts w:ascii="Arial" w:hAnsi="Arial" w:cs="Arial"/>
          <w:sz w:val="22"/>
          <w:szCs w:val="22"/>
        </w:rPr>
      </w:pPr>
      <w:r w:rsidRPr="00592FD4">
        <w:rPr>
          <w:rFonts w:ascii="Arial" w:hAnsi="Arial" w:cs="Arial"/>
          <w:sz w:val="22"/>
          <w:szCs w:val="22"/>
        </w:rPr>
        <w:t xml:space="preserve">Le présent marché  est ouvert à égalité de conditions à toutes les personnes </w:t>
      </w:r>
      <w:r w:rsidR="00F36105">
        <w:rPr>
          <w:rFonts w:ascii="Arial" w:hAnsi="Arial" w:cs="Arial"/>
          <w:sz w:val="22"/>
          <w:szCs w:val="22"/>
        </w:rPr>
        <w:t xml:space="preserve">morales </w:t>
      </w:r>
      <w:r w:rsidRPr="00592FD4">
        <w:rPr>
          <w:rFonts w:ascii="Arial" w:hAnsi="Arial" w:cs="Arial"/>
          <w:sz w:val="22"/>
          <w:szCs w:val="22"/>
        </w:rPr>
        <w:t xml:space="preserve">ressortissantes de l’un des États membres de l’Union européenne ou de l’un des pays, territoires ou régions expressément éligibles au titre du règlement/de l’acte de base applicable régissant les règles d’éligibilité à la subvention, conformément à l’annexe a2a1 qu’à toutes les personnes morales (qu’elles participent à titre individuel ou dans le cadre d’un groupement – consortium – de soumissionnaires) qui y sont effectivement établies et possédant les capacités techniques, conditions juridiques et les capacités financières nécessaires à l’exécution de ce marché.  Les soumissionnaires doivent indiquer leur nationalité dans leur offre.  </w:t>
      </w:r>
      <w:r w:rsidRPr="00811CE2">
        <w:rPr>
          <w:rFonts w:ascii="Arial" w:hAnsi="Arial" w:cs="Arial"/>
          <w:sz w:val="22"/>
          <w:szCs w:val="22"/>
        </w:rPr>
        <w:t xml:space="preserve"> </w:t>
      </w:r>
      <w:r w:rsidRPr="00811CE2">
        <w:rPr>
          <w:rFonts w:ascii="Arial" w:hAnsi="Arial" w:cs="Arial"/>
          <w:sz w:val="22"/>
          <w:szCs w:val="22"/>
        </w:rPr>
        <w:tab/>
        <w:t xml:space="preserve">                                                                                                    </w:t>
      </w:r>
    </w:p>
    <w:p w14:paraId="1EF8BCAA" w14:textId="18E67AB5" w:rsidR="00C547D6" w:rsidRPr="00592FD4" w:rsidRDefault="00C547D6">
      <w:pPr>
        <w:widowControl/>
        <w:numPr>
          <w:ilvl w:val="1"/>
          <w:numId w:val="15"/>
        </w:numPr>
        <w:suppressAutoHyphens w:val="0"/>
        <w:spacing w:line="276" w:lineRule="auto"/>
        <w:ind w:left="567" w:hanging="567"/>
        <w:jc w:val="both"/>
        <w:rPr>
          <w:rFonts w:ascii="Arial" w:hAnsi="Arial" w:cs="Arial"/>
          <w:sz w:val="22"/>
          <w:szCs w:val="22"/>
          <w:highlight w:val="white"/>
        </w:rPr>
      </w:pPr>
      <w:r w:rsidRPr="00592FD4">
        <w:rPr>
          <w:rFonts w:ascii="Arial" w:hAnsi="Arial" w:cs="Arial"/>
          <w:sz w:val="22"/>
          <w:szCs w:val="22"/>
          <w:highlight w:val="white"/>
        </w:rPr>
        <w:t xml:space="preserve">Ne peuvent participer au présent appel d'offres ni être attributaires d'un marché les personnes </w:t>
      </w:r>
      <w:r w:rsidR="007304D5">
        <w:rPr>
          <w:rFonts w:ascii="Arial" w:hAnsi="Arial" w:cs="Arial"/>
          <w:sz w:val="22"/>
          <w:szCs w:val="22"/>
          <w:highlight w:val="white"/>
        </w:rPr>
        <w:t xml:space="preserve">morales </w:t>
      </w:r>
      <w:r w:rsidRPr="00592FD4">
        <w:rPr>
          <w:rFonts w:ascii="Arial" w:hAnsi="Arial" w:cs="Arial"/>
          <w:sz w:val="22"/>
          <w:szCs w:val="22"/>
          <w:highlight w:val="white"/>
        </w:rPr>
        <w:t>ou les entités légales :</w:t>
      </w:r>
    </w:p>
    <w:p w14:paraId="476A7676" w14:textId="77777777" w:rsidR="00C547D6" w:rsidRPr="00592FD4" w:rsidRDefault="00C547D6">
      <w:pPr>
        <w:pStyle w:val="Corpsdetexte"/>
        <w:widowControl/>
        <w:numPr>
          <w:ilvl w:val="0"/>
          <w:numId w:val="45"/>
        </w:numPr>
        <w:tabs>
          <w:tab w:val="left" w:pos="0"/>
        </w:tabs>
        <w:spacing w:after="0" w:line="276" w:lineRule="auto"/>
        <w:ind w:left="1080"/>
        <w:rPr>
          <w:rFonts w:ascii="Arial" w:hAnsi="Arial" w:cs="Arial"/>
          <w:sz w:val="22"/>
          <w:szCs w:val="22"/>
        </w:rPr>
      </w:pPr>
      <w:r w:rsidRPr="00592FD4">
        <w:rPr>
          <w:rFonts w:ascii="Arial" w:hAnsi="Arial" w:cs="Arial"/>
          <w:sz w:val="22"/>
          <w:szCs w:val="22"/>
        </w:rPr>
        <w:t>Qui n’ont pas acquitté les droits, taxes, impôts, cotisations, contributions, redevances ou prélèvements de quelque nature que ce soit, ou à défaut, ne peuvent justifier par un document de l’Administration concernée du respect de leurs obligations en matière fiscale et sociale.</w:t>
      </w:r>
    </w:p>
    <w:p w14:paraId="5A4F6941" w14:textId="77777777" w:rsidR="00C547D6" w:rsidRPr="00592FD4" w:rsidRDefault="00C547D6">
      <w:pPr>
        <w:pStyle w:val="Corpsdetexte"/>
        <w:widowControl/>
        <w:numPr>
          <w:ilvl w:val="0"/>
          <w:numId w:val="45"/>
        </w:numPr>
        <w:tabs>
          <w:tab w:val="left" w:pos="0"/>
        </w:tabs>
        <w:spacing w:after="0" w:line="276" w:lineRule="auto"/>
        <w:ind w:left="1080"/>
        <w:rPr>
          <w:rFonts w:ascii="Arial" w:hAnsi="Arial" w:cs="Arial"/>
          <w:sz w:val="22"/>
          <w:szCs w:val="22"/>
        </w:rPr>
      </w:pPr>
      <w:r w:rsidRPr="00592FD4">
        <w:rPr>
          <w:rFonts w:ascii="Arial" w:hAnsi="Arial" w:cs="Arial"/>
          <w:sz w:val="22"/>
          <w:szCs w:val="22"/>
        </w:rPr>
        <w:t>est en faillite ou en voie de liquidation ou cessent ses activités, font l'objet d'une administration judiciaire, d'une mise sous séquestre ou dans une situation analogue</w:t>
      </w:r>
    </w:p>
    <w:p w14:paraId="3385BB08" w14:textId="77777777" w:rsidR="00C547D6" w:rsidRPr="00592FD4" w:rsidRDefault="00C547D6">
      <w:pPr>
        <w:pStyle w:val="Corpsdetexte"/>
        <w:widowControl/>
        <w:numPr>
          <w:ilvl w:val="0"/>
          <w:numId w:val="45"/>
        </w:numPr>
        <w:tabs>
          <w:tab w:val="left" w:pos="0"/>
        </w:tabs>
        <w:spacing w:after="0" w:line="276" w:lineRule="auto"/>
        <w:ind w:left="1080"/>
        <w:rPr>
          <w:rFonts w:ascii="Arial" w:hAnsi="Arial" w:cs="Arial"/>
          <w:sz w:val="22"/>
          <w:szCs w:val="22"/>
        </w:rPr>
      </w:pPr>
      <w:r w:rsidRPr="00592FD4">
        <w:rPr>
          <w:rFonts w:ascii="Arial" w:hAnsi="Arial" w:cs="Arial"/>
          <w:sz w:val="22"/>
          <w:szCs w:val="22"/>
        </w:rPr>
        <w:t xml:space="preserve">Les personnes physiques ou morales qui se trouvent dans une situation visée à la section 2.4.1 du PRAG (mesures restrictives de l’UE) </w:t>
      </w:r>
      <w:hyperlink r:id="rId11" w:anchor="/main" w:history="1">
        <w:r w:rsidRPr="00592FD4">
          <w:rPr>
            <w:rStyle w:val="Lienhypertexte"/>
            <w:rFonts w:ascii="Arial" w:hAnsi="Arial" w:cs="Arial"/>
            <w:sz w:val="22"/>
            <w:szCs w:val="22"/>
          </w:rPr>
          <w:t>https://www.sanctionsmap.eu/#/main</w:t>
        </w:r>
      </w:hyperlink>
      <w:r w:rsidRPr="00592FD4">
        <w:rPr>
          <w:rFonts w:ascii="Arial" w:hAnsi="Arial" w:cs="Arial"/>
          <w:sz w:val="22"/>
          <w:szCs w:val="22"/>
        </w:rPr>
        <w:t xml:space="preserve">  </w:t>
      </w:r>
    </w:p>
    <w:p w14:paraId="2C64E245" w14:textId="77777777" w:rsidR="00C547D6" w:rsidRPr="00592FD4" w:rsidRDefault="00C547D6">
      <w:pPr>
        <w:widowControl/>
        <w:numPr>
          <w:ilvl w:val="1"/>
          <w:numId w:val="15"/>
        </w:numPr>
        <w:suppressAutoHyphens w:val="0"/>
        <w:spacing w:line="276" w:lineRule="auto"/>
        <w:ind w:left="567" w:hanging="567"/>
        <w:jc w:val="both"/>
        <w:rPr>
          <w:rFonts w:ascii="Arial" w:hAnsi="Arial" w:cs="Arial"/>
          <w:sz w:val="22"/>
          <w:szCs w:val="22"/>
        </w:rPr>
      </w:pPr>
      <w:r w:rsidRPr="00592FD4">
        <w:rPr>
          <w:rFonts w:ascii="Arial" w:hAnsi="Arial" w:cs="Arial"/>
          <w:sz w:val="22"/>
          <w:szCs w:val="22"/>
        </w:rPr>
        <w:t xml:space="preserve">Le soumissionnaire est appelé à signer le formulaire de Déclaration d’Engagement relative aux critères d’exclusion et aux critères de sélection. Ces déclarations doivent être soumises par </w:t>
      </w:r>
      <w:r w:rsidRPr="00592FD4">
        <w:rPr>
          <w:rFonts w:ascii="Arial" w:hAnsi="Arial" w:cs="Arial"/>
          <w:sz w:val="22"/>
          <w:szCs w:val="22"/>
        </w:rPr>
        <w:lastRenderedPageBreak/>
        <w:t>tous les membres d’une entreprise commune/d’un consortium, par tout sous-traitant et par toute entité pourvoyeuse de capacités. Les soumissionnaires qui se sont rendus coupables de fausses déclarations peuvent en outre être frappés de sanctions financières et d’exclusion, conformément au règlement financier en vigueur. Leur offre sera considérée comme irrégulière.</w:t>
      </w:r>
    </w:p>
    <w:p w14:paraId="35494C08" w14:textId="77777777" w:rsidR="00C547D6" w:rsidRPr="00592FD4" w:rsidRDefault="00C547D6">
      <w:pPr>
        <w:widowControl/>
        <w:numPr>
          <w:ilvl w:val="1"/>
          <w:numId w:val="15"/>
        </w:numPr>
        <w:suppressAutoHyphens w:val="0"/>
        <w:spacing w:line="276" w:lineRule="auto"/>
        <w:ind w:left="567" w:hanging="567"/>
        <w:jc w:val="both"/>
        <w:rPr>
          <w:rFonts w:ascii="Arial" w:hAnsi="Arial" w:cs="Arial"/>
          <w:sz w:val="22"/>
          <w:szCs w:val="22"/>
        </w:rPr>
      </w:pPr>
      <w:r w:rsidRPr="00592FD4">
        <w:rPr>
          <w:rFonts w:ascii="Arial" w:hAnsi="Arial" w:cs="Arial"/>
          <w:sz w:val="22"/>
          <w:szCs w:val="22"/>
        </w:rPr>
        <w:t>Les situations d’exclusion visées ci-dessus s’appliquent aussi à tous les membres d’une entreprise commune/d’un consortium, à tous les sous-traitants et à tous les fournisseurs des soumissionnaires, ainsi qu’à toutes les entités aux capacités desquelles le soumissionnaire a recours pour les critères de sélection</w:t>
      </w:r>
    </w:p>
    <w:p w14:paraId="57F69603" w14:textId="77777777" w:rsidR="00C547D6" w:rsidRPr="00592FD4" w:rsidRDefault="00C547D6">
      <w:pPr>
        <w:widowControl/>
        <w:numPr>
          <w:ilvl w:val="1"/>
          <w:numId w:val="15"/>
        </w:numPr>
        <w:suppressAutoHyphens w:val="0"/>
        <w:spacing w:line="276" w:lineRule="auto"/>
        <w:ind w:left="567" w:hanging="567"/>
        <w:jc w:val="both"/>
        <w:rPr>
          <w:rFonts w:ascii="Arial" w:hAnsi="Arial" w:cs="Arial"/>
          <w:sz w:val="22"/>
          <w:szCs w:val="22"/>
        </w:rPr>
      </w:pPr>
      <w:r w:rsidRPr="00592FD4">
        <w:rPr>
          <w:rFonts w:ascii="Arial" w:hAnsi="Arial" w:cs="Arial"/>
          <w:sz w:val="22"/>
          <w:szCs w:val="22"/>
        </w:rPr>
        <w:t>Pour être admis à participer au présent appel d’offres, les soumissionnaires doivent apporter la preuve, à la satisfaction du pouvoir adjudicateur, qu’ils remplissent les conditions juridiques, techniques et financières requises et qu’ils ont les moyens nécessaires pour exécuter le marché d’une manière effective.</w:t>
      </w:r>
    </w:p>
    <w:p w14:paraId="56D0067D" w14:textId="77777777" w:rsidR="00A74DBB" w:rsidRPr="00592FD4" w:rsidRDefault="00A74DBB">
      <w:pPr>
        <w:pStyle w:val="Titre2"/>
        <w:numPr>
          <w:ilvl w:val="0"/>
          <w:numId w:val="35"/>
        </w:numPr>
        <w:ind w:left="426"/>
        <w:rPr>
          <w:rFonts w:ascii="Arial" w:eastAsia="Calibri" w:hAnsi="Arial" w:cs="Arial"/>
          <w:bCs/>
          <w:kern w:val="0"/>
          <w:sz w:val="22"/>
          <w:szCs w:val="22"/>
        </w:rPr>
      </w:pPr>
      <w:bookmarkStart w:id="30" w:name="_Toc233128383"/>
      <w:bookmarkStart w:id="31" w:name="_Toc233476750"/>
      <w:bookmarkStart w:id="32" w:name="_Toc233711494"/>
      <w:bookmarkStart w:id="33" w:name="_Toc233128384"/>
      <w:bookmarkStart w:id="34" w:name="_Toc233476751"/>
      <w:bookmarkStart w:id="35" w:name="_Toc233711495"/>
      <w:bookmarkStart w:id="36" w:name="_Toc233711496"/>
      <w:bookmarkEnd w:id="29"/>
      <w:bookmarkEnd w:id="30"/>
      <w:bookmarkEnd w:id="31"/>
      <w:bookmarkEnd w:id="32"/>
      <w:bookmarkEnd w:id="33"/>
      <w:bookmarkEnd w:id="34"/>
      <w:bookmarkEnd w:id="35"/>
      <w:r w:rsidRPr="00592FD4">
        <w:rPr>
          <w:rFonts w:ascii="Arial" w:eastAsia="Calibri" w:hAnsi="Arial" w:cs="Arial"/>
          <w:bCs/>
          <w:kern w:val="0"/>
          <w:sz w:val="22"/>
          <w:szCs w:val="22"/>
        </w:rPr>
        <w:t>Validité des offres</w:t>
      </w:r>
      <w:bookmarkEnd w:id="36"/>
    </w:p>
    <w:p w14:paraId="65472EBC" w14:textId="77777777" w:rsidR="002D20ED" w:rsidRPr="00592FD4" w:rsidRDefault="002D20ED">
      <w:pPr>
        <w:pStyle w:val="Paragraphedeliste"/>
        <w:widowControl/>
        <w:numPr>
          <w:ilvl w:val="0"/>
          <w:numId w:val="15"/>
        </w:numPr>
        <w:suppressAutoHyphens w:val="0"/>
        <w:contextualSpacing w:val="0"/>
        <w:jc w:val="both"/>
        <w:rPr>
          <w:rFonts w:ascii="Arial" w:hAnsi="Arial" w:cs="Arial"/>
          <w:vanish/>
          <w:sz w:val="22"/>
          <w:szCs w:val="22"/>
          <w:highlight w:val="white"/>
        </w:rPr>
      </w:pPr>
    </w:p>
    <w:p w14:paraId="0595C307" w14:textId="5A540B6D" w:rsidR="00A74DBB" w:rsidRPr="00592FD4" w:rsidRDefault="00A74DBB">
      <w:pPr>
        <w:widowControl/>
        <w:numPr>
          <w:ilvl w:val="1"/>
          <w:numId w:val="15"/>
        </w:numPr>
        <w:suppressAutoHyphens w:val="0"/>
        <w:ind w:left="720" w:hanging="436"/>
        <w:jc w:val="both"/>
        <w:rPr>
          <w:rFonts w:ascii="Arial" w:hAnsi="Arial" w:cs="Arial"/>
          <w:sz w:val="22"/>
          <w:szCs w:val="22"/>
          <w:highlight w:val="white"/>
        </w:rPr>
      </w:pPr>
      <w:r w:rsidRPr="00592FD4">
        <w:rPr>
          <w:rFonts w:ascii="Arial" w:hAnsi="Arial" w:cs="Arial"/>
          <w:sz w:val="22"/>
          <w:szCs w:val="22"/>
          <w:highlight w:val="white"/>
        </w:rPr>
        <w:t>Les soumissionnaires restent engagés par leurs offres pendant une durée de quatre-vingt-dix (90) jours calendaires, à compter de la date d’ouverture des offres.</w:t>
      </w:r>
    </w:p>
    <w:p w14:paraId="5D67A04F" w14:textId="77777777" w:rsidR="00A74DBB" w:rsidRPr="00592FD4" w:rsidRDefault="00A74DBB">
      <w:pPr>
        <w:widowControl/>
        <w:numPr>
          <w:ilvl w:val="1"/>
          <w:numId w:val="15"/>
        </w:numPr>
        <w:suppressAutoHyphens w:val="0"/>
        <w:ind w:left="567" w:hanging="283"/>
        <w:jc w:val="both"/>
        <w:rPr>
          <w:rFonts w:ascii="Arial" w:hAnsi="Arial" w:cs="Arial"/>
          <w:sz w:val="22"/>
          <w:szCs w:val="22"/>
          <w:highlight w:val="white"/>
        </w:rPr>
      </w:pPr>
      <w:r w:rsidRPr="00592FD4">
        <w:rPr>
          <w:rFonts w:ascii="Arial" w:hAnsi="Arial" w:cs="Arial"/>
          <w:sz w:val="22"/>
          <w:szCs w:val="22"/>
          <w:highlight w:val="white"/>
        </w:rPr>
        <w:t xml:space="preserve">Dans des circonstances exceptionnelles, avant l’expiration du délai initial de validité des offres, Cordaid Burundi pourra demander par écrit aux soumissionnaires de prolonger la durée de validité pour une durée additionnelle déterminée. </w:t>
      </w:r>
    </w:p>
    <w:p w14:paraId="6B7DDC73" w14:textId="77777777" w:rsidR="00A74DBB" w:rsidRPr="00592FD4" w:rsidRDefault="00A74DBB">
      <w:pPr>
        <w:widowControl/>
        <w:numPr>
          <w:ilvl w:val="1"/>
          <w:numId w:val="15"/>
        </w:numPr>
        <w:suppressAutoHyphens w:val="0"/>
        <w:ind w:left="567" w:hanging="283"/>
        <w:jc w:val="both"/>
        <w:rPr>
          <w:rFonts w:ascii="Arial" w:hAnsi="Arial" w:cs="Arial"/>
          <w:sz w:val="22"/>
          <w:szCs w:val="22"/>
          <w:highlight w:val="white"/>
        </w:rPr>
      </w:pPr>
      <w:r w:rsidRPr="00592FD4">
        <w:rPr>
          <w:rFonts w:ascii="Arial" w:hAnsi="Arial" w:cs="Arial"/>
          <w:sz w:val="22"/>
          <w:szCs w:val="22"/>
          <w:highlight w:val="white"/>
        </w:rPr>
        <w:t>Les soumissionnaires qui accepteront de prolonger la période de validité de leur offre ne seront pas autorisés à modifier leur offre.</w:t>
      </w:r>
    </w:p>
    <w:p w14:paraId="6544EFEA" w14:textId="77777777" w:rsidR="00A74DBB" w:rsidRPr="00592FD4" w:rsidRDefault="00A74DBB">
      <w:pPr>
        <w:pStyle w:val="Titre2"/>
        <w:numPr>
          <w:ilvl w:val="0"/>
          <w:numId w:val="35"/>
        </w:numPr>
        <w:ind w:left="426"/>
        <w:rPr>
          <w:rFonts w:ascii="Arial" w:eastAsia="Calibri" w:hAnsi="Arial" w:cs="Arial"/>
          <w:bCs/>
          <w:kern w:val="0"/>
          <w:sz w:val="22"/>
          <w:szCs w:val="22"/>
        </w:rPr>
      </w:pPr>
      <w:bookmarkStart w:id="37" w:name="_Toc233711497"/>
      <w:r w:rsidRPr="00592FD4">
        <w:rPr>
          <w:rFonts w:ascii="Arial" w:eastAsia="Calibri" w:hAnsi="Arial" w:cs="Arial"/>
          <w:bCs/>
          <w:kern w:val="0"/>
          <w:sz w:val="22"/>
          <w:szCs w:val="22"/>
        </w:rPr>
        <w:t>Monnaie</w:t>
      </w:r>
      <w:bookmarkEnd w:id="37"/>
      <w:r w:rsidRPr="00592FD4">
        <w:rPr>
          <w:rFonts w:ascii="Arial" w:eastAsia="Calibri" w:hAnsi="Arial" w:cs="Arial"/>
          <w:bCs/>
          <w:kern w:val="0"/>
          <w:sz w:val="22"/>
          <w:szCs w:val="22"/>
        </w:rPr>
        <w:t xml:space="preserve"> </w:t>
      </w:r>
      <w:bookmarkStart w:id="38" w:name="_Toc42488076"/>
    </w:p>
    <w:p w14:paraId="07D34828" w14:textId="77777777" w:rsidR="002D20ED" w:rsidRPr="00592FD4" w:rsidRDefault="002D20ED">
      <w:pPr>
        <w:pStyle w:val="Paragraphedeliste"/>
        <w:widowControl/>
        <w:numPr>
          <w:ilvl w:val="0"/>
          <w:numId w:val="15"/>
        </w:numPr>
        <w:suppressAutoHyphens w:val="0"/>
        <w:spacing w:before="100" w:beforeAutospacing="1" w:after="100" w:afterAutospacing="1" w:line="360" w:lineRule="auto"/>
        <w:contextualSpacing w:val="0"/>
        <w:jc w:val="both"/>
        <w:rPr>
          <w:rFonts w:ascii="Arial" w:hAnsi="Arial" w:cs="Arial"/>
          <w:vanish/>
          <w:sz w:val="22"/>
          <w:szCs w:val="22"/>
        </w:rPr>
      </w:pPr>
    </w:p>
    <w:p w14:paraId="0913CD0B" w14:textId="37D52AAF" w:rsidR="00E672D2" w:rsidRPr="00592FD4" w:rsidRDefault="00A74DBB" w:rsidP="002E4C20">
      <w:pPr>
        <w:widowControl/>
        <w:suppressAutoHyphens w:val="0"/>
        <w:spacing w:before="100" w:beforeAutospacing="1" w:after="100" w:afterAutospacing="1" w:line="360" w:lineRule="auto"/>
        <w:jc w:val="both"/>
        <w:rPr>
          <w:rFonts w:ascii="Arial" w:hAnsi="Arial" w:cs="Arial"/>
          <w:sz w:val="22"/>
          <w:szCs w:val="22"/>
          <w:highlight w:val="white"/>
        </w:rPr>
      </w:pPr>
      <w:r w:rsidRPr="00592FD4">
        <w:rPr>
          <w:rFonts w:ascii="Arial" w:hAnsi="Arial" w:cs="Arial"/>
          <w:sz w:val="22"/>
          <w:szCs w:val="22"/>
        </w:rPr>
        <w:t xml:space="preserve">La monnaie de soumission est </w:t>
      </w:r>
      <w:bookmarkEnd w:id="38"/>
      <w:r w:rsidRPr="00592FD4">
        <w:rPr>
          <w:rFonts w:ascii="Arial" w:hAnsi="Arial" w:cs="Arial"/>
          <w:sz w:val="22"/>
          <w:szCs w:val="22"/>
        </w:rPr>
        <w:t>le franc burundais</w:t>
      </w:r>
      <w:r w:rsidR="00D9413D" w:rsidRPr="00592FD4">
        <w:rPr>
          <w:rFonts w:ascii="Arial" w:hAnsi="Arial" w:cs="Arial"/>
          <w:sz w:val="22"/>
          <w:szCs w:val="22"/>
        </w:rPr>
        <w:t>.</w:t>
      </w:r>
    </w:p>
    <w:p w14:paraId="76673FFE" w14:textId="071F17D7" w:rsidR="004B1130" w:rsidRPr="00592FD4" w:rsidRDefault="00686480">
      <w:pPr>
        <w:pStyle w:val="Titre2"/>
        <w:numPr>
          <w:ilvl w:val="0"/>
          <w:numId w:val="35"/>
        </w:numPr>
        <w:ind w:left="426"/>
        <w:rPr>
          <w:rFonts w:ascii="Arial" w:eastAsia="Calibri" w:hAnsi="Arial" w:cs="Arial"/>
          <w:bCs/>
          <w:kern w:val="0"/>
          <w:sz w:val="22"/>
          <w:szCs w:val="22"/>
        </w:rPr>
      </w:pPr>
      <w:bookmarkStart w:id="39" w:name="_Toc233711498"/>
      <w:r w:rsidRPr="00592FD4">
        <w:rPr>
          <w:rFonts w:ascii="Arial" w:eastAsia="Calibri" w:hAnsi="Arial" w:cs="Arial"/>
          <w:bCs/>
          <w:kern w:val="0"/>
          <w:sz w:val="22"/>
          <w:szCs w:val="22"/>
        </w:rPr>
        <w:t>Langue des offres</w:t>
      </w:r>
      <w:bookmarkEnd w:id="39"/>
    </w:p>
    <w:p w14:paraId="2CC2B5A7" w14:textId="029E2D28" w:rsidR="00A74DBB" w:rsidRPr="0027337A" w:rsidRDefault="00686480" w:rsidP="0027337A">
      <w:pPr>
        <w:jc w:val="both"/>
        <w:rPr>
          <w:rFonts w:ascii="Arial" w:hAnsi="Arial" w:cs="Arial"/>
          <w:b/>
          <w:bCs/>
          <w:sz w:val="22"/>
          <w:szCs w:val="22"/>
        </w:rPr>
      </w:pPr>
      <w:r w:rsidRPr="00592FD4">
        <w:rPr>
          <w:rFonts w:ascii="Arial" w:hAnsi="Arial" w:cs="Arial"/>
          <w:sz w:val="22"/>
          <w:szCs w:val="22"/>
        </w:rPr>
        <w:t>Les offres, la correspondance et les documents associés aux offres échangées entre le soumissionnaire et le pouvoir adjudicateur devront être rédigés en français.</w:t>
      </w:r>
    </w:p>
    <w:p w14:paraId="44BF8868" w14:textId="70B862BE" w:rsidR="00A74DBB" w:rsidRPr="00592FD4" w:rsidRDefault="006C75BF">
      <w:pPr>
        <w:pStyle w:val="Titre2"/>
        <w:numPr>
          <w:ilvl w:val="0"/>
          <w:numId w:val="35"/>
        </w:numPr>
        <w:ind w:left="426"/>
        <w:rPr>
          <w:rFonts w:ascii="Arial" w:eastAsia="Calibri" w:hAnsi="Arial" w:cs="Arial"/>
          <w:bCs/>
          <w:kern w:val="0"/>
          <w:sz w:val="22"/>
          <w:szCs w:val="22"/>
        </w:rPr>
      </w:pPr>
      <w:bookmarkStart w:id="40" w:name="_Toc233711499"/>
      <w:r w:rsidRPr="00592FD4">
        <w:rPr>
          <w:rFonts w:ascii="Arial" w:eastAsia="Calibri" w:hAnsi="Arial" w:cs="Arial"/>
          <w:bCs/>
          <w:kern w:val="0"/>
          <w:sz w:val="22"/>
          <w:szCs w:val="22"/>
        </w:rPr>
        <w:t>L</w:t>
      </w:r>
      <w:r w:rsidR="0027337A">
        <w:rPr>
          <w:rFonts w:ascii="Arial" w:eastAsia="Calibri" w:hAnsi="Arial" w:cs="Arial"/>
          <w:bCs/>
          <w:kern w:val="0"/>
          <w:sz w:val="22"/>
          <w:szCs w:val="22"/>
        </w:rPr>
        <w:t xml:space="preserve">es </w:t>
      </w:r>
      <w:r w:rsidRPr="00592FD4">
        <w:rPr>
          <w:rFonts w:ascii="Arial" w:eastAsia="Calibri" w:hAnsi="Arial" w:cs="Arial"/>
          <w:bCs/>
          <w:kern w:val="0"/>
          <w:sz w:val="22"/>
          <w:szCs w:val="22"/>
        </w:rPr>
        <w:t>information</w:t>
      </w:r>
      <w:r w:rsidR="00BD3F5B" w:rsidRPr="00592FD4">
        <w:rPr>
          <w:rFonts w:ascii="Arial" w:eastAsia="Calibri" w:hAnsi="Arial" w:cs="Arial"/>
          <w:bCs/>
          <w:kern w:val="0"/>
          <w:sz w:val="22"/>
          <w:szCs w:val="22"/>
        </w:rPr>
        <w:t>s</w:t>
      </w:r>
      <w:r w:rsidRPr="00592FD4">
        <w:rPr>
          <w:rFonts w:ascii="Arial" w:eastAsia="Calibri" w:hAnsi="Arial" w:cs="Arial"/>
          <w:bCs/>
          <w:kern w:val="0"/>
          <w:sz w:val="22"/>
          <w:szCs w:val="22"/>
        </w:rPr>
        <w:t xml:space="preserve"> relative</w:t>
      </w:r>
      <w:r w:rsidR="00BD3F5B" w:rsidRPr="00592FD4">
        <w:rPr>
          <w:rFonts w:ascii="Arial" w:eastAsia="Calibri" w:hAnsi="Arial" w:cs="Arial"/>
          <w:bCs/>
          <w:kern w:val="0"/>
          <w:sz w:val="22"/>
          <w:szCs w:val="22"/>
        </w:rPr>
        <w:t>s</w:t>
      </w:r>
      <w:r w:rsidRPr="00592FD4">
        <w:rPr>
          <w:rFonts w:ascii="Arial" w:eastAsia="Calibri" w:hAnsi="Arial" w:cs="Arial"/>
          <w:bCs/>
          <w:kern w:val="0"/>
          <w:sz w:val="22"/>
          <w:szCs w:val="22"/>
        </w:rPr>
        <w:t xml:space="preserve"> au</w:t>
      </w:r>
      <w:r w:rsidR="00340BE3" w:rsidRPr="00592FD4">
        <w:rPr>
          <w:rFonts w:ascii="Arial" w:eastAsia="Calibri" w:hAnsi="Arial" w:cs="Arial"/>
          <w:bCs/>
          <w:kern w:val="0"/>
          <w:sz w:val="22"/>
          <w:szCs w:val="22"/>
        </w:rPr>
        <w:t>x sites de construction</w:t>
      </w:r>
      <w:bookmarkEnd w:id="40"/>
      <w:r w:rsidR="00A74DBB" w:rsidRPr="00592FD4">
        <w:rPr>
          <w:rFonts w:ascii="Arial" w:eastAsia="Calibri" w:hAnsi="Arial" w:cs="Arial"/>
          <w:bCs/>
          <w:kern w:val="0"/>
          <w:sz w:val="22"/>
          <w:szCs w:val="22"/>
        </w:rPr>
        <w:t xml:space="preserve"> </w:t>
      </w:r>
    </w:p>
    <w:p w14:paraId="55271D15" w14:textId="3AD3B0B3" w:rsidR="00340BE3" w:rsidRPr="00592FD4" w:rsidRDefault="00340BE3">
      <w:pPr>
        <w:pStyle w:val="BTCtextCTB"/>
        <w:numPr>
          <w:ilvl w:val="1"/>
          <w:numId w:val="35"/>
        </w:numPr>
        <w:shd w:val="clear" w:color="auto" w:fill="FFFFFF"/>
        <w:contextualSpacing/>
        <w:rPr>
          <w:rFonts w:ascii="Arial" w:eastAsia="Calibri" w:hAnsi="Arial" w:cs="Arial"/>
          <w:sz w:val="22"/>
          <w:szCs w:val="22"/>
        </w:rPr>
      </w:pPr>
      <w:r w:rsidRPr="00592FD4">
        <w:rPr>
          <w:rFonts w:ascii="Arial" w:eastAsia="Calibri" w:hAnsi="Arial" w:cs="Arial"/>
          <w:sz w:val="22"/>
          <w:szCs w:val="22"/>
        </w:rPr>
        <w:t xml:space="preserve">Afin d’être en mesure d’introduire une offre en connaissance de cause, le soumissionnaire pourra visiter les sites. </w:t>
      </w:r>
      <w:r w:rsidR="00207D89" w:rsidRPr="00592FD4">
        <w:rPr>
          <w:rFonts w:ascii="Arial" w:hAnsi="Arial" w:cs="Arial"/>
          <w:sz w:val="22"/>
          <w:szCs w:val="22"/>
        </w:rPr>
        <w:t xml:space="preserve">La visite des sites n’est pas guidée par </w:t>
      </w:r>
      <w:r w:rsidR="00DA46E7" w:rsidRPr="00592FD4">
        <w:rPr>
          <w:rFonts w:ascii="Arial" w:hAnsi="Arial" w:cs="Arial"/>
          <w:sz w:val="22"/>
          <w:szCs w:val="22"/>
        </w:rPr>
        <w:t>CORDAID mais</w:t>
      </w:r>
      <w:r w:rsidR="00207D89" w:rsidRPr="00592FD4">
        <w:rPr>
          <w:rFonts w:ascii="Arial" w:hAnsi="Arial" w:cs="Arial"/>
          <w:sz w:val="22"/>
          <w:szCs w:val="22"/>
        </w:rPr>
        <w:t xml:space="preserve"> elle reste obligatoire et éliminatoire pour tous les lots auxquels le soumissionnaire veut préparer les offres.  </w:t>
      </w:r>
    </w:p>
    <w:p w14:paraId="58939CD9" w14:textId="5FE58436" w:rsidR="00340BE3" w:rsidRPr="00592FD4" w:rsidRDefault="00340BE3">
      <w:pPr>
        <w:pStyle w:val="BTCtextCTB"/>
        <w:numPr>
          <w:ilvl w:val="1"/>
          <w:numId w:val="35"/>
        </w:numPr>
        <w:shd w:val="clear" w:color="auto" w:fill="FFFFFF"/>
        <w:contextualSpacing/>
        <w:rPr>
          <w:rFonts w:ascii="Arial" w:eastAsia="Calibri" w:hAnsi="Arial" w:cs="Arial"/>
          <w:sz w:val="22"/>
          <w:szCs w:val="22"/>
        </w:rPr>
      </w:pPr>
      <w:r w:rsidRPr="00592FD4">
        <w:rPr>
          <w:rFonts w:ascii="Arial" w:eastAsia="Calibri" w:hAnsi="Arial" w:cs="Arial"/>
          <w:sz w:val="22"/>
          <w:szCs w:val="22"/>
        </w:rPr>
        <w:t>Le soumissionnaire est censé introduire son offre en ayant pris connaissance</w:t>
      </w:r>
      <w:r w:rsidR="005E5246" w:rsidRPr="00592FD4">
        <w:rPr>
          <w:rFonts w:ascii="Arial" w:eastAsia="Calibri" w:hAnsi="Arial" w:cs="Arial"/>
          <w:sz w:val="22"/>
          <w:szCs w:val="22"/>
        </w:rPr>
        <w:t xml:space="preserve"> des sites</w:t>
      </w:r>
      <w:r w:rsidRPr="00592FD4">
        <w:rPr>
          <w:rFonts w:ascii="Arial" w:eastAsia="Calibri" w:hAnsi="Arial" w:cs="Arial"/>
          <w:sz w:val="22"/>
          <w:szCs w:val="22"/>
        </w:rPr>
        <w:t xml:space="preserve"> et en tenant compte des difficultés liées aux approvisionnements des matériaux, disponibilité de la main d’œuvre et toutes les conditions climatiques, topographiques et environnementales des sites des travaux.</w:t>
      </w:r>
    </w:p>
    <w:p w14:paraId="02E0D53A" w14:textId="56E0FFF5" w:rsidR="00A74DBB" w:rsidRPr="00592FD4" w:rsidRDefault="00340BE3">
      <w:pPr>
        <w:pStyle w:val="BTCtextCTB"/>
        <w:numPr>
          <w:ilvl w:val="1"/>
          <w:numId w:val="35"/>
        </w:numPr>
        <w:shd w:val="clear" w:color="auto" w:fill="FFFFFF"/>
        <w:contextualSpacing/>
        <w:rPr>
          <w:rFonts w:ascii="Arial" w:hAnsi="Arial" w:cs="Arial"/>
          <w:b/>
          <w:kern w:val="18"/>
          <w:sz w:val="22"/>
          <w:szCs w:val="22"/>
        </w:rPr>
      </w:pPr>
      <w:r w:rsidRPr="00592FD4">
        <w:rPr>
          <w:rFonts w:ascii="Arial" w:eastAsia="Calibri" w:hAnsi="Arial" w:cs="Arial"/>
          <w:sz w:val="22"/>
          <w:szCs w:val="22"/>
        </w:rPr>
        <w:t>Le soumissionnaire est tenu de dénoncer immédiatement toute lacune, erreur ou omission dans les documents du marché qui rendent impossible l’établissement de son prix ou la comparaison des offres, au plus tard dans</w:t>
      </w:r>
      <w:r w:rsidR="00835AA0" w:rsidRPr="00592FD4">
        <w:rPr>
          <w:rFonts w:ascii="Arial" w:eastAsia="Calibri" w:hAnsi="Arial" w:cs="Arial"/>
          <w:sz w:val="22"/>
          <w:szCs w:val="22"/>
        </w:rPr>
        <w:t xml:space="preserve"> un délai de 10 jours avant la date limite de </w:t>
      </w:r>
      <w:r w:rsidR="0027337A">
        <w:rPr>
          <w:rFonts w:ascii="Arial" w:eastAsia="Calibri" w:hAnsi="Arial" w:cs="Arial"/>
          <w:sz w:val="22"/>
          <w:szCs w:val="22"/>
        </w:rPr>
        <w:t xml:space="preserve">soumission </w:t>
      </w:r>
      <w:r w:rsidR="00835AA0" w:rsidRPr="00592FD4">
        <w:rPr>
          <w:rFonts w:ascii="Arial" w:eastAsia="Calibri" w:hAnsi="Arial" w:cs="Arial"/>
          <w:sz w:val="22"/>
          <w:szCs w:val="22"/>
        </w:rPr>
        <w:t>des offres.</w:t>
      </w:r>
    </w:p>
    <w:p w14:paraId="6F7DC64A" w14:textId="2953976F" w:rsidR="00A15BD8" w:rsidRPr="00592FD4" w:rsidRDefault="007D79AA">
      <w:pPr>
        <w:pStyle w:val="BTCtextCTB"/>
        <w:numPr>
          <w:ilvl w:val="1"/>
          <w:numId w:val="35"/>
        </w:numPr>
        <w:shd w:val="clear" w:color="auto" w:fill="FFFFFF"/>
        <w:contextualSpacing/>
        <w:rPr>
          <w:rFonts w:ascii="Arial" w:hAnsi="Arial" w:cs="Arial"/>
          <w:sz w:val="22"/>
          <w:szCs w:val="22"/>
        </w:rPr>
      </w:pPr>
      <w:r w:rsidRPr="00592FD4">
        <w:rPr>
          <w:rFonts w:ascii="Arial" w:hAnsi="Arial" w:cs="Arial"/>
          <w:sz w:val="22"/>
          <w:szCs w:val="22"/>
        </w:rPr>
        <w:t xml:space="preserve">Les soumissionnaires potentiels doivent visiter les sites qui les intéressent avant de soumettre leurs offres afin de se familiariser avec les conditions sur place susceptibles d’affecter leurs propositions. Il leur incombe de s’organiser eux-mêmes pour participer à la visite des sites, d’en assumer les frais, </w:t>
      </w:r>
    </w:p>
    <w:p w14:paraId="26A29C3E" w14:textId="4DB58D0F" w:rsidR="009E53DC" w:rsidRPr="0027337A" w:rsidRDefault="009E53DC">
      <w:pPr>
        <w:pStyle w:val="BTCtextCTB"/>
        <w:numPr>
          <w:ilvl w:val="1"/>
          <w:numId w:val="35"/>
        </w:numPr>
        <w:shd w:val="clear" w:color="auto" w:fill="FFFFFF"/>
        <w:contextualSpacing/>
        <w:rPr>
          <w:rFonts w:ascii="Arial" w:hAnsi="Arial" w:cs="Arial"/>
          <w:b/>
          <w:bCs/>
          <w:sz w:val="22"/>
          <w:szCs w:val="22"/>
        </w:rPr>
      </w:pPr>
      <w:r w:rsidRPr="00592FD4">
        <w:rPr>
          <w:rFonts w:ascii="Arial" w:eastAsia="Calibri" w:hAnsi="Arial" w:cs="Arial"/>
          <w:sz w:val="22"/>
          <w:szCs w:val="22"/>
        </w:rPr>
        <w:lastRenderedPageBreak/>
        <w:t xml:space="preserve">Chaque soumissionnaire apportera un formulaire d’attestation de visite sur lequel le Titulaire du centre de santé (site) visité va signer.  </w:t>
      </w:r>
      <w:r w:rsidRPr="0027337A">
        <w:rPr>
          <w:rFonts w:ascii="Arial" w:eastAsia="Calibri" w:hAnsi="Arial" w:cs="Arial"/>
          <w:b/>
          <w:bCs/>
          <w:sz w:val="22"/>
          <w:szCs w:val="22"/>
        </w:rPr>
        <w:t>(Imprimer le formulaire de l’attestation de visite en annexe)</w:t>
      </w:r>
      <w:r w:rsidR="0027337A" w:rsidRPr="0027337A">
        <w:rPr>
          <w:rFonts w:ascii="Arial" w:eastAsia="Calibri" w:hAnsi="Arial" w:cs="Arial"/>
          <w:b/>
          <w:bCs/>
          <w:sz w:val="22"/>
          <w:szCs w:val="22"/>
        </w:rPr>
        <w:t>.</w:t>
      </w:r>
    </w:p>
    <w:p w14:paraId="66D6F29D" w14:textId="332472E6" w:rsidR="00F62E74" w:rsidRPr="00F62E74" w:rsidRDefault="00A74DBB">
      <w:pPr>
        <w:pStyle w:val="Titre2"/>
        <w:numPr>
          <w:ilvl w:val="0"/>
          <w:numId w:val="35"/>
        </w:numPr>
        <w:ind w:left="426"/>
        <w:rPr>
          <w:rFonts w:ascii="Arial" w:eastAsia="Calibri" w:hAnsi="Arial" w:cs="Arial"/>
          <w:bCs/>
          <w:kern w:val="0"/>
          <w:sz w:val="22"/>
          <w:szCs w:val="22"/>
        </w:rPr>
      </w:pPr>
      <w:bookmarkStart w:id="41" w:name="_Toc233711500"/>
      <w:r w:rsidRPr="00592FD4">
        <w:rPr>
          <w:rFonts w:ascii="Arial" w:eastAsia="Calibri" w:hAnsi="Arial" w:cs="Arial"/>
          <w:bCs/>
          <w:kern w:val="0"/>
          <w:sz w:val="22"/>
          <w:szCs w:val="22"/>
        </w:rPr>
        <w:t>Délai d’exécution</w:t>
      </w:r>
      <w:bookmarkEnd w:id="41"/>
      <w:r w:rsidRPr="00592FD4">
        <w:rPr>
          <w:rFonts w:ascii="Arial" w:eastAsia="Calibri" w:hAnsi="Arial" w:cs="Arial"/>
          <w:bCs/>
          <w:kern w:val="0"/>
          <w:sz w:val="22"/>
          <w:szCs w:val="22"/>
        </w:rPr>
        <w:t xml:space="preserve"> </w:t>
      </w:r>
    </w:p>
    <w:p w14:paraId="1B8085E2" w14:textId="056905B9" w:rsidR="00F37A0C" w:rsidRPr="00592FD4" w:rsidRDefault="00A74DBB">
      <w:pPr>
        <w:pStyle w:val="BTCtextCTB"/>
        <w:numPr>
          <w:ilvl w:val="1"/>
          <w:numId w:val="35"/>
        </w:numPr>
        <w:spacing w:before="0" w:after="0"/>
        <w:rPr>
          <w:rFonts w:ascii="Arial" w:eastAsia="Calibri" w:hAnsi="Arial" w:cs="Arial"/>
          <w:bCs/>
          <w:sz w:val="22"/>
          <w:szCs w:val="22"/>
        </w:rPr>
      </w:pPr>
      <w:r w:rsidRPr="00592FD4">
        <w:rPr>
          <w:rFonts w:ascii="Arial" w:eastAsia="Calibri" w:hAnsi="Arial" w:cs="Arial"/>
          <w:sz w:val="22"/>
          <w:szCs w:val="22"/>
        </w:rPr>
        <w:t xml:space="preserve">L’entrepreneur doit terminer les travaux dans </w:t>
      </w:r>
      <w:r w:rsidRPr="00592FD4">
        <w:rPr>
          <w:rFonts w:ascii="Arial" w:eastAsia="Calibri" w:hAnsi="Arial" w:cs="Arial"/>
          <w:b/>
          <w:bCs/>
          <w:sz w:val="22"/>
          <w:szCs w:val="22"/>
        </w:rPr>
        <w:t xml:space="preserve">un délai de </w:t>
      </w:r>
      <w:r w:rsidR="006C4976" w:rsidRPr="00592FD4">
        <w:rPr>
          <w:rFonts w:ascii="Arial" w:eastAsia="Calibri" w:hAnsi="Arial" w:cs="Arial"/>
          <w:b/>
          <w:bCs/>
          <w:sz w:val="22"/>
          <w:szCs w:val="22"/>
        </w:rPr>
        <w:t>60</w:t>
      </w:r>
      <w:r w:rsidRPr="00592FD4">
        <w:rPr>
          <w:rFonts w:ascii="Arial" w:eastAsia="Calibri" w:hAnsi="Arial" w:cs="Arial"/>
          <w:b/>
          <w:bCs/>
          <w:sz w:val="22"/>
          <w:szCs w:val="22"/>
        </w:rPr>
        <w:t xml:space="preserve"> jours calendrier</w:t>
      </w:r>
      <w:r w:rsidR="00F37A0C" w:rsidRPr="00592FD4">
        <w:rPr>
          <w:rFonts w:ascii="Arial" w:eastAsia="Calibri" w:hAnsi="Arial" w:cs="Arial"/>
          <w:b/>
          <w:bCs/>
          <w:sz w:val="22"/>
          <w:szCs w:val="22"/>
        </w:rPr>
        <w:t>s</w:t>
      </w:r>
      <w:r w:rsidR="00F37A0C" w:rsidRPr="00592FD4">
        <w:rPr>
          <w:rFonts w:ascii="Arial" w:eastAsia="Calibri" w:hAnsi="Arial" w:cs="Arial"/>
          <w:bCs/>
          <w:sz w:val="22"/>
          <w:szCs w:val="22"/>
        </w:rPr>
        <w:t xml:space="preserve"> à compter à partir de la date de signature du contrat</w:t>
      </w:r>
      <w:r w:rsidRPr="00592FD4">
        <w:rPr>
          <w:rFonts w:ascii="Arial" w:eastAsia="Calibri" w:hAnsi="Arial" w:cs="Arial"/>
          <w:bCs/>
          <w:sz w:val="22"/>
          <w:szCs w:val="22"/>
        </w:rPr>
        <w:t>.</w:t>
      </w:r>
    </w:p>
    <w:p w14:paraId="097208EA" w14:textId="330F0FC6" w:rsidR="005A3726" w:rsidRPr="00592FD4" w:rsidRDefault="002D20ED">
      <w:pPr>
        <w:pStyle w:val="BTCtextCTB"/>
        <w:numPr>
          <w:ilvl w:val="1"/>
          <w:numId w:val="35"/>
        </w:numPr>
        <w:spacing w:before="0" w:after="0"/>
        <w:rPr>
          <w:rFonts w:ascii="Arial" w:hAnsi="Arial" w:cs="Arial"/>
          <w:b/>
          <w:bCs/>
          <w:sz w:val="22"/>
          <w:szCs w:val="22"/>
        </w:rPr>
      </w:pPr>
      <w:bookmarkStart w:id="42" w:name="_Toc257039827"/>
      <w:bookmarkStart w:id="43" w:name="_Toc9436421"/>
      <w:r w:rsidRPr="00592FD4">
        <w:rPr>
          <w:rFonts w:ascii="Arial" w:hAnsi="Arial" w:cs="Arial"/>
          <w:sz w:val="22"/>
          <w:szCs w:val="22"/>
        </w:rPr>
        <w:t>Informations, les</w:t>
      </w:r>
      <w:r w:rsidR="005A3726" w:rsidRPr="00592FD4">
        <w:rPr>
          <w:rFonts w:ascii="Arial" w:hAnsi="Arial" w:cs="Arial"/>
          <w:sz w:val="22"/>
          <w:szCs w:val="22"/>
        </w:rPr>
        <w:t xml:space="preserve"> questions relatives au présent appel d’offres doivent être envoyées à l’adresse électronique</w:t>
      </w:r>
      <w:r w:rsidR="005A3726" w:rsidRPr="00592FD4">
        <w:rPr>
          <w:rFonts w:ascii="Arial" w:hAnsi="Arial" w:cs="Arial"/>
          <w:b/>
          <w:bCs/>
          <w:sz w:val="22"/>
          <w:szCs w:val="22"/>
        </w:rPr>
        <w:t xml:space="preserve"> </w:t>
      </w:r>
      <w:hyperlink r:id="rId12">
        <w:r w:rsidR="005A3726" w:rsidRPr="00592FD4">
          <w:rPr>
            <w:rStyle w:val="Lienhypertexte"/>
            <w:rFonts w:ascii="Arial" w:eastAsia="Arial" w:hAnsi="Arial" w:cs="Arial"/>
            <w:b/>
            <w:bCs/>
            <w:sz w:val="22"/>
            <w:szCs w:val="22"/>
            <w:lang w:val="fr"/>
          </w:rPr>
          <w:t>procurement.burundi@cordaid.org</w:t>
        </w:r>
      </w:hyperlink>
      <w:r w:rsidR="005A3726" w:rsidRPr="00592FD4">
        <w:rPr>
          <w:rFonts w:ascii="Arial" w:hAnsi="Arial" w:cs="Arial"/>
          <w:sz w:val="22"/>
          <w:szCs w:val="22"/>
        </w:rPr>
        <w:t xml:space="preserve">  cinq (5) jours avant la date limite de remise des offres.</w:t>
      </w:r>
    </w:p>
    <w:p w14:paraId="4C1D2A82" w14:textId="7BF3E4B6" w:rsidR="007178FB" w:rsidRPr="0027337A" w:rsidRDefault="005A3726">
      <w:pPr>
        <w:pStyle w:val="BTCtextCTB"/>
        <w:numPr>
          <w:ilvl w:val="1"/>
          <w:numId w:val="35"/>
        </w:numPr>
        <w:spacing w:before="0" w:after="0"/>
        <w:rPr>
          <w:rFonts w:ascii="Arial" w:hAnsi="Arial" w:cs="Arial"/>
          <w:sz w:val="22"/>
          <w:szCs w:val="22"/>
        </w:rPr>
      </w:pPr>
      <w:r w:rsidRPr="00592FD4">
        <w:rPr>
          <w:rFonts w:ascii="Arial" w:hAnsi="Arial" w:cs="Arial"/>
          <w:sz w:val="22"/>
          <w:szCs w:val="22"/>
        </w:rPr>
        <w:t>Cordaid pourra juger de diffuser la réponse à tous les soumissionnaires sans toutefois identifier le demandeur.</w:t>
      </w:r>
    </w:p>
    <w:p w14:paraId="2623F11E" w14:textId="77777777" w:rsidR="00A74DBB" w:rsidRPr="00592FD4" w:rsidRDefault="00A74DBB">
      <w:pPr>
        <w:pStyle w:val="Titre2"/>
        <w:numPr>
          <w:ilvl w:val="0"/>
          <w:numId w:val="35"/>
        </w:numPr>
        <w:ind w:left="426"/>
        <w:rPr>
          <w:rFonts w:ascii="Arial" w:eastAsia="Calibri" w:hAnsi="Arial" w:cs="Arial"/>
          <w:bCs/>
          <w:kern w:val="0"/>
          <w:sz w:val="22"/>
          <w:szCs w:val="22"/>
        </w:rPr>
      </w:pPr>
      <w:bookmarkStart w:id="44" w:name="_Toc233711501"/>
      <w:bookmarkEnd w:id="42"/>
      <w:bookmarkEnd w:id="43"/>
      <w:r w:rsidRPr="00592FD4">
        <w:rPr>
          <w:rFonts w:ascii="Arial" w:eastAsia="Calibri" w:hAnsi="Arial" w:cs="Arial"/>
          <w:bCs/>
          <w:kern w:val="0"/>
          <w:sz w:val="22"/>
          <w:szCs w:val="22"/>
        </w:rPr>
        <w:t>Données à mentionner dans l’offre</w:t>
      </w:r>
      <w:bookmarkEnd w:id="44"/>
      <w:r w:rsidRPr="00592FD4">
        <w:rPr>
          <w:rFonts w:ascii="Arial" w:eastAsia="Calibri" w:hAnsi="Arial" w:cs="Arial"/>
          <w:bCs/>
          <w:kern w:val="0"/>
          <w:sz w:val="22"/>
          <w:szCs w:val="22"/>
        </w:rPr>
        <w:t> </w:t>
      </w:r>
    </w:p>
    <w:p w14:paraId="18E74B6E" w14:textId="77777777" w:rsidR="00211ABC" w:rsidRPr="00592FD4" w:rsidRDefault="00211ABC">
      <w:pPr>
        <w:pStyle w:val="Paragraphedeliste"/>
        <w:widowControl/>
        <w:numPr>
          <w:ilvl w:val="0"/>
          <w:numId w:val="15"/>
        </w:numPr>
        <w:suppressAutoHyphens w:val="0"/>
        <w:contextualSpacing w:val="0"/>
        <w:jc w:val="both"/>
        <w:rPr>
          <w:rFonts w:ascii="Arial" w:eastAsia="Calibri" w:hAnsi="Arial" w:cs="Arial"/>
          <w:vanish/>
          <w:kern w:val="0"/>
          <w:sz w:val="22"/>
          <w:szCs w:val="22"/>
          <w:lang w:val="fr-BE"/>
        </w:rPr>
      </w:pPr>
    </w:p>
    <w:p w14:paraId="0F31AA49" w14:textId="77777777" w:rsidR="00211ABC" w:rsidRPr="00592FD4" w:rsidRDefault="00211ABC">
      <w:pPr>
        <w:pStyle w:val="Paragraphedeliste"/>
        <w:widowControl/>
        <w:numPr>
          <w:ilvl w:val="0"/>
          <w:numId w:val="15"/>
        </w:numPr>
        <w:suppressAutoHyphens w:val="0"/>
        <w:contextualSpacing w:val="0"/>
        <w:jc w:val="both"/>
        <w:rPr>
          <w:rFonts w:ascii="Arial" w:eastAsia="Calibri" w:hAnsi="Arial" w:cs="Arial"/>
          <w:vanish/>
          <w:kern w:val="0"/>
          <w:sz w:val="22"/>
          <w:szCs w:val="22"/>
          <w:lang w:val="fr-BE"/>
        </w:rPr>
      </w:pPr>
    </w:p>
    <w:p w14:paraId="63257D30" w14:textId="77777777" w:rsidR="00211ABC" w:rsidRPr="00592FD4" w:rsidRDefault="00211ABC">
      <w:pPr>
        <w:pStyle w:val="Paragraphedeliste"/>
        <w:widowControl/>
        <w:numPr>
          <w:ilvl w:val="0"/>
          <w:numId w:val="15"/>
        </w:numPr>
        <w:suppressAutoHyphens w:val="0"/>
        <w:contextualSpacing w:val="0"/>
        <w:jc w:val="both"/>
        <w:rPr>
          <w:rFonts w:ascii="Arial" w:eastAsia="Calibri" w:hAnsi="Arial" w:cs="Arial"/>
          <w:vanish/>
          <w:kern w:val="0"/>
          <w:sz w:val="22"/>
          <w:szCs w:val="22"/>
          <w:lang w:val="fr-BE"/>
        </w:rPr>
      </w:pPr>
    </w:p>
    <w:p w14:paraId="34F00B80" w14:textId="77777777" w:rsidR="00211ABC" w:rsidRPr="00592FD4" w:rsidRDefault="00211ABC">
      <w:pPr>
        <w:pStyle w:val="Paragraphedeliste"/>
        <w:widowControl/>
        <w:numPr>
          <w:ilvl w:val="0"/>
          <w:numId w:val="15"/>
        </w:numPr>
        <w:suppressAutoHyphens w:val="0"/>
        <w:contextualSpacing w:val="0"/>
        <w:jc w:val="both"/>
        <w:rPr>
          <w:rFonts w:ascii="Arial" w:eastAsia="Calibri" w:hAnsi="Arial" w:cs="Arial"/>
          <w:vanish/>
          <w:kern w:val="0"/>
          <w:sz w:val="22"/>
          <w:szCs w:val="22"/>
          <w:lang w:val="fr-BE"/>
        </w:rPr>
      </w:pPr>
    </w:p>
    <w:p w14:paraId="4BE5D45B" w14:textId="30407C5F" w:rsidR="00A74DBB" w:rsidRPr="00592FD4" w:rsidRDefault="00A74DBB">
      <w:pPr>
        <w:widowControl/>
        <w:numPr>
          <w:ilvl w:val="1"/>
          <w:numId w:val="15"/>
        </w:numPr>
        <w:tabs>
          <w:tab w:val="clear" w:pos="624"/>
          <w:tab w:val="num" w:pos="482"/>
        </w:tabs>
        <w:suppressAutoHyphens w:val="0"/>
        <w:ind w:left="1004" w:hanging="437"/>
        <w:jc w:val="both"/>
        <w:rPr>
          <w:rFonts w:ascii="Arial" w:eastAsia="Calibri" w:hAnsi="Arial" w:cs="Arial"/>
          <w:b/>
          <w:kern w:val="0"/>
          <w:sz w:val="22"/>
          <w:szCs w:val="22"/>
          <w:lang w:val="fr-BE"/>
        </w:rPr>
      </w:pPr>
      <w:r w:rsidRPr="00592FD4">
        <w:rPr>
          <w:rFonts w:ascii="Arial" w:eastAsia="Calibri" w:hAnsi="Arial" w:cs="Arial"/>
          <w:kern w:val="0"/>
          <w:sz w:val="22"/>
          <w:szCs w:val="22"/>
          <w:lang w:val="fr-BE"/>
        </w:rPr>
        <w:t>Le soumissionnaire est tenu d’utiliser le formulaire d’offre joint en annexe</w:t>
      </w:r>
      <w:r w:rsidR="00175A2A" w:rsidRPr="00592FD4">
        <w:rPr>
          <w:rFonts w:ascii="Arial" w:eastAsia="Calibri" w:hAnsi="Arial" w:cs="Arial"/>
          <w:kern w:val="0"/>
          <w:sz w:val="22"/>
          <w:szCs w:val="22"/>
          <w:lang w:val="fr-BE"/>
        </w:rPr>
        <w:t xml:space="preserve"> </w:t>
      </w:r>
      <w:r w:rsidR="00EA0FFF" w:rsidRPr="00592FD4">
        <w:rPr>
          <w:rFonts w:ascii="Arial" w:eastAsia="Calibri" w:hAnsi="Arial" w:cs="Arial"/>
          <w:kern w:val="0"/>
          <w:sz w:val="22"/>
          <w:szCs w:val="22"/>
          <w:lang w:val="fr-BE"/>
        </w:rPr>
        <w:t>1</w:t>
      </w:r>
      <w:r w:rsidRPr="00592FD4">
        <w:rPr>
          <w:rFonts w:ascii="Arial" w:eastAsia="Calibri" w:hAnsi="Arial" w:cs="Arial"/>
          <w:kern w:val="0"/>
          <w:sz w:val="22"/>
          <w:szCs w:val="22"/>
          <w:lang w:val="fr-BE"/>
        </w:rPr>
        <w:t>. A défaut d'utiliser ce formulaire, il supporte l'entière responsabilité de la parfaite concordance entre les documents qu'il a utilisés et le formulaire. </w:t>
      </w:r>
    </w:p>
    <w:p w14:paraId="4B107356" w14:textId="6F71D975" w:rsidR="00A74DBB" w:rsidRPr="00592FD4" w:rsidRDefault="00A74DBB">
      <w:pPr>
        <w:numPr>
          <w:ilvl w:val="1"/>
          <w:numId w:val="15"/>
        </w:numPr>
        <w:autoSpaceDN w:val="0"/>
        <w:ind w:left="993" w:hanging="426"/>
        <w:jc w:val="both"/>
        <w:textAlignment w:val="baseline"/>
        <w:rPr>
          <w:rFonts w:ascii="Arial" w:eastAsia="Calibri" w:hAnsi="Arial" w:cs="Arial"/>
          <w:b/>
          <w:kern w:val="0"/>
          <w:sz w:val="22"/>
          <w:szCs w:val="22"/>
          <w:lang w:val="fr-BE"/>
        </w:rPr>
      </w:pPr>
      <w:r w:rsidRPr="00592FD4">
        <w:rPr>
          <w:rFonts w:ascii="Arial" w:eastAsia="Calibri" w:hAnsi="Arial" w:cs="Arial"/>
          <w:kern w:val="0"/>
          <w:sz w:val="22"/>
          <w:szCs w:val="22"/>
          <w:lang w:val="fr-BE"/>
        </w:rPr>
        <w:t xml:space="preserve">Par </w:t>
      </w:r>
      <w:r w:rsidR="00E94FCA">
        <w:rPr>
          <w:rFonts w:ascii="Arial" w:eastAsia="Calibri" w:hAnsi="Arial" w:cs="Arial"/>
          <w:kern w:val="0"/>
          <w:sz w:val="22"/>
          <w:szCs w:val="22"/>
          <w:lang w:val="fr-BE"/>
        </w:rPr>
        <w:t xml:space="preserve">la </w:t>
      </w:r>
      <w:r w:rsidR="0027337A">
        <w:rPr>
          <w:rFonts w:ascii="Arial" w:eastAsia="Calibri" w:hAnsi="Arial" w:cs="Arial"/>
          <w:kern w:val="0"/>
          <w:sz w:val="22"/>
          <w:szCs w:val="22"/>
          <w:lang w:val="fr-BE"/>
        </w:rPr>
        <w:t>soumission</w:t>
      </w:r>
      <w:r w:rsidR="00E94FCA">
        <w:rPr>
          <w:rFonts w:ascii="Arial" w:eastAsia="Calibri" w:hAnsi="Arial" w:cs="Arial"/>
          <w:kern w:val="0"/>
          <w:sz w:val="22"/>
          <w:szCs w:val="22"/>
          <w:lang w:val="fr-BE"/>
        </w:rPr>
        <w:t xml:space="preserve"> </w:t>
      </w:r>
      <w:r w:rsidRPr="00592FD4">
        <w:rPr>
          <w:rFonts w:ascii="Arial" w:eastAsia="Calibri" w:hAnsi="Arial" w:cs="Arial"/>
          <w:kern w:val="0"/>
          <w:sz w:val="22"/>
          <w:szCs w:val="22"/>
          <w:lang w:val="fr-BE"/>
        </w:rPr>
        <w:t>de son offre, le soumissionnaire renonce automatiquement à ses conditions générales ou particulières de vente, même si celles-ci sont mentionnées dans l’une ou l’autre annexe à son offre.</w:t>
      </w:r>
    </w:p>
    <w:p w14:paraId="26C4B140" w14:textId="005279EA" w:rsidR="00A74DBB" w:rsidRPr="00592FD4" w:rsidRDefault="00A74DBB">
      <w:pPr>
        <w:widowControl/>
        <w:numPr>
          <w:ilvl w:val="1"/>
          <w:numId w:val="15"/>
        </w:numPr>
        <w:tabs>
          <w:tab w:val="clear" w:pos="624"/>
          <w:tab w:val="num" w:pos="482"/>
        </w:tabs>
        <w:suppressAutoHyphens w:val="0"/>
        <w:ind w:left="1004" w:hanging="437"/>
        <w:jc w:val="both"/>
        <w:rPr>
          <w:rFonts w:ascii="Arial" w:eastAsia="Calibri" w:hAnsi="Arial" w:cs="Arial"/>
          <w:b/>
          <w:kern w:val="0"/>
          <w:sz w:val="22"/>
          <w:szCs w:val="22"/>
          <w:lang w:val="fr-BE"/>
        </w:rPr>
      </w:pPr>
      <w:r w:rsidRPr="00592FD4">
        <w:rPr>
          <w:rFonts w:ascii="Arial" w:eastAsia="Calibri" w:hAnsi="Arial" w:cs="Arial"/>
          <w:kern w:val="0"/>
          <w:sz w:val="22"/>
          <w:szCs w:val="22"/>
          <w:lang w:val="fr-BE"/>
        </w:rPr>
        <w:t xml:space="preserve">Le présent marché est un marché à prix global forfaitaire. Les quantités sont invariables, le soumissionnaire est tenu d’adapter son offre </w:t>
      </w:r>
      <w:r w:rsidR="0013360A" w:rsidRPr="00592FD4">
        <w:rPr>
          <w:rFonts w:ascii="Arial" w:eastAsia="Calibri" w:hAnsi="Arial" w:cs="Arial"/>
          <w:kern w:val="0"/>
          <w:sz w:val="22"/>
          <w:szCs w:val="22"/>
          <w:lang w:val="fr-BE"/>
        </w:rPr>
        <w:t xml:space="preserve">de </w:t>
      </w:r>
      <w:r w:rsidRPr="00592FD4">
        <w:rPr>
          <w:rFonts w:ascii="Arial" w:eastAsia="Calibri" w:hAnsi="Arial" w:cs="Arial"/>
          <w:kern w:val="0"/>
          <w:sz w:val="22"/>
          <w:szCs w:val="22"/>
          <w:lang w:val="fr-BE"/>
        </w:rPr>
        <w:t xml:space="preserve">prix sans modifier les quantités préalablement définies. </w:t>
      </w:r>
    </w:p>
    <w:p w14:paraId="71AF8577" w14:textId="1E71BDDF" w:rsidR="00122993" w:rsidRPr="0027337A" w:rsidRDefault="00A74DBB">
      <w:pPr>
        <w:widowControl/>
        <w:numPr>
          <w:ilvl w:val="1"/>
          <w:numId w:val="15"/>
        </w:numPr>
        <w:tabs>
          <w:tab w:val="clear" w:pos="624"/>
          <w:tab w:val="num" w:pos="482"/>
        </w:tabs>
        <w:suppressAutoHyphens w:val="0"/>
        <w:ind w:left="1004" w:hanging="437"/>
        <w:jc w:val="both"/>
        <w:rPr>
          <w:rFonts w:ascii="Arial" w:hAnsi="Arial" w:cs="Arial"/>
          <w:sz w:val="22"/>
          <w:szCs w:val="22"/>
          <w:lang w:val="fr-BE"/>
        </w:rPr>
      </w:pPr>
      <w:r w:rsidRPr="00592FD4">
        <w:rPr>
          <w:rFonts w:ascii="Arial" w:hAnsi="Arial" w:cs="Arial"/>
          <w:sz w:val="22"/>
          <w:szCs w:val="22"/>
          <w:lang w:val="fr-BE"/>
        </w:rPr>
        <w:t xml:space="preserve">Le soumissionnaire est censé avoir inclus dans ses prix tant unitaires que globaux tous les frais, mesures et charges quelconques inhérents à l’exécution du marché. </w:t>
      </w:r>
      <w:bookmarkStart w:id="45" w:name="_Toc257039836"/>
      <w:bookmarkStart w:id="46" w:name="_Toc9436427"/>
    </w:p>
    <w:p w14:paraId="50FF5710" w14:textId="1834F20D" w:rsidR="00A74DBB" w:rsidRPr="00592FD4" w:rsidRDefault="00F50977">
      <w:pPr>
        <w:pStyle w:val="Titre2"/>
        <w:numPr>
          <w:ilvl w:val="0"/>
          <w:numId w:val="35"/>
        </w:numPr>
        <w:ind w:left="426"/>
        <w:rPr>
          <w:rFonts w:ascii="Arial" w:eastAsia="Calibri" w:hAnsi="Arial" w:cs="Arial"/>
          <w:bCs/>
          <w:kern w:val="0"/>
          <w:sz w:val="22"/>
          <w:szCs w:val="22"/>
        </w:rPr>
      </w:pPr>
      <w:bookmarkStart w:id="47" w:name="_Toc233711502"/>
      <w:r w:rsidRPr="00592FD4">
        <w:rPr>
          <w:rFonts w:ascii="Arial" w:eastAsia="Calibri" w:hAnsi="Arial" w:cs="Arial"/>
          <w:bCs/>
          <w:kern w:val="0"/>
          <w:sz w:val="22"/>
          <w:szCs w:val="22"/>
        </w:rPr>
        <w:t xml:space="preserve">Soumission </w:t>
      </w:r>
      <w:r w:rsidR="00A74DBB" w:rsidRPr="00592FD4">
        <w:rPr>
          <w:rFonts w:ascii="Arial" w:eastAsia="Calibri" w:hAnsi="Arial" w:cs="Arial"/>
          <w:bCs/>
          <w:kern w:val="0"/>
          <w:sz w:val="22"/>
          <w:szCs w:val="22"/>
        </w:rPr>
        <w:t>des Offre</w:t>
      </w:r>
      <w:bookmarkEnd w:id="45"/>
      <w:bookmarkEnd w:id="46"/>
      <w:r w:rsidR="00A74DBB" w:rsidRPr="00592FD4">
        <w:rPr>
          <w:rFonts w:ascii="Arial" w:eastAsia="Calibri" w:hAnsi="Arial" w:cs="Arial"/>
          <w:bCs/>
          <w:kern w:val="0"/>
          <w:sz w:val="22"/>
          <w:szCs w:val="22"/>
        </w:rPr>
        <w:t>s</w:t>
      </w:r>
      <w:bookmarkEnd w:id="47"/>
    </w:p>
    <w:p w14:paraId="788B8AAD" w14:textId="77777777" w:rsidR="00211ABC" w:rsidRPr="00592FD4" w:rsidRDefault="00211ABC">
      <w:pPr>
        <w:pStyle w:val="Paragraphedeliste"/>
        <w:widowControl/>
        <w:numPr>
          <w:ilvl w:val="0"/>
          <w:numId w:val="38"/>
        </w:numPr>
        <w:suppressAutoHyphens w:val="0"/>
        <w:spacing w:before="120" w:line="276" w:lineRule="auto"/>
        <w:jc w:val="both"/>
        <w:rPr>
          <w:rFonts w:ascii="Arial" w:eastAsia="Calibri" w:hAnsi="Arial" w:cs="Arial"/>
          <w:vanish/>
          <w:sz w:val="22"/>
          <w:szCs w:val="22"/>
        </w:rPr>
      </w:pPr>
    </w:p>
    <w:p w14:paraId="5D59D3EB" w14:textId="77777777" w:rsidR="00211ABC" w:rsidRPr="00592FD4" w:rsidRDefault="00211ABC">
      <w:pPr>
        <w:pStyle w:val="Paragraphedeliste"/>
        <w:widowControl/>
        <w:numPr>
          <w:ilvl w:val="0"/>
          <w:numId w:val="38"/>
        </w:numPr>
        <w:suppressAutoHyphens w:val="0"/>
        <w:spacing w:before="120" w:line="276" w:lineRule="auto"/>
        <w:jc w:val="both"/>
        <w:rPr>
          <w:rFonts w:ascii="Arial" w:eastAsia="Calibri" w:hAnsi="Arial" w:cs="Arial"/>
          <w:vanish/>
          <w:sz w:val="22"/>
          <w:szCs w:val="22"/>
        </w:rPr>
      </w:pPr>
    </w:p>
    <w:p w14:paraId="3597A433" w14:textId="14544C61" w:rsidR="00A61531" w:rsidRPr="0012736D" w:rsidRDefault="00A61531">
      <w:pPr>
        <w:widowControl/>
        <w:numPr>
          <w:ilvl w:val="1"/>
          <w:numId w:val="38"/>
        </w:numPr>
        <w:suppressAutoHyphens w:val="0"/>
        <w:spacing w:before="120" w:line="276" w:lineRule="auto"/>
        <w:contextualSpacing/>
        <w:jc w:val="both"/>
        <w:rPr>
          <w:rFonts w:ascii="Arial" w:eastAsia="Calibri" w:hAnsi="Arial" w:cs="Arial"/>
          <w:sz w:val="22"/>
          <w:szCs w:val="22"/>
        </w:rPr>
      </w:pPr>
      <w:r w:rsidRPr="00592FD4">
        <w:rPr>
          <w:rFonts w:ascii="Arial" w:eastAsia="Calibri" w:hAnsi="Arial" w:cs="Arial"/>
          <w:sz w:val="22"/>
          <w:szCs w:val="22"/>
        </w:rPr>
        <w:t xml:space="preserve">Le dossier du soumissionnaire sera envoyé </w:t>
      </w:r>
      <w:r w:rsidRPr="00592FD4">
        <w:rPr>
          <w:rFonts w:ascii="Arial" w:eastAsia="Calibri" w:hAnsi="Arial" w:cs="Arial"/>
          <w:b/>
          <w:bCs/>
          <w:sz w:val="22"/>
          <w:szCs w:val="22"/>
        </w:rPr>
        <w:t>uniquement</w:t>
      </w:r>
      <w:r w:rsidRPr="00592FD4">
        <w:rPr>
          <w:rFonts w:ascii="Arial" w:eastAsia="Calibri" w:hAnsi="Arial" w:cs="Arial"/>
          <w:sz w:val="22"/>
          <w:szCs w:val="22"/>
        </w:rPr>
        <w:t xml:space="preserve"> par voie électronique </w:t>
      </w:r>
      <w:r w:rsidRPr="00592FD4">
        <w:rPr>
          <w:rFonts w:ascii="Arial" w:hAnsi="Arial" w:cs="Arial"/>
          <w:sz w:val="22"/>
          <w:szCs w:val="22"/>
        </w:rPr>
        <w:t xml:space="preserve">à l’adresse </w:t>
      </w:r>
      <w:hyperlink r:id="rId13" w:history="1">
        <w:r w:rsidRPr="00592FD4">
          <w:rPr>
            <w:rStyle w:val="Lienhypertexte"/>
            <w:rFonts w:ascii="Arial" w:hAnsi="Arial" w:cs="Arial"/>
            <w:b/>
            <w:sz w:val="22"/>
            <w:szCs w:val="22"/>
          </w:rPr>
          <w:t>procurement.burundi@cordaid.org</w:t>
        </w:r>
      </w:hyperlink>
      <w:r w:rsidRPr="00592FD4">
        <w:rPr>
          <w:rFonts w:ascii="Arial" w:hAnsi="Arial" w:cs="Arial"/>
          <w:sz w:val="22"/>
          <w:szCs w:val="22"/>
        </w:rPr>
        <w:t xml:space="preserve"> au plus tard </w:t>
      </w:r>
      <w:r w:rsidR="0027337A">
        <w:rPr>
          <w:rFonts w:ascii="Arial" w:hAnsi="Arial" w:cs="Arial"/>
          <w:b/>
          <w:bCs/>
          <w:sz w:val="22"/>
          <w:szCs w:val="22"/>
        </w:rPr>
        <w:t>31</w:t>
      </w:r>
      <w:r w:rsidR="00B34F58">
        <w:rPr>
          <w:rFonts w:ascii="Arial" w:hAnsi="Arial" w:cs="Arial"/>
          <w:b/>
          <w:bCs/>
          <w:sz w:val="22"/>
          <w:szCs w:val="22"/>
        </w:rPr>
        <w:t>/</w:t>
      </w:r>
      <w:r w:rsidR="0027337A">
        <w:rPr>
          <w:rFonts w:ascii="Arial" w:hAnsi="Arial" w:cs="Arial"/>
          <w:b/>
          <w:bCs/>
          <w:sz w:val="22"/>
          <w:szCs w:val="22"/>
        </w:rPr>
        <w:t>0</w:t>
      </w:r>
      <w:r w:rsidR="00B34F58">
        <w:rPr>
          <w:rFonts w:ascii="Arial" w:hAnsi="Arial" w:cs="Arial"/>
          <w:b/>
          <w:bCs/>
          <w:sz w:val="22"/>
          <w:szCs w:val="22"/>
        </w:rPr>
        <w:t>8</w:t>
      </w:r>
      <w:r w:rsidR="00D75F50">
        <w:rPr>
          <w:rFonts w:ascii="Arial" w:hAnsi="Arial" w:cs="Arial"/>
          <w:b/>
          <w:bCs/>
          <w:sz w:val="22"/>
          <w:szCs w:val="22"/>
        </w:rPr>
        <w:t>/</w:t>
      </w:r>
      <w:r w:rsidR="004F5257">
        <w:rPr>
          <w:rFonts w:ascii="Arial" w:hAnsi="Arial" w:cs="Arial"/>
          <w:b/>
          <w:bCs/>
          <w:sz w:val="22"/>
          <w:szCs w:val="22"/>
        </w:rPr>
        <w:t>2</w:t>
      </w:r>
      <w:r w:rsidR="00985BA8" w:rsidRPr="009E301F">
        <w:rPr>
          <w:rFonts w:ascii="Arial" w:hAnsi="Arial" w:cs="Arial"/>
          <w:b/>
          <w:bCs/>
          <w:sz w:val="22"/>
          <w:szCs w:val="22"/>
        </w:rPr>
        <w:t>026</w:t>
      </w:r>
      <w:r w:rsidR="005E5246" w:rsidRPr="00592FD4">
        <w:rPr>
          <w:rFonts w:ascii="Arial" w:hAnsi="Arial" w:cs="Arial"/>
          <w:sz w:val="22"/>
          <w:szCs w:val="22"/>
        </w:rPr>
        <w:t xml:space="preserve"> </w:t>
      </w:r>
      <w:r w:rsidR="00985BA8" w:rsidRPr="00592FD4">
        <w:rPr>
          <w:rFonts w:ascii="Arial" w:hAnsi="Arial" w:cs="Arial"/>
          <w:b/>
          <w:bCs/>
          <w:sz w:val="22"/>
          <w:szCs w:val="22"/>
        </w:rPr>
        <w:t xml:space="preserve">à </w:t>
      </w:r>
      <w:r w:rsidR="0027337A" w:rsidRPr="0027337A">
        <w:rPr>
          <w:b/>
          <w:spacing w:val="-8"/>
        </w:rPr>
        <w:t>23h 59 min</w:t>
      </w:r>
      <w:r w:rsidR="0027337A" w:rsidRPr="0027337A">
        <w:rPr>
          <w:rFonts w:ascii="Arial" w:hAnsi="Arial" w:cs="Arial"/>
          <w:b/>
          <w:bCs/>
          <w:sz w:val="22"/>
          <w:szCs w:val="22"/>
          <w:lang w:eastAsia="fr-FR"/>
        </w:rPr>
        <w:t xml:space="preserve">, </w:t>
      </w:r>
      <w:r w:rsidR="0027337A" w:rsidRPr="0027337A">
        <w:rPr>
          <w:rFonts w:ascii="Arial" w:hAnsi="Arial" w:cs="Arial"/>
          <w:sz w:val="22"/>
          <w:szCs w:val="22"/>
          <w:lang w:eastAsia="fr-FR"/>
        </w:rPr>
        <w:t>heure de Bujumbura</w:t>
      </w:r>
      <w:r w:rsidR="0012736D">
        <w:rPr>
          <w:rFonts w:ascii="Arial" w:hAnsi="Arial" w:cs="Arial"/>
          <w:b/>
          <w:bCs/>
          <w:sz w:val="22"/>
          <w:szCs w:val="22"/>
          <w:lang w:eastAsia="fr-FR"/>
        </w:rPr>
        <w:t xml:space="preserve"> </w:t>
      </w:r>
      <w:r w:rsidRPr="0012736D">
        <w:rPr>
          <w:rFonts w:ascii="Arial" w:eastAsia="Calibri" w:hAnsi="Arial" w:cs="Arial"/>
          <w:sz w:val="22"/>
          <w:szCs w:val="22"/>
        </w:rPr>
        <w:t xml:space="preserve">et comprendra deux fichiers distincts portant respectivement les noms « Offre technique » en version PDF et « Offre financière » en </w:t>
      </w:r>
      <w:r w:rsidRPr="0012736D">
        <w:rPr>
          <w:rFonts w:ascii="Arial" w:eastAsia="Calibri" w:hAnsi="Arial" w:cs="Arial"/>
          <w:b/>
          <w:bCs/>
          <w:sz w:val="22"/>
          <w:szCs w:val="22"/>
        </w:rPr>
        <w:t>PDF et en Excel</w:t>
      </w:r>
      <w:r w:rsidRPr="0012736D">
        <w:rPr>
          <w:rFonts w:ascii="Arial" w:eastAsia="Calibri" w:hAnsi="Arial" w:cs="Arial"/>
          <w:sz w:val="22"/>
          <w:szCs w:val="22"/>
        </w:rPr>
        <w:t xml:space="preserve">. </w:t>
      </w:r>
    </w:p>
    <w:p w14:paraId="65068A84" w14:textId="73EDEE01" w:rsidR="00673CCF" w:rsidRPr="00592FD4" w:rsidRDefault="00B82C9C">
      <w:pPr>
        <w:widowControl/>
        <w:numPr>
          <w:ilvl w:val="1"/>
          <w:numId w:val="38"/>
        </w:numPr>
        <w:suppressAutoHyphens w:val="0"/>
        <w:spacing w:before="120" w:line="276" w:lineRule="auto"/>
        <w:contextualSpacing/>
        <w:jc w:val="both"/>
        <w:rPr>
          <w:rFonts w:ascii="Arial" w:hAnsi="Arial" w:cs="Arial"/>
          <w:b/>
          <w:sz w:val="22"/>
          <w:szCs w:val="22"/>
        </w:rPr>
      </w:pPr>
      <w:r w:rsidRPr="005B07BA">
        <w:rPr>
          <w:rFonts w:ascii="Arial" w:eastAsia="Calibri" w:hAnsi="Arial" w:cs="Arial"/>
          <w:sz w:val="22"/>
          <w:szCs w:val="22"/>
        </w:rPr>
        <w:t>L’objet du courriel portera la mention « </w:t>
      </w:r>
      <w:r w:rsidR="00BF1BAB" w:rsidRPr="009E301F">
        <w:rPr>
          <w:rFonts w:ascii="Arial" w:eastAsia="Times New Roman" w:hAnsi="Arial" w:cs="Arial"/>
          <w:b/>
          <w:kern w:val="28"/>
          <w:sz w:val="22"/>
          <w:szCs w:val="22"/>
        </w:rPr>
        <w:t>Réf</w:t>
      </w:r>
      <w:r w:rsidR="008D4C21" w:rsidRPr="009E301F">
        <w:rPr>
          <w:rFonts w:ascii="Arial" w:eastAsia="Times New Roman" w:hAnsi="Arial" w:cs="Arial"/>
          <w:b/>
          <w:kern w:val="28"/>
          <w:sz w:val="22"/>
          <w:szCs w:val="22"/>
        </w:rPr>
        <w:t xml:space="preserve"> : </w:t>
      </w:r>
      <w:r w:rsidR="00763BFA" w:rsidRPr="009E301F">
        <w:rPr>
          <w:rFonts w:ascii="Arial" w:hAnsi="Arial" w:cs="Arial"/>
          <w:b/>
          <w:sz w:val="22"/>
          <w:szCs w:val="22"/>
        </w:rPr>
        <w:t>N°</w:t>
      </w:r>
      <w:r w:rsidR="00763BFA" w:rsidRPr="00483E9A">
        <w:rPr>
          <w:rFonts w:ascii="Arial" w:hAnsi="Arial" w:cs="Arial"/>
          <w:b/>
          <w:sz w:val="22"/>
          <w:szCs w:val="22"/>
        </w:rPr>
        <w:t xml:space="preserve"> </w:t>
      </w:r>
      <w:r w:rsidR="00763BFA" w:rsidRPr="00592FD4">
        <w:rPr>
          <w:rFonts w:ascii="Arial" w:hAnsi="Arial" w:cs="Arial"/>
          <w:b/>
          <w:sz w:val="22"/>
          <w:szCs w:val="22"/>
        </w:rPr>
        <w:t>CBU02/201340/2026/006</w:t>
      </w:r>
      <w:r w:rsidR="00673CCF" w:rsidRPr="00592FD4">
        <w:rPr>
          <w:rFonts w:ascii="Arial" w:hAnsi="Arial" w:cs="Arial"/>
          <w:b/>
          <w:sz w:val="22"/>
          <w:szCs w:val="22"/>
        </w:rPr>
        <w:t xml:space="preserve">- </w:t>
      </w:r>
      <w:r w:rsidR="000B69EF" w:rsidRPr="00592FD4">
        <w:rPr>
          <w:rFonts w:ascii="Arial" w:hAnsi="Arial" w:cs="Arial"/>
          <w:b/>
          <w:sz w:val="22"/>
          <w:szCs w:val="22"/>
        </w:rPr>
        <w:t xml:space="preserve">OFFRES </w:t>
      </w:r>
      <w:r w:rsidR="00673CCF" w:rsidRPr="00592FD4">
        <w:rPr>
          <w:rFonts w:ascii="Arial" w:hAnsi="Arial" w:cs="Arial"/>
          <w:b/>
          <w:sz w:val="22"/>
          <w:szCs w:val="22"/>
        </w:rPr>
        <w:t xml:space="preserve">POUR LES TRAVAUX DE CONSTRUCTION DES ESPACES CONVIVIAUX DES JEUNES DANS LA PROVINCE SANITAIRE DE </w:t>
      </w:r>
      <w:r w:rsidR="00FB7739" w:rsidRPr="00592FD4">
        <w:rPr>
          <w:rFonts w:ascii="Arial" w:hAnsi="Arial" w:cs="Arial"/>
          <w:b/>
          <w:sz w:val="22"/>
          <w:szCs w:val="22"/>
        </w:rPr>
        <w:t>BUHUMU</w:t>
      </w:r>
      <w:r w:rsidR="00FB7739">
        <w:rPr>
          <w:rFonts w:ascii="Arial" w:hAnsi="Arial" w:cs="Arial"/>
          <w:b/>
          <w:sz w:val="22"/>
          <w:szCs w:val="22"/>
        </w:rPr>
        <w:t>Z</w:t>
      </w:r>
      <w:r w:rsidR="00FB7739" w:rsidRPr="00592FD4">
        <w:rPr>
          <w:rFonts w:ascii="Arial" w:hAnsi="Arial" w:cs="Arial"/>
          <w:b/>
          <w:sz w:val="22"/>
          <w:szCs w:val="22"/>
        </w:rPr>
        <w:t>A,</w:t>
      </w:r>
      <w:r w:rsidR="000B69EF" w:rsidRPr="00592FD4">
        <w:rPr>
          <w:rFonts w:ascii="Arial" w:hAnsi="Arial" w:cs="Arial"/>
          <w:b/>
          <w:sz w:val="22"/>
          <w:szCs w:val="22"/>
        </w:rPr>
        <w:t xml:space="preserve"> indiquer le lot »</w:t>
      </w:r>
    </w:p>
    <w:p w14:paraId="10C08DA3" w14:textId="77777777" w:rsidR="00B82C9C" w:rsidRPr="00592FD4" w:rsidRDefault="00B82C9C">
      <w:pPr>
        <w:widowControl/>
        <w:numPr>
          <w:ilvl w:val="1"/>
          <w:numId w:val="38"/>
        </w:numPr>
        <w:suppressAutoHyphens w:val="0"/>
        <w:spacing w:before="120" w:line="276" w:lineRule="auto"/>
        <w:contextualSpacing/>
        <w:jc w:val="both"/>
        <w:rPr>
          <w:rFonts w:ascii="Arial" w:hAnsi="Arial" w:cs="Arial"/>
          <w:b/>
          <w:bCs/>
          <w:color w:val="000000" w:themeColor="text1"/>
          <w:sz w:val="22"/>
          <w:szCs w:val="22"/>
        </w:rPr>
      </w:pPr>
      <w:r w:rsidRPr="00592FD4">
        <w:rPr>
          <w:rFonts w:ascii="Arial" w:hAnsi="Arial" w:cs="Arial"/>
          <w:sz w:val="22"/>
          <w:szCs w:val="22"/>
        </w:rPr>
        <w:t xml:space="preserve">Les offres soumises par d’autres canaux que celui évoqué ci-haut ne seront pas prises en considération. </w:t>
      </w:r>
    </w:p>
    <w:p w14:paraId="46065A37" w14:textId="77777777" w:rsidR="00B82C9C" w:rsidRPr="00592FD4" w:rsidRDefault="00B82C9C">
      <w:pPr>
        <w:widowControl/>
        <w:numPr>
          <w:ilvl w:val="1"/>
          <w:numId w:val="38"/>
        </w:numPr>
        <w:suppressAutoHyphens w:val="0"/>
        <w:spacing w:before="120" w:line="276" w:lineRule="auto"/>
        <w:contextualSpacing/>
        <w:jc w:val="both"/>
        <w:rPr>
          <w:rFonts w:ascii="Arial" w:hAnsi="Arial" w:cs="Arial"/>
          <w:b/>
          <w:bCs/>
          <w:color w:val="000000" w:themeColor="text1"/>
          <w:sz w:val="22"/>
          <w:szCs w:val="22"/>
        </w:rPr>
      </w:pPr>
      <w:r w:rsidRPr="00592FD4">
        <w:rPr>
          <w:rFonts w:ascii="Arial" w:hAnsi="Arial" w:cs="Arial"/>
          <w:sz w:val="22"/>
          <w:szCs w:val="22"/>
        </w:rPr>
        <w:t xml:space="preserve">Toute offre qui arrive au-delà des délais fixés ne sera pas considérée. </w:t>
      </w:r>
    </w:p>
    <w:p w14:paraId="7F30DF34" w14:textId="09D08D35" w:rsidR="00E672D2" w:rsidRPr="00592FD4" w:rsidRDefault="00B82C9C">
      <w:pPr>
        <w:widowControl/>
        <w:numPr>
          <w:ilvl w:val="1"/>
          <w:numId w:val="38"/>
        </w:numPr>
        <w:suppressAutoHyphens w:val="0"/>
        <w:spacing w:before="120" w:line="276" w:lineRule="auto"/>
        <w:contextualSpacing/>
        <w:jc w:val="both"/>
        <w:rPr>
          <w:rFonts w:ascii="Arial" w:hAnsi="Arial" w:cs="Arial"/>
          <w:b/>
          <w:bCs/>
          <w:color w:val="000000" w:themeColor="text1"/>
          <w:sz w:val="22"/>
          <w:szCs w:val="22"/>
        </w:rPr>
      </w:pPr>
      <w:r w:rsidRPr="00592FD4">
        <w:rPr>
          <w:rFonts w:ascii="Arial" w:hAnsi="Arial" w:cs="Arial"/>
          <w:sz w:val="22"/>
          <w:szCs w:val="22"/>
        </w:rPr>
        <w:t xml:space="preserve">Cordaid Burundi pourra, à son gré, reporter la date limite fixée pour </w:t>
      </w:r>
      <w:r w:rsidR="00B200AB">
        <w:rPr>
          <w:rFonts w:ascii="Arial" w:hAnsi="Arial" w:cs="Arial"/>
          <w:sz w:val="22"/>
          <w:szCs w:val="22"/>
        </w:rPr>
        <w:t xml:space="preserve">l’envoie </w:t>
      </w:r>
      <w:r w:rsidRPr="00592FD4">
        <w:rPr>
          <w:rFonts w:ascii="Arial" w:hAnsi="Arial" w:cs="Arial"/>
          <w:sz w:val="22"/>
          <w:szCs w:val="22"/>
        </w:rPr>
        <w:t xml:space="preserve">des offres en publiant un additif. Dans ce cas, tous ses droits et obligations ainsi que ceux des soumissionnaires précédemment régis par la date limite initiale seront régis par la nouvelle date limite. </w:t>
      </w:r>
    </w:p>
    <w:p w14:paraId="01B9AB1F" w14:textId="24DDC075" w:rsidR="00122993" w:rsidRDefault="00E3199D">
      <w:pPr>
        <w:pStyle w:val="Titre2"/>
        <w:numPr>
          <w:ilvl w:val="0"/>
          <w:numId w:val="35"/>
        </w:numPr>
        <w:rPr>
          <w:rFonts w:ascii="Arial" w:hAnsi="Arial" w:cs="Arial"/>
          <w:sz w:val="22"/>
          <w:szCs w:val="22"/>
          <w:lang w:val="fr-BE"/>
        </w:rPr>
      </w:pPr>
      <w:r w:rsidRPr="00592FD4">
        <w:rPr>
          <w:rFonts w:ascii="Arial" w:hAnsi="Arial" w:cs="Arial"/>
          <w:sz w:val="22"/>
          <w:szCs w:val="22"/>
          <w:lang w:val="fr-BE"/>
        </w:rPr>
        <w:t xml:space="preserve"> </w:t>
      </w:r>
      <w:bookmarkStart w:id="48" w:name="_Toc233711503"/>
      <w:r w:rsidRPr="00592FD4">
        <w:rPr>
          <w:rFonts w:ascii="Arial" w:eastAsia="Calibri" w:hAnsi="Arial" w:cs="Arial"/>
          <w:bCs/>
          <w:kern w:val="0"/>
          <w:sz w:val="22"/>
          <w:szCs w:val="22"/>
        </w:rPr>
        <w:t xml:space="preserve">Analyse </w:t>
      </w:r>
      <w:r w:rsidR="00A74DBB" w:rsidRPr="00592FD4">
        <w:rPr>
          <w:rFonts w:ascii="Arial" w:eastAsia="Calibri" w:hAnsi="Arial" w:cs="Arial"/>
          <w:bCs/>
          <w:kern w:val="0"/>
          <w:sz w:val="22"/>
          <w:szCs w:val="22"/>
        </w:rPr>
        <w:t>des offres</w:t>
      </w:r>
      <w:bookmarkEnd w:id="48"/>
      <w:r w:rsidR="00A74DBB" w:rsidRPr="00592FD4">
        <w:rPr>
          <w:rFonts w:ascii="Arial" w:hAnsi="Arial" w:cs="Arial"/>
          <w:sz w:val="22"/>
          <w:szCs w:val="22"/>
          <w:lang w:val="fr-BE"/>
        </w:rPr>
        <w:t> </w:t>
      </w:r>
    </w:p>
    <w:p w14:paraId="79722ABA" w14:textId="77777777" w:rsidR="00F62E74" w:rsidRPr="00F62E74" w:rsidRDefault="00F62E74" w:rsidP="00F62E74">
      <w:pPr>
        <w:rPr>
          <w:lang w:val="fr-BE"/>
        </w:rPr>
      </w:pPr>
    </w:p>
    <w:p w14:paraId="072AF0CF" w14:textId="7335EA99" w:rsidR="001A0B51" w:rsidRPr="00592FD4" w:rsidRDefault="00584204">
      <w:pPr>
        <w:pStyle w:val="Paragraphedeliste"/>
        <w:numPr>
          <w:ilvl w:val="1"/>
          <w:numId w:val="35"/>
        </w:numPr>
        <w:jc w:val="both"/>
        <w:rPr>
          <w:rFonts w:ascii="Arial" w:eastAsia="Times New Roman" w:hAnsi="Arial" w:cs="Arial"/>
          <w:b/>
          <w:kern w:val="0"/>
          <w:sz w:val="22"/>
          <w:szCs w:val="22"/>
          <w:lang w:val="fr-BE"/>
        </w:rPr>
      </w:pPr>
      <w:r w:rsidRPr="00592FD4">
        <w:rPr>
          <w:rFonts w:ascii="Arial" w:hAnsi="Arial" w:cs="Arial"/>
          <w:sz w:val="22"/>
          <w:szCs w:val="22"/>
        </w:rPr>
        <w:t>Les offres seront</w:t>
      </w:r>
      <w:r w:rsidR="00D40704" w:rsidRPr="00592FD4">
        <w:rPr>
          <w:rFonts w:ascii="Arial" w:hAnsi="Arial" w:cs="Arial"/>
          <w:sz w:val="22"/>
          <w:szCs w:val="22"/>
        </w:rPr>
        <w:t xml:space="preserve"> analysées</w:t>
      </w:r>
      <w:r w:rsidRPr="00592FD4">
        <w:rPr>
          <w:rFonts w:ascii="Arial" w:hAnsi="Arial" w:cs="Arial"/>
          <w:b/>
          <w:bCs/>
          <w:sz w:val="22"/>
          <w:szCs w:val="22"/>
        </w:rPr>
        <w:t> </w:t>
      </w:r>
      <w:r w:rsidRPr="00592FD4">
        <w:rPr>
          <w:rFonts w:ascii="Arial" w:hAnsi="Arial" w:cs="Arial"/>
          <w:sz w:val="22"/>
          <w:szCs w:val="22"/>
        </w:rPr>
        <w:t>par la commission désignée</w:t>
      </w:r>
      <w:r w:rsidR="00211ABC" w:rsidRPr="00592FD4">
        <w:rPr>
          <w:rFonts w:ascii="Arial" w:hAnsi="Arial" w:cs="Arial"/>
          <w:sz w:val="22"/>
          <w:szCs w:val="22"/>
        </w:rPr>
        <w:t xml:space="preserve">. </w:t>
      </w:r>
    </w:p>
    <w:p w14:paraId="781C4DFF" w14:textId="69C8CF5E" w:rsidR="001A0B51" w:rsidRPr="00592FD4" w:rsidRDefault="0012736D">
      <w:pPr>
        <w:pStyle w:val="Paragraphedeliste"/>
        <w:numPr>
          <w:ilvl w:val="1"/>
          <w:numId w:val="35"/>
        </w:numPr>
        <w:jc w:val="both"/>
        <w:rPr>
          <w:rFonts w:ascii="Arial" w:eastAsia="Times New Roman" w:hAnsi="Arial" w:cs="Arial"/>
          <w:b/>
          <w:sz w:val="22"/>
          <w:szCs w:val="22"/>
          <w:lang w:val="fr-BE"/>
        </w:rPr>
      </w:pPr>
      <w:r>
        <w:rPr>
          <w:rFonts w:ascii="Arial" w:hAnsi="Arial" w:cs="Arial"/>
          <w:sz w:val="22"/>
          <w:szCs w:val="22"/>
        </w:rPr>
        <w:t>La commission</w:t>
      </w:r>
      <w:r w:rsidR="00584204" w:rsidRPr="00592FD4">
        <w:rPr>
          <w:rFonts w:ascii="Arial" w:hAnsi="Arial" w:cs="Arial"/>
          <w:sz w:val="22"/>
          <w:szCs w:val="22"/>
        </w:rPr>
        <w:t xml:space="preserve"> établira un procès-verbal d</w:t>
      </w:r>
      <w:r w:rsidR="00F73FD4">
        <w:rPr>
          <w:rFonts w:ascii="Arial" w:hAnsi="Arial" w:cs="Arial"/>
          <w:sz w:val="22"/>
          <w:szCs w:val="22"/>
        </w:rPr>
        <w:t>’ouverture des offres électroniques</w:t>
      </w:r>
      <w:r w:rsidR="00584204" w:rsidRPr="00592FD4">
        <w:rPr>
          <w:rFonts w:ascii="Arial" w:hAnsi="Arial" w:cs="Arial"/>
          <w:sz w:val="22"/>
          <w:szCs w:val="22"/>
        </w:rPr>
        <w:t>.</w:t>
      </w:r>
      <w:r w:rsidR="00211ABC" w:rsidRPr="00592FD4">
        <w:rPr>
          <w:rFonts w:ascii="Arial" w:hAnsi="Arial" w:cs="Arial"/>
          <w:sz w:val="22"/>
          <w:szCs w:val="22"/>
        </w:rPr>
        <w:t xml:space="preserve"> </w:t>
      </w:r>
      <w:r w:rsidR="00584204" w:rsidRPr="00592FD4">
        <w:rPr>
          <w:rFonts w:ascii="Arial" w:hAnsi="Arial" w:cs="Arial"/>
          <w:sz w:val="22"/>
          <w:szCs w:val="22"/>
        </w:rPr>
        <w:t>Après</w:t>
      </w:r>
      <w:r w:rsidR="006B57B7" w:rsidRPr="00592FD4">
        <w:rPr>
          <w:rFonts w:ascii="Arial" w:hAnsi="Arial" w:cs="Arial"/>
          <w:sz w:val="22"/>
          <w:szCs w:val="22"/>
        </w:rPr>
        <w:t xml:space="preserve"> </w:t>
      </w:r>
      <w:r w:rsidR="007B043B" w:rsidRPr="00592FD4">
        <w:rPr>
          <w:rFonts w:ascii="Arial" w:hAnsi="Arial" w:cs="Arial"/>
          <w:sz w:val="22"/>
          <w:szCs w:val="22"/>
        </w:rPr>
        <w:t xml:space="preserve">cette </w:t>
      </w:r>
      <w:r w:rsidR="00211ABC" w:rsidRPr="00592FD4">
        <w:rPr>
          <w:rFonts w:ascii="Arial" w:hAnsi="Arial" w:cs="Arial"/>
          <w:sz w:val="22"/>
          <w:szCs w:val="22"/>
        </w:rPr>
        <w:t>séance,</w:t>
      </w:r>
      <w:r w:rsidR="00584204" w:rsidRPr="00592FD4">
        <w:rPr>
          <w:rFonts w:ascii="Arial" w:hAnsi="Arial" w:cs="Arial"/>
          <w:sz w:val="22"/>
          <w:szCs w:val="22"/>
        </w:rPr>
        <w:t xml:space="preserve"> aucune information relative à l’examen, à la clarification, à l’évaluation et à la comparaison des offres ni aucune recommandation concernant l’attribution du marché ne pourra être divulguée jusqu’à ce que le marché ait été attribué.</w:t>
      </w:r>
    </w:p>
    <w:p w14:paraId="66841944" w14:textId="57C83D5D" w:rsidR="001A0B51" w:rsidRPr="00592FD4" w:rsidRDefault="00584204">
      <w:pPr>
        <w:pStyle w:val="Paragraphedeliste"/>
        <w:numPr>
          <w:ilvl w:val="1"/>
          <w:numId w:val="35"/>
        </w:numPr>
        <w:jc w:val="both"/>
        <w:rPr>
          <w:rFonts w:ascii="Arial" w:eastAsia="Times New Roman" w:hAnsi="Arial" w:cs="Arial"/>
          <w:b/>
          <w:kern w:val="0"/>
          <w:sz w:val="22"/>
          <w:szCs w:val="22"/>
          <w:lang w:val="fr-BE"/>
        </w:rPr>
      </w:pPr>
      <w:r w:rsidRPr="00592FD4">
        <w:rPr>
          <w:rFonts w:ascii="Arial" w:hAnsi="Arial" w:cs="Arial"/>
          <w:sz w:val="22"/>
          <w:szCs w:val="22"/>
        </w:rPr>
        <w:t>L’analyse détaillée des offres se fera à huit-clos par la Commission.</w:t>
      </w:r>
    </w:p>
    <w:p w14:paraId="174F3C7E" w14:textId="20C5F303" w:rsidR="004E7E86" w:rsidRDefault="00584204">
      <w:pPr>
        <w:pStyle w:val="Paragraphedeliste"/>
        <w:numPr>
          <w:ilvl w:val="1"/>
          <w:numId w:val="35"/>
        </w:numPr>
        <w:jc w:val="both"/>
        <w:rPr>
          <w:rFonts w:ascii="Arial" w:hAnsi="Arial" w:cs="Arial"/>
          <w:sz w:val="22"/>
          <w:szCs w:val="22"/>
        </w:rPr>
      </w:pPr>
      <w:r w:rsidRPr="00592FD4">
        <w:rPr>
          <w:rFonts w:ascii="Arial" w:hAnsi="Arial" w:cs="Arial"/>
          <w:sz w:val="22"/>
          <w:szCs w:val="22"/>
        </w:rPr>
        <w:lastRenderedPageBreak/>
        <w:t>Toute tentative d’un soumissionnaire visant à influencer le comité d’évaluation durant la procédure d’examen, de clarification, d’évaluation et de comparaison des offres, dans le but d’obtenir des informations sur le déroulement de la procédure ou d’influencer la décision du pouvoir adjudicateur quant à l’attribution du marché entraînera le rejet immédiat de son offre</w:t>
      </w:r>
    </w:p>
    <w:p w14:paraId="2846D419" w14:textId="77777777" w:rsidR="00F62E74" w:rsidRPr="00F62E74" w:rsidRDefault="00F62E74" w:rsidP="00F62E74">
      <w:pPr>
        <w:ind w:left="284"/>
        <w:jc w:val="both"/>
        <w:rPr>
          <w:rFonts w:ascii="Arial" w:hAnsi="Arial" w:cs="Arial"/>
          <w:sz w:val="22"/>
          <w:szCs w:val="22"/>
        </w:rPr>
      </w:pPr>
    </w:p>
    <w:p w14:paraId="346A75CE" w14:textId="3D0EA1D7" w:rsidR="00211ABC" w:rsidRPr="00592FD4" w:rsidRDefault="00F7480D">
      <w:pPr>
        <w:pStyle w:val="Titre2"/>
        <w:numPr>
          <w:ilvl w:val="0"/>
          <w:numId w:val="35"/>
        </w:numPr>
        <w:rPr>
          <w:rFonts w:ascii="Arial" w:hAnsi="Arial" w:cs="Arial"/>
          <w:sz w:val="22"/>
          <w:szCs w:val="22"/>
        </w:rPr>
      </w:pPr>
      <w:bookmarkStart w:id="49" w:name="_Toc233128393"/>
      <w:bookmarkStart w:id="50" w:name="_Toc233476760"/>
      <w:bookmarkStart w:id="51" w:name="_Toc233711504"/>
      <w:bookmarkStart w:id="52" w:name="_Toc233128394"/>
      <w:bookmarkStart w:id="53" w:name="_Toc233476761"/>
      <w:bookmarkStart w:id="54" w:name="_Toc233711505"/>
      <w:bookmarkStart w:id="55" w:name="_Toc233711506"/>
      <w:bookmarkEnd w:id="49"/>
      <w:bookmarkEnd w:id="50"/>
      <w:bookmarkEnd w:id="51"/>
      <w:bookmarkEnd w:id="52"/>
      <w:bookmarkEnd w:id="53"/>
      <w:bookmarkEnd w:id="54"/>
      <w:r w:rsidRPr="00592FD4">
        <w:rPr>
          <w:rFonts w:ascii="Arial" w:hAnsi="Arial" w:cs="Arial"/>
          <w:sz w:val="22"/>
          <w:szCs w:val="22"/>
        </w:rPr>
        <w:t>Evaluation des</w:t>
      </w:r>
      <w:r w:rsidR="00211ABC" w:rsidRPr="00592FD4">
        <w:rPr>
          <w:rFonts w:ascii="Arial" w:hAnsi="Arial" w:cs="Arial"/>
          <w:sz w:val="22"/>
          <w:szCs w:val="22"/>
        </w:rPr>
        <w:t xml:space="preserve"> offres.</w:t>
      </w:r>
      <w:bookmarkEnd w:id="55"/>
    </w:p>
    <w:p w14:paraId="4A0FA5C3" w14:textId="77777777" w:rsidR="00211ABC" w:rsidRPr="00592FD4" w:rsidRDefault="00211ABC">
      <w:pPr>
        <w:pStyle w:val="Paragraphedeliste"/>
        <w:widowControl/>
        <w:numPr>
          <w:ilvl w:val="0"/>
          <w:numId w:val="38"/>
        </w:numPr>
        <w:suppressAutoHyphens w:val="0"/>
        <w:spacing w:before="120" w:line="276" w:lineRule="auto"/>
        <w:jc w:val="both"/>
        <w:rPr>
          <w:rFonts w:ascii="Arial" w:eastAsia="Calibri" w:hAnsi="Arial" w:cs="Arial"/>
          <w:b/>
          <w:vanish/>
          <w:sz w:val="22"/>
          <w:szCs w:val="22"/>
        </w:rPr>
      </w:pPr>
    </w:p>
    <w:p w14:paraId="0868628A" w14:textId="77777777" w:rsidR="00211ABC" w:rsidRPr="00592FD4" w:rsidRDefault="00211ABC">
      <w:pPr>
        <w:pStyle w:val="Paragraphedeliste"/>
        <w:widowControl/>
        <w:numPr>
          <w:ilvl w:val="0"/>
          <w:numId w:val="38"/>
        </w:numPr>
        <w:suppressAutoHyphens w:val="0"/>
        <w:spacing w:before="120" w:line="276" w:lineRule="auto"/>
        <w:jc w:val="both"/>
        <w:rPr>
          <w:rFonts w:ascii="Arial" w:eastAsia="Calibri" w:hAnsi="Arial" w:cs="Arial"/>
          <w:b/>
          <w:vanish/>
          <w:sz w:val="22"/>
          <w:szCs w:val="22"/>
        </w:rPr>
      </w:pPr>
    </w:p>
    <w:p w14:paraId="4E08D5A9" w14:textId="2AC8ED70" w:rsidR="00106785" w:rsidRDefault="00F62E74" w:rsidP="00F62E74">
      <w:pPr>
        <w:pStyle w:val="Paragraphedeliste"/>
        <w:widowControl/>
        <w:suppressAutoHyphens w:val="0"/>
        <w:spacing w:before="120" w:line="276" w:lineRule="auto"/>
        <w:ind w:left="1271"/>
        <w:jc w:val="both"/>
        <w:rPr>
          <w:rFonts w:ascii="Arial" w:eastAsia="Calibri" w:hAnsi="Arial" w:cs="Arial"/>
          <w:b/>
          <w:sz w:val="22"/>
          <w:szCs w:val="22"/>
        </w:rPr>
      </w:pPr>
      <w:r>
        <w:rPr>
          <w:rFonts w:ascii="Arial" w:eastAsia="Calibri" w:hAnsi="Arial" w:cs="Arial"/>
          <w:b/>
          <w:sz w:val="22"/>
          <w:szCs w:val="22"/>
        </w:rPr>
        <w:t xml:space="preserve">12.1 </w:t>
      </w:r>
      <w:r w:rsidR="00A74DBB" w:rsidRPr="00F62E74">
        <w:rPr>
          <w:rFonts w:ascii="Arial" w:eastAsia="Calibri" w:hAnsi="Arial" w:cs="Arial"/>
          <w:b/>
          <w:sz w:val="22"/>
          <w:szCs w:val="22"/>
        </w:rPr>
        <w:t>Modalité d’évaluation des offres</w:t>
      </w:r>
    </w:p>
    <w:p w14:paraId="56CDA893" w14:textId="77777777" w:rsidR="00F62E74" w:rsidRPr="00F62E74" w:rsidRDefault="00F62E74" w:rsidP="00F62E74">
      <w:pPr>
        <w:pStyle w:val="Paragraphedeliste"/>
        <w:widowControl/>
        <w:suppressAutoHyphens w:val="0"/>
        <w:spacing w:before="120" w:line="276" w:lineRule="auto"/>
        <w:ind w:left="1271"/>
        <w:jc w:val="both"/>
        <w:rPr>
          <w:rFonts w:ascii="Arial" w:eastAsia="Calibri" w:hAnsi="Arial" w:cs="Arial"/>
          <w:b/>
          <w:sz w:val="22"/>
          <w:szCs w:val="22"/>
        </w:rPr>
      </w:pPr>
    </w:p>
    <w:p w14:paraId="7AB36711" w14:textId="3A5164F4" w:rsidR="00A74DBB" w:rsidRPr="00592FD4" w:rsidRDefault="00A74DBB" w:rsidP="00C247FC">
      <w:pPr>
        <w:jc w:val="both"/>
        <w:rPr>
          <w:rFonts w:ascii="Arial" w:hAnsi="Arial" w:cs="Arial"/>
          <w:sz w:val="22"/>
          <w:szCs w:val="22"/>
        </w:rPr>
      </w:pPr>
      <w:r w:rsidRPr="00592FD4">
        <w:rPr>
          <w:rFonts w:ascii="Arial" w:hAnsi="Arial" w:cs="Arial"/>
          <w:sz w:val="22"/>
          <w:szCs w:val="22"/>
        </w:rPr>
        <w:t>Critères de qualification</w:t>
      </w:r>
      <w:r w:rsidR="00E51B39" w:rsidRPr="00592FD4">
        <w:rPr>
          <w:rFonts w:ascii="Arial" w:hAnsi="Arial" w:cs="Arial"/>
          <w:sz w:val="22"/>
          <w:szCs w:val="22"/>
        </w:rPr>
        <w:t xml:space="preserve"> </w:t>
      </w:r>
      <w:r w:rsidR="005472E1" w:rsidRPr="00592FD4">
        <w:rPr>
          <w:rFonts w:ascii="Arial" w:hAnsi="Arial" w:cs="Arial"/>
          <w:sz w:val="22"/>
          <w:szCs w:val="22"/>
        </w:rPr>
        <w:t>à l'analyse de l'offre technique</w:t>
      </w:r>
    </w:p>
    <w:p w14:paraId="59C35F91" w14:textId="77777777" w:rsidR="0070372E" w:rsidRPr="00592FD4" w:rsidRDefault="0070372E" w:rsidP="002E4C20">
      <w:pPr>
        <w:jc w:val="both"/>
        <w:rPr>
          <w:rFonts w:ascii="Arial" w:hAnsi="Arial" w:cs="Arial"/>
          <w:sz w:val="22"/>
          <w:szCs w:val="22"/>
        </w:rPr>
      </w:pPr>
    </w:p>
    <w:tbl>
      <w:tblPr>
        <w:tblStyle w:val="Grilledutableau"/>
        <w:tblW w:w="10207" w:type="dxa"/>
        <w:tblInd w:w="-147" w:type="dxa"/>
        <w:tblLayout w:type="fixed"/>
        <w:tblLook w:val="04A0" w:firstRow="1" w:lastRow="0" w:firstColumn="1" w:lastColumn="0" w:noHBand="0" w:noVBand="1"/>
      </w:tblPr>
      <w:tblGrid>
        <w:gridCol w:w="423"/>
        <w:gridCol w:w="4975"/>
        <w:gridCol w:w="2928"/>
        <w:gridCol w:w="1881"/>
      </w:tblGrid>
      <w:tr w:rsidR="00B50EDA" w:rsidRPr="00592FD4" w14:paraId="6E5FB274" w14:textId="77777777" w:rsidTr="009E301F">
        <w:trPr>
          <w:trHeight w:val="607"/>
        </w:trPr>
        <w:tc>
          <w:tcPr>
            <w:tcW w:w="423" w:type="dxa"/>
            <w:shd w:val="clear" w:color="auto" w:fill="BFBFBF" w:themeFill="background1" w:themeFillShade="BF"/>
          </w:tcPr>
          <w:p w14:paraId="66D80BCC" w14:textId="77777777" w:rsidR="00B50EDA" w:rsidRPr="00592FD4" w:rsidRDefault="00B50EDA" w:rsidP="002E4C20">
            <w:pPr>
              <w:pStyle w:val="Corpsdetexte"/>
              <w:rPr>
                <w:rFonts w:ascii="Arial" w:eastAsia="Calibri" w:hAnsi="Arial" w:cs="Arial"/>
                <w:b/>
                <w:bCs/>
                <w:sz w:val="22"/>
                <w:szCs w:val="22"/>
              </w:rPr>
            </w:pPr>
            <w:r w:rsidRPr="00592FD4">
              <w:rPr>
                <w:rFonts w:ascii="Arial" w:eastAsia="Calibri" w:hAnsi="Arial" w:cs="Arial"/>
                <w:b/>
                <w:bCs/>
                <w:sz w:val="22"/>
                <w:szCs w:val="22"/>
              </w:rPr>
              <w:t>N°</w:t>
            </w:r>
          </w:p>
        </w:tc>
        <w:tc>
          <w:tcPr>
            <w:tcW w:w="4975" w:type="dxa"/>
            <w:shd w:val="clear" w:color="auto" w:fill="BFBFBF" w:themeFill="background1" w:themeFillShade="BF"/>
          </w:tcPr>
          <w:p w14:paraId="09496DF3" w14:textId="77777777" w:rsidR="00B50EDA" w:rsidRPr="00592FD4" w:rsidRDefault="00B50EDA" w:rsidP="002E4C20">
            <w:pPr>
              <w:pStyle w:val="Corpsdetexte"/>
              <w:rPr>
                <w:rFonts w:ascii="Arial" w:eastAsia="Calibri" w:hAnsi="Arial" w:cs="Arial"/>
                <w:b/>
                <w:bCs/>
                <w:sz w:val="22"/>
                <w:szCs w:val="22"/>
              </w:rPr>
            </w:pPr>
            <w:r w:rsidRPr="00592FD4">
              <w:rPr>
                <w:rFonts w:ascii="Arial" w:eastAsia="Calibri" w:hAnsi="Arial" w:cs="Arial"/>
                <w:b/>
                <w:bCs/>
                <w:sz w:val="22"/>
                <w:szCs w:val="22"/>
              </w:rPr>
              <w:t>Critère</w:t>
            </w:r>
          </w:p>
        </w:tc>
        <w:tc>
          <w:tcPr>
            <w:tcW w:w="2928" w:type="dxa"/>
            <w:shd w:val="clear" w:color="auto" w:fill="BFBFBF" w:themeFill="background1" w:themeFillShade="BF"/>
          </w:tcPr>
          <w:p w14:paraId="610BB8C6" w14:textId="77777777" w:rsidR="00B50EDA" w:rsidRPr="00592FD4" w:rsidRDefault="00B50EDA" w:rsidP="002E4C20">
            <w:pPr>
              <w:pStyle w:val="Corpsdetexte"/>
              <w:rPr>
                <w:rFonts w:ascii="Arial" w:eastAsia="Calibri" w:hAnsi="Arial" w:cs="Arial"/>
                <w:b/>
                <w:bCs/>
                <w:sz w:val="22"/>
                <w:szCs w:val="22"/>
              </w:rPr>
            </w:pPr>
            <w:r w:rsidRPr="00592FD4">
              <w:rPr>
                <w:rFonts w:ascii="Arial" w:eastAsia="Calibri" w:hAnsi="Arial" w:cs="Arial"/>
                <w:b/>
                <w:bCs/>
                <w:sz w:val="22"/>
                <w:szCs w:val="22"/>
              </w:rPr>
              <w:t>Source de vérification</w:t>
            </w:r>
          </w:p>
        </w:tc>
        <w:tc>
          <w:tcPr>
            <w:tcW w:w="1881" w:type="dxa"/>
            <w:shd w:val="clear" w:color="auto" w:fill="BFBFBF" w:themeFill="background1" w:themeFillShade="BF"/>
          </w:tcPr>
          <w:p w14:paraId="19BC784C" w14:textId="77777777" w:rsidR="00B50EDA" w:rsidRPr="00592FD4" w:rsidRDefault="00B50EDA" w:rsidP="002E4C20">
            <w:pPr>
              <w:pStyle w:val="Corpsdetexte"/>
              <w:rPr>
                <w:rFonts w:ascii="Arial" w:eastAsia="Calibri" w:hAnsi="Arial" w:cs="Arial"/>
                <w:b/>
                <w:bCs/>
                <w:sz w:val="22"/>
                <w:szCs w:val="22"/>
              </w:rPr>
            </w:pPr>
            <w:r w:rsidRPr="00592FD4">
              <w:rPr>
                <w:rFonts w:ascii="Arial" w:eastAsia="Calibri" w:hAnsi="Arial" w:cs="Arial"/>
                <w:b/>
                <w:bCs/>
                <w:sz w:val="22"/>
                <w:szCs w:val="22"/>
              </w:rPr>
              <w:t>Modalité de cotation</w:t>
            </w:r>
          </w:p>
        </w:tc>
      </w:tr>
      <w:tr w:rsidR="00B50EDA" w:rsidRPr="00592FD4" w14:paraId="24BF475E" w14:textId="77777777" w:rsidTr="009E301F">
        <w:trPr>
          <w:trHeight w:val="424"/>
        </w:trPr>
        <w:tc>
          <w:tcPr>
            <w:tcW w:w="423" w:type="dxa"/>
          </w:tcPr>
          <w:p w14:paraId="684E0AD8" w14:textId="77777777" w:rsidR="00B50EDA" w:rsidRPr="00592FD4" w:rsidRDefault="00B50EDA" w:rsidP="002E4C20">
            <w:pPr>
              <w:pStyle w:val="Corpsdetexte"/>
              <w:rPr>
                <w:rFonts w:ascii="Arial" w:hAnsi="Arial" w:cs="Arial"/>
                <w:sz w:val="22"/>
                <w:szCs w:val="22"/>
              </w:rPr>
            </w:pPr>
            <w:r w:rsidRPr="00592FD4">
              <w:rPr>
                <w:rFonts w:ascii="Arial" w:hAnsi="Arial" w:cs="Arial"/>
                <w:sz w:val="22"/>
                <w:szCs w:val="22"/>
              </w:rPr>
              <w:t>1</w:t>
            </w:r>
          </w:p>
        </w:tc>
        <w:tc>
          <w:tcPr>
            <w:tcW w:w="4975" w:type="dxa"/>
          </w:tcPr>
          <w:p w14:paraId="1502E04E" w14:textId="77777777" w:rsidR="00B50EDA" w:rsidRPr="00592FD4" w:rsidRDefault="00B50EDA" w:rsidP="00C247FC">
            <w:pPr>
              <w:jc w:val="both"/>
              <w:rPr>
                <w:rFonts w:ascii="Arial" w:hAnsi="Arial" w:cs="Arial"/>
                <w:sz w:val="22"/>
                <w:szCs w:val="22"/>
              </w:rPr>
            </w:pPr>
            <w:r w:rsidRPr="00592FD4">
              <w:rPr>
                <w:rFonts w:ascii="Arial" w:hAnsi="Arial" w:cs="Arial"/>
                <w:sz w:val="22"/>
                <w:szCs w:val="22"/>
              </w:rPr>
              <w:t xml:space="preserve"> Copie des statuts </w:t>
            </w:r>
          </w:p>
        </w:tc>
        <w:tc>
          <w:tcPr>
            <w:tcW w:w="2928" w:type="dxa"/>
          </w:tcPr>
          <w:p w14:paraId="2A63D007" w14:textId="77777777" w:rsidR="00B50EDA" w:rsidRPr="00592FD4" w:rsidRDefault="00B50EDA" w:rsidP="00C247FC">
            <w:pPr>
              <w:jc w:val="both"/>
              <w:rPr>
                <w:rFonts w:ascii="Arial" w:hAnsi="Arial" w:cs="Arial"/>
                <w:sz w:val="22"/>
                <w:szCs w:val="22"/>
              </w:rPr>
            </w:pPr>
            <w:r w:rsidRPr="00592FD4">
              <w:rPr>
                <w:rFonts w:ascii="Arial" w:hAnsi="Arial" w:cs="Arial"/>
                <w:sz w:val="22"/>
                <w:szCs w:val="22"/>
              </w:rPr>
              <w:t xml:space="preserve">Existence d’une copie </w:t>
            </w:r>
          </w:p>
        </w:tc>
        <w:tc>
          <w:tcPr>
            <w:tcW w:w="1881" w:type="dxa"/>
          </w:tcPr>
          <w:p w14:paraId="52305F27" w14:textId="77777777" w:rsidR="00B50EDA" w:rsidRPr="00592FD4" w:rsidRDefault="00B50EDA" w:rsidP="00C247FC">
            <w:pPr>
              <w:jc w:val="both"/>
              <w:rPr>
                <w:rFonts w:ascii="Arial" w:hAnsi="Arial" w:cs="Arial"/>
                <w:sz w:val="22"/>
                <w:szCs w:val="22"/>
              </w:rPr>
            </w:pPr>
            <w:r w:rsidRPr="00592FD4">
              <w:rPr>
                <w:rFonts w:ascii="Arial" w:hAnsi="Arial" w:cs="Arial"/>
                <w:sz w:val="22"/>
                <w:szCs w:val="22"/>
              </w:rPr>
              <w:t xml:space="preserve"> Oui ou Non</w:t>
            </w:r>
          </w:p>
        </w:tc>
      </w:tr>
      <w:tr w:rsidR="00B50EDA" w:rsidRPr="00592FD4" w14:paraId="208A67CF" w14:textId="77777777" w:rsidTr="009E301F">
        <w:trPr>
          <w:trHeight w:val="456"/>
        </w:trPr>
        <w:tc>
          <w:tcPr>
            <w:tcW w:w="423" w:type="dxa"/>
          </w:tcPr>
          <w:p w14:paraId="59219FB6" w14:textId="77777777" w:rsidR="00B50EDA" w:rsidRPr="00592FD4" w:rsidRDefault="00B50EDA" w:rsidP="002E4C20">
            <w:pPr>
              <w:pStyle w:val="Corpsdetexte"/>
              <w:rPr>
                <w:rFonts w:ascii="Arial" w:hAnsi="Arial" w:cs="Arial"/>
                <w:sz w:val="22"/>
                <w:szCs w:val="22"/>
              </w:rPr>
            </w:pPr>
            <w:r w:rsidRPr="00592FD4">
              <w:rPr>
                <w:rFonts w:ascii="Arial" w:hAnsi="Arial" w:cs="Arial"/>
                <w:sz w:val="22"/>
                <w:szCs w:val="22"/>
              </w:rPr>
              <w:t>2</w:t>
            </w:r>
          </w:p>
        </w:tc>
        <w:tc>
          <w:tcPr>
            <w:tcW w:w="4975" w:type="dxa"/>
          </w:tcPr>
          <w:p w14:paraId="79F8FCA7" w14:textId="03F0BF2C" w:rsidR="00B50EDA" w:rsidRPr="00592FD4" w:rsidRDefault="00B50EDA" w:rsidP="00C247FC">
            <w:pPr>
              <w:jc w:val="both"/>
              <w:rPr>
                <w:rFonts w:ascii="Arial" w:hAnsi="Arial" w:cs="Arial"/>
                <w:sz w:val="22"/>
                <w:szCs w:val="22"/>
              </w:rPr>
            </w:pPr>
            <w:r w:rsidRPr="00592FD4">
              <w:rPr>
                <w:rFonts w:ascii="Arial" w:hAnsi="Arial" w:cs="Arial"/>
                <w:sz w:val="22"/>
                <w:szCs w:val="22"/>
              </w:rPr>
              <w:t xml:space="preserve">Copie du Numéro d’Immatriculation Fiscale (NIF) </w:t>
            </w:r>
          </w:p>
        </w:tc>
        <w:tc>
          <w:tcPr>
            <w:tcW w:w="2928" w:type="dxa"/>
          </w:tcPr>
          <w:p w14:paraId="60019651" w14:textId="77777777" w:rsidR="00B50EDA" w:rsidRPr="00592FD4" w:rsidRDefault="00B50EDA" w:rsidP="00C247FC">
            <w:pPr>
              <w:jc w:val="both"/>
              <w:rPr>
                <w:rFonts w:ascii="Arial" w:hAnsi="Arial" w:cs="Arial"/>
                <w:sz w:val="22"/>
                <w:szCs w:val="22"/>
              </w:rPr>
            </w:pPr>
            <w:r w:rsidRPr="00592FD4">
              <w:rPr>
                <w:rFonts w:ascii="Arial" w:hAnsi="Arial" w:cs="Arial"/>
                <w:sz w:val="22"/>
                <w:szCs w:val="22"/>
              </w:rPr>
              <w:t>Existence d’une copie</w:t>
            </w:r>
          </w:p>
        </w:tc>
        <w:tc>
          <w:tcPr>
            <w:tcW w:w="1881" w:type="dxa"/>
          </w:tcPr>
          <w:p w14:paraId="37F080CF" w14:textId="77777777" w:rsidR="00B50EDA" w:rsidRPr="00592FD4" w:rsidRDefault="00B50EDA" w:rsidP="00C247FC">
            <w:pPr>
              <w:jc w:val="both"/>
              <w:rPr>
                <w:rFonts w:ascii="Arial" w:hAnsi="Arial" w:cs="Arial"/>
                <w:sz w:val="22"/>
                <w:szCs w:val="22"/>
              </w:rPr>
            </w:pPr>
            <w:r w:rsidRPr="00592FD4">
              <w:rPr>
                <w:rFonts w:ascii="Arial" w:hAnsi="Arial" w:cs="Arial"/>
                <w:sz w:val="22"/>
                <w:szCs w:val="22"/>
              </w:rPr>
              <w:t>Oui ou Non</w:t>
            </w:r>
          </w:p>
        </w:tc>
      </w:tr>
      <w:tr w:rsidR="00B50EDA" w:rsidRPr="00592FD4" w14:paraId="3156B119" w14:textId="77777777" w:rsidTr="009E301F">
        <w:trPr>
          <w:trHeight w:val="424"/>
        </w:trPr>
        <w:tc>
          <w:tcPr>
            <w:tcW w:w="423" w:type="dxa"/>
          </w:tcPr>
          <w:p w14:paraId="78BD252C" w14:textId="77777777" w:rsidR="00B50EDA" w:rsidRPr="00592FD4" w:rsidRDefault="00B50EDA" w:rsidP="002E4C20">
            <w:pPr>
              <w:pStyle w:val="Corpsdetexte"/>
              <w:rPr>
                <w:rFonts w:ascii="Arial" w:hAnsi="Arial" w:cs="Arial"/>
                <w:sz w:val="22"/>
                <w:szCs w:val="22"/>
              </w:rPr>
            </w:pPr>
            <w:r w:rsidRPr="00592FD4">
              <w:rPr>
                <w:rFonts w:ascii="Arial" w:hAnsi="Arial" w:cs="Arial"/>
                <w:sz w:val="22"/>
                <w:szCs w:val="22"/>
              </w:rPr>
              <w:t>3</w:t>
            </w:r>
          </w:p>
        </w:tc>
        <w:tc>
          <w:tcPr>
            <w:tcW w:w="4975" w:type="dxa"/>
          </w:tcPr>
          <w:p w14:paraId="0B47F2F0" w14:textId="4B7B2791" w:rsidR="00B50EDA" w:rsidRPr="00592FD4" w:rsidRDefault="00B50EDA" w:rsidP="00C247FC">
            <w:pPr>
              <w:jc w:val="both"/>
              <w:rPr>
                <w:rFonts w:ascii="Arial" w:hAnsi="Arial" w:cs="Arial"/>
                <w:sz w:val="22"/>
                <w:szCs w:val="22"/>
              </w:rPr>
            </w:pPr>
            <w:r w:rsidRPr="00592FD4">
              <w:rPr>
                <w:rFonts w:ascii="Arial" w:hAnsi="Arial" w:cs="Arial"/>
                <w:sz w:val="22"/>
                <w:szCs w:val="22"/>
              </w:rPr>
              <w:t xml:space="preserve">Copie du Registre de Commerce ; </w:t>
            </w:r>
          </w:p>
        </w:tc>
        <w:tc>
          <w:tcPr>
            <w:tcW w:w="2928" w:type="dxa"/>
          </w:tcPr>
          <w:p w14:paraId="623F8EAB" w14:textId="77777777" w:rsidR="00B50EDA" w:rsidRPr="00592FD4" w:rsidRDefault="00B50EDA" w:rsidP="00C247FC">
            <w:pPr>
              <w:jc w:val="both"/>
              <w:rPr>
                <w:rFonts w:ascii="Arial" w:hAnsi="Arial" w:cs="Arial"/>
                <w:sz w:val="22"/>
                <w:szCs w:val="22"/>
              </w:rPr>
            </w:pPr>
            <w:r w:rsidRPr="00592FD4">
              <w:rPr>
                <w:rFonts w:ascii="Arial" w:hAnsi="Arial" w:cs="Arial"/>
                <w:sz w:val="22"/>
                <w:szCs w:val="22"/>
              </w:rPr>
              <w:t>Existence d’une copie</w:t>
            </w:r>
          </w:p>
        </w:tc>
        <w:tc>
          <w:tcPr>
            <w:tcW w:w="1881" w:type="dxa"/>
          </w:tcPr>
          <w:p w14:paraId="3B5119C7" w14:textId="77777777" w:rsidR="00B50EDA" w:rsidRPr="00592FD4" w:rsidRDefault="00B50EDA" w:rsidP="00C247FC">
            <w:pPr>
              <w:jc w:val="both"/>
              <w:rPr>
                <w:rFonts w:ascii="Arial" w:hAnsi="Arial" w:cs="Arial"/>
                <w:sz w:val="22"/>
                <w:szCs w:val="22"/>
              </w:rPr>
            </w:pPr>
            <w:r w:rsidRPr="00592FD4">
              <w:rPr>
                <w:rFonts w:ascii="Arial" w:hAnsi="Arial" w:cs="Arial"/>
                <w:sz w:val="22"/>
                <w:szCs w:val="22"/>
              </w:rPr>
              <w:t>Oui ou Non</w:t>
            </w:r>
          </w:p>
        </w:tc>
      </w:tr>
      <w:tr w:rsidR="00B50EDA" w:rsidRPr="00592FD4" w14:paraId="2221CB81" w14:textId="77777777" w:rsidTr="009E301F">
        <w:trPr>
          <w:trHeight w:val="481"/>
        </w:trPr>
        <w:tc>
          <w:tcPr>
            <w:tcW w:w="423" w:type="dxa"/>
          </w:tcPr>
          <w:p w14:paraId="65D4E2B2" w14:textId="77777777" w:rsidR="00B50EDA" w:rsidRPr="00592FD4" w:rsidRDefault="00B50EDA" w:rsidP="002E4C20">
            <w:pPr>
              <w:pStyle w:val="Corpsdetexte"/>
              <w:rPr>
                <w:rFonts w:ascii="Arial" w:hAnsi="Arial" w:cs="Arial"/>
                <w:sz w:val="22"/>
                <w:szCs w:val="22"/>
              </w:rPr>
            </w:pPr>
            <w:r w:rsidRPr="00592FD4">
              <w:rPr>
                <w:rFonts w:ascii="Arial" w:hAnsi="Arial" w:cs="Arial"/>
                <w:sz w:val="22"/>
                <w:szCs w:val="22"/>
              </w:rPr>
              <w:t>4</w:t>
            </w:r>
          </w:p>
        </w:tc>
        <w:tc>
          <w:tcPr>
            <w:tcW w:w="4975" w:type="dxa"/>
          </w:tcPr>
          <w:p w14:paraId="3309C5F8" w14:textId="61F96FD5" w:rsidR="00B50EDA" w:rsidRPr="00592FD4" w:rsidRDefault="00B50EDA" w:rsidP="00C247FC">
            <w:pPr>
              <w:jc w:val="both"/>
              <w:rPr>
                <w:rFonts w:ascii="Arial" w:hAnsi="Arial" w:cs="Arial"/>
                <w:sz w:val="22"/>
                <w:szCs w:val="22"/>
              </w:rPr>
            </w:pPr>
            <w:r w:rsidRPr="00592FD4">
              <w:rPr>
                <w:rFonts w:ascii="Arial" w:hAnsi="Arial" w:cs="Arial"/>
                <w:sz w:val="22"/>
                <w:szCs w:val="22"/>
              </w:rPr>
              <w:t>Copie d’attestation fiscale de soumission en cours de validité</w:t>
            </w:r>
          </w:p>
        </w:tc>
        <w:tc>
          <w:tcPr>
            <w:tcW w:w="2928" w:type="dxa"/>
          </w:tcPr>
          <w:p w14:paraId="18FC85E0" w14:textId="77777777" w:rsidR="00B50EDA" w:rsidRPr="00592FD4" w:rsidRDefault="00B50EDA" w:rsidP="00C247FC">
            <w:pPr>
              <w:jc w:val="both"/>
              <w:rPr>
                <w:rFonts w:ascii="Arial" w:hAnsi="Arial" w:cs="Arial"/>
                <w:sz w:val="22"/>
                <w:szCs w:val="22"/>
              </w:rPr>
            </w:pPr>
            <w:r w:rsidRPr="00592FD4">
              <w:rPr>
                <w:rFonts w:ascii="Arial" w:hAnsi="Arial" w:cs="Arial"/>
                <w:sz w:val="22"/>
                <w:szCs w:val="22"/>
              </w:rPr>
              <w:t>Existence d’une copie</w:t>
            </w:r>
          </w:p>
        </w:tc>
        <w:tc>
          <w:tcPr>
            <w:tcW w:w="1881" w:type="dxa"/>
          </w:tcPr>
          <w:p w14:paraId="2AA8A07E" w14:textId="77777777" w:rsidR="00B50EDA" w:rsidRPr="00592FD4" w:rsidRDefault="00B50EDA" w:rsidP="00C247FC">
            <w:pPr>
              <w:jc w:val="both"/>
              <w:rPr>
                <w:rFonts w:ascii="Arial" w:hAnsi="Arial" w:cs="Arial"/>
                <w:sz w:val="22"/>
                <w:szCs w:val="22"/>
              </w:rPr>
            </w:pPr>
            <w:r w:rsidRPr="00592FD4">
              <w:rPr>
                <w:rFonts w:ascii="Arial" w:hAnsi="Arial" w:cs="Arial"/>
                <w:sz w:val="22"/>
                <w:szCs w:val="22"/>
              </w:rPr>
              <w:t>Oui ou Non</w:t>
            </w:r>
          </w:p>
        </w:tc>
      </w:tr>
      <w:tr w:rsidR="00B50EDA" w:rsidRPr="00592FD4" w14:paraId="27D24057" w14:textId="77777777" w:rsidTr="009E301F">
        <w:trPr>
          <w:trHeight w:val="500"/>
        </w:trPr>
        <w:tc>
          <w:tcPr>
            <w:tcW w:w="423" w:type="dxa"/>
          </w:tcPr>
          <w:p w14:paraId="0588E384" w14:textId="77777777" w:rsidR="00B50EDA" w:rsidRPr="00592FD4" w:rsidRDefault="00B50EDA" w:rsidP="002E4C20">
            <w:pPr>
              <w:pStyle w:val="Corpsdetexte"/>
              <w:rPr>
                <w:rFonts w:ascii="Arial" w:hAnsi="Arial" w:cs="Arial"/>
                <w:sz w:val="22"/>
                <w:szCs w:val="22"/>
              </w:rPr>
            </w:pPr>
            <w:r w:rsidRPr="00592FD4">
              <w:rPr>
                <w:rFonts w:ascii="Arial" w:hAnsi="Arial" w:cs="Arial"/>
                <w:sz w:val="22"/>
                <w:szCs w:val="22"/>
              </w:rPr>
              <w:t>5</w:t>
            </w:r>
          </w:p>
        </w:tc>
        <w:tc>
          <w:tcPr>
            <w:tcW w:w="4975" w:type="dxa"/>
          </w:tcPr>
          <w:p w14:paraId="6F8CF5A6" w14:textId="7F52548A" w:rsidR="00B50EDA" w:rsidRPr="00592FD4" w:rsidRDefault="00B50EDA" w:rsidP="00C247FC">
            <w:pPr>
              <w:jc w:val="both"/>
              <w:rPr>
                <w:rFonts w:ascii="Arial" w:hAnsi="Arial" w:cs="Arial"/>
                <w:sz w:val="22"/>
                <w:szCs w:val="22"/>
              </w:rPr>
            </w:pPr>
            <w:r w:rsidRPr="00592FD4">
              <w:rPr>
                <w:rFonts w:ascii="Arial" w:hAnsi="Arial" w:cs="Arial"/>
                <w:sz w:val="22"/>
                <w:szCs w:val="22"/>
              </w:rPr>
              <w:t>Attestation de non-faillite</w:t>
            </w:r>
            <w:r w:rsidR="004A4833">
              <w:rPr>
                <w:rFonts w:ascii="Arial" w:hAnsi="Arial" w:cs="Arial"/>
                <w:sz w:val="22"/>
                <w:szCs w:val="22"/>
              </w:rPr>
              <w:t xml:space="preserve"> </w:t>
            </w:r>
            <w:r w:rsidR="004A4833" w:rsidRPr="00592FD4">
              <w:rPr>
                <w:rFonts w:ascii="Arial" w:hAnsi="Arial" w:cs="Arial"/>
                <w:sz w:val="22"/>
                <w:szCs w:val="22"/>
              </w:rPr>
              <w:t>en cours de validité</w:t>
            </w:r>
          </w:p>
        </w:tc>
        <w:tc>
          <w:tcPr>
            <w:tcW w:w="2928" w:type="dxa"/>
          </w:tcPr>
          <w:p w14:paraId="0DB8D213" w14:textId="33F4D77B" w:rsidR="00B50EDA" w:rsidRPr="00592FD4" w:rsidRDefault="00B50EDA" w:rsidP="00C247FC">
            <w:pPr>
              <w:jc w:val="both"/>
              <w:rPr>
                <w:rFonts w:ascii="Arial" w:hAnsi="Arial" w:cs="Arial"/>
                <w:sz w:val="22"/>
                <w:szCs w:val="22"/>
              </w:rPr>
            </w:pPr>
            <w:r w:rsidRPr="00592FD4">
              <w:rPr>
                <w:rFonts w:ascii="Arial" w:hAnsi="Arial" w:cs="Arial"/>
                <w:sz w:val="22"/>
                <w:szCs w:val="22"/>
              </w:rPr>
              <w:t xml:space="preserve">Existence d’une copie </w:t>
            </w:r>
            <w:r w:rsidR="006A6CC8" w:rsidRPr="00592FD4">
              <w:rPr>
                <w:rFonts w:ascii="Arial" w:hAnsi="Arial" w:cs="Arial"/>
                <w:sz w:val="22"/>
                <w:szCs w:val="22"/>
              </w:rPr>
              <w:t>délivrée</w:t>
            </w:r>
            <w:r w:rsidRPr="00592FD4">
              <w:rPr>
                <w:rFonts w:ascii="Arial" w:hAnsi="Arial" w:cs="Arial"/>
                <w:sz w:val="22"/>
                <w:szCs w:val="22"/>
              </w:rPr>
              <w:t xml:space="preserve"> par l’autorité compétente</w:t>
            </w:r>
            <w:r w:rsidR="00C9750F">
              <w:rPr>
                <w:rFonts w:ascii="Arial" w:hAnsi="Arial" w:cs="Arial"/>
                <w:sz w:val="22"/>
                <w:szCs w:val="22"/>
              </w:rPr>
              <w:t xml:space="preserve"> (entité financière)</w:t>
            </w:r>
          </w:p>
        </w:tc>
        <w:tc>
          <w:tcPr>
            <w:tcW w:w="1881" w:type="dxa"/>
          </w:tcPr>
          <w:p w14:paraId="065FE49E" w14:textId="77777777" w:rsidR="00B50EDA" w:rsidRPr="00592FD4" w:rsidRDefault="00B50EDA" w:rsidP="00C247FC">
            <w:pPr>
              <w:jc w:val="both"/>
              <w:rPr>
                <w:rFonts w:ascii="Arial" w:hAnsi="Arial" w:cs="Arial"/>
                <w:sz w:val="22"/>
                <w:szCs w:val="22"/>
              </w:rPr>
            </w:pPr>
            <w:r w:rsidRPr="00592FD4">
              <w:rPr>
                <w:rFonts w:ascii="Arial" w:hAnsi="Arial" w:cs="Arial"/>
                <w:sz w:val="22"/>
                <w:szCs w:val="22"/>
              </w:rPr>
              <w:t>Oui ou Non</w:t>
            </w:r>
          </w:p>
        </w:tc>
      </w:tr>
      <w:tr w:rsidR="00B50EDA" w:rsidRPr="00592FD4" w14:paraId="2F296511" w14:textId="77777777" w:rsidTr="009E301F">
        <w:trPr>
          <w:trHeight w:val="706"/>
        </w:trPr>
        <w:tc>
          <w:tcPr>
            <w:tcW w:w="423" w:type="dxa"/>
          </w:tcPr>
          <w:p w14:paraId="47FB1343" w14:textId="77777777" w:rsidR="00B50EDA" w:rsidRPr="00592FD4" w:rsidRDefault="00B50EDA" w:rsidP="002E4C20">
            <w:pPr>
              <w:pStyle w:val="Corpsdetexte"/>
              <w:rPr>
                <w:rFonts w:ascii="Arial" w:hAnsi="Arial" w:cs="Arial"/>
                <w:sz w:val="22"/>
                <w:szCs w:val="22"/>
              </w:rPr>
            </w:pPr>
            <w:r w:rsidRPr="00592FD4">
              <w:rPr>
                <w:rFonts w:ascii="Arial" w:hAnsi="Arial" w:cs="Arial"/>
                <w:sz w:val="22"/>
                <w:szCs w:val="22"/>
              </w:rPr>
              <w:t>6</w:t>
            </w:r>
          </w:p>
        </w:tc>
        <w:tc>
          <w:tcPr>
            <w:tcW w:w="4975" w:type="dxa"/>
          </w:tcPr>
          <w:p w14:paraId="061EBA06" w14:textId="70D3D650" w:rsidR="00B50EDA" w:rsidRPr="00592FD4" w:rsidRDefault="00B50EDA" w:rsidP="00C247FC">
            <w:pPr>
              <w:jc w:val="both"/>
              <w:rPr>
                <w:rFonts w:ascii="Arial" w:hAnsi="Arial" w:cs="Arial"/>
                <w:sz w:val="22"/>
                <w:szCs w:val="22"/>
                <w:lang w:val="fr-BE"/>
              </w:rPr>
            </w:pPr>
            <w:r w:rsidRPr="00592FD4">
              <w:rPr>
                <w:rFonts w:ascii="Arial" w:eastAsia="Times New Roman" w:hAnsi="Arial" w:cs="Arial"/>
                <w:color w:val="000000"/>
                <w:sz w:val="22"/>
                <w:szCs w:val="22"/>
              </w:rPr>
              <w:t xml:space="preserve">Une garantie bancaire de soumission de 2% du montant de l’offre financière proposée par le soumissionnaire </w:t>
            </w:r>
          </w:p>
        </w:tc>
        <w:tc>
          <w:tcPr>
            <w:tcW w:w="2928" w:type="dxa"/>
          </w:tcPr>
          <w:p w14:paraId="63D332FF" w14:textId="1F2208E6" w:rsidR="00B50EDA" w:rsidRPr="00592FD4" w:rsidRDefault="00B50EDA" w:rsidP="00C247FC">
            <w:pPr>
              <w:jc w:val="both"/>
              <w:rPr>
                <w:rFonts w:ascii="Arial" w:eastAsia="Times New Roman" w:hAnsi="Arial" w:cs="Arial"/>
                <w:color w:val="000000"/>
                <w:sz w:val="22"/>
                <w:szCs w:val="22"/>
              </w:rPr>
            </w:pPr>
            <w:r w:rsidRPr="00592FD4">
              <w:rPr>
                <w:rFonts w:ascii="Arial" w:hAnsi="Arial" w:cs="Arial"/>
                <w:sz w:val="22"/>
                <w:szCs w:val="22"/>
              </w:rPr>
              <w:t xml:space="preserve">Existence d’une copie </w:t>
            </w:r>
            <w:r w:rsidR="006A6CC8" w:rsidRPr="00592FD4">
              <w:rPr>
                <w:rFonts w:ascii="Arial" w:hAnsi="Arial" w:cs="Arial"/>
                <w:sz w:val="22"/>
                <w:szCs w:val="22"/>
              </w:rPr>
              <w:t>délivrée</w:t>
            </w:r>
            <w:r w:rsidRPr="00592FD4">
              <w:rPr>
                <w:rFonts w:ascii="Arial" w:hAnsi="Arial" w:cs="Arial"/>
                <w:sz w:val="22"/>
                <w:szCs w:val="22"/>
              </w:rPr>
              <w:t xml:space="preserve"> par l’autorité compétente</w:t>
            </w:r>
          </w:p>
        </w:tc>
        <w:tc>
          <w:tcPr>
            <w:tcW w:w="1881" w:type="dxa"/>
          </w:tcPr>
          <w:p w14:paraId="38585108" w14:textId="77777777" w:rsidR="00B50EDA" w:rsidRPr="00592FD4" w:rsidRDefault="00B50EDA" w:rsidP="00C247FC">
            <w:pPr>
              <w:jc w:val="both"/>
              <w:rPr>
                <w:rFonts w:ascii="Arial" w:eastAsia="Times New Roman" w:hAnsi="Arial" w:cs="Arial"/>
                <w:color w:val="000000"/>
                <w:sz w:val="22"/>
                <w:szCs w:val="22"/>
              </w:rPr>
            </w:pPr>
            <w:r w:rsidRPr="00592FD4">
              <w:rPr>
                <w:rFonts w:ascii="Arial" w:hAnsi="Arial" w:cs="Arial"/>
                <w:sz w:val="22"/>
                <w:szCs w:val="22"/>
              </w:rPr>
              <w:t>Oui ou Non</w:t>
            </w:r>
          </w:p>
        </w:tc>
      </w:tr>
      <w:tr w:rsidR="00B50EDA" w:rsidRPr="00592FD4" w14:paraId="2CBBCCA7" w14:textId="77777777" w:rsidTr="009E301F">
        <w:trPr>
          <w:trHeight w:val="420"/>
        </w:trPr>
        <w:tc>
          <w:tcPr>
            <w:tcW w:w="423" w:type="dxa"/>
          </w:tcPr>
          <w:p w14:paraId="621709C0" w14:textId="77777777" w:rsidR="00B50EDA" w:rsidRPr="00592FD4" w:rsidRDefault="00B50EDA" w:rsidP="002E4C20">
            <w:pPr>
              <w:pStyle w:val="Corpsdetexte"/>
              <w:rPr>
                <w:rFonts w:ascii="Arial" w:hAnsi="Arial" w:cs="Arial"/>
                <w:sz w:val="22"/>
                <w:szCs w:val="22"/>
              </w:rPr>
            </w:pPr>
            <w:r w:rsidRPr="00592FD4">
              <w:rPr>
                <w:rFonts w:ascii="Arial" w:hAnsi="Arial" w:cs="Arial"/>
                <w:sz w:val="22"/>
                <w:szCs w:val="22"/>
              </w:rPr>
              <w:t>7</w:t>
            </w:r>
          </w:p>
        </w:tc>
        <w:tc>
          <w:tcPr>
            <w:tcW w:w="4975" w:type="dxa"/>
          </w:tcPr>
          <w:p w14:paraId="28DDFD04" w14:textId="787585C6" w:rsidR="00B50EDA" w:rsidRPr="00336828" w:rsidRDefault="00B50EDA" w:rsidP="00C247FC">
            <w:pPr>
              <w:jc w:val="both"/>
              <w:rPr>
                <w:rFonts w:ascii="Arial" w:hAnsi="Arial" w:cs="Arial"/>
                <w:sz w:val="22"/>
                <w:szCs w:val="22"/>
              </w:rPr>
            </w:pPr>
            <w:r w:rsidRPr="00336828">
              <w:rPr>
                <w:rFonts w:ascii="Arial" w:hAnsi="Arial" w:cs="Arial"/>
                <w:sz w:val="22"/>
                <w:szCs w:val="22"/>
              </w:rPr>
              <w:t xml:space="preserve">Déclaration </w:t>
            </w:r>
            <w:r w:rsidRPr="00336828">
              <w:rPr>
                <w:rFonts w:ascii="Arial" w:hAnsi="Arial" w:cs="Arial"/>
                <w:sz w:val="22"/>
                <w:szCs w:val="22"/>
                <w:lang w:eastAsia="de-DE"/>
              </w:rPr>
              <w:t xml:space="preserve">pour les candidats et soumissionnaire </w:t>
            </w:r>
            <w:r w:rsidRPr="00336828">
              <w:rPr>
                <w:rFonts w:ascii="Arial" w:hAnsi="Arial" w:cs="Arial"/>
                <w:sz w:val="22"/>
                <w:szCs w:val="22"/>
              </w:rPr>
              <w:t xml:space="preserve">(Annexe </w:t>
            </w:r>
            <w:r w:rsidR="00B436A2" w:rsidRPr="00336828">
              <w:rPr>
                <w:rFonts w:ascii="Arial" w:hAnsi="Arial" w:cs="Arial"/>
                <w:sz w:val="22"/>
                <w:szCs w:val="22"/>
              </w:rPr>
              <w:t>6</w:t>
            </w:r>
            <w:r w:rsidRPr="00336828">
              <w:rPr>
                <w:rFonts w:ascii="Arial" w:hAnsi="Arial" w:cs="Arial"/>
                <w:sz w:val="22"/>
                <w:szCs w:val="22"/>
              </w:rPr>
              <w:t>)</w:t>
            </w:r>
          </w:p>
        </w:tc>
        <w:tc>
          <w:tcPr>
            <w:tcW w:w="2928" w:type="dxa"/>
          </w:tcPr>
          <w:p w14:paraId="67405C5D" w14:textId="75637E28" w:rsidR="00B50EDA" w:rsidRPr="00592FD4" w:rsidRDefault="00B50EDA" w:rsidP="00C247FC">
            <w:pPr>
              <w:jc w:val="both"/>
              <w:rPr>
                <w:rFonts w:ascii="Arial" w:hAnsi="Arial" w:cs="Arial"/>
                <w:sz w:val="22"/>
                <w:szCs w:val="22"/>
              </w:rPr>
            </w:pPr>
            <w:r w:rsidRPr="00592FD4">
              <w:rPr>
                <w:rFonts w:ascii="Arial" w:hAnsi="Arial" w:cs="Arial"/>
                <w:sz w:val="22"/>
                <w:szCs w:val="22"/>
              </w:rPr>
              <w:t xml:space="preserve">Existence </w:t>
            </w:r>
            <w:r w:rsidR="00336828" w:rsidRPr="00592FD4">
              <w:rPr>
                <w:rFonts w:ascii="Arial" w:hAnsi="Arial" w:cs="Arial"/>
                <w:sz w:val="22"/>
                <w:szCs w:val="22"/>
              </w:rPr>
              <w:t xml:space="preserve">d’une copie dûment </w:t>
            </w:r>
            <w:r w:rsidR="00DB4CB6">
              <w:rPr>
                <w:rFonts w:ascii="Arial" w:hAnsi="Arial" w:cs="Arial"/>
                <w:sz w:val="22"/>
                <w:szCs w:val="22"/>
              </w:rPr>
              <w:t xml:space="preserve">complétée et </w:t>
            </w:r>
            <w:r w:rsidR="00336828" w:rsidRPr="00592FD4">
              <w:rPr>
                <w:rFonts w:ascii="Arial" w:hAnsi="Arial" w:cs="Arial"/>
                <w:sz w:val="22"/>
                <w:szCs w:val="22"/>
              </w:rPr>
              <w:t>signée</w:t>
            </w:r>
            <w:r w:rsidRPr="00592FD4">
              <w:rPr>
                <w:rFonts w:ascii="Arial" w:hAnsi="Arial" w:cs="Arial"/>
                <w:sz w:val="22"/>
                <w:szCs w:val="22"/>
              </w:rPr>
              <w:t xml:space="preserve"> par le soumissionnaire </w:t>
            </w:r>
          </w:p>
        </w:tc>
        <w:tc>
          <w:tcPr>
            <w:tcW w:w="1881" w:type="dxa"/>
          </w:tcPr>
          <w:p w14:paraId="2B245ACA" w14:textId="77777777" w:rsidR="00B50EDA" w:rsidRPr="00592FD4" w:rsidRDefault="00B50EDA" w:rsidP="00C247FC">
            <w:pPr>
              <w:jc w:val="both"/>
              <w:rPr>
                <w:rFonts w:ascii="Arial" w:hAnsi="Arial" w:cs="Arial"/>
                <w:sz w:val="22"/>
                <w:szCs w:val="22"/>
              </w:rPr>
            </w:pPr>
            <w:r w:rsidRPr="00592FD4">
              <w:rPr>
                <w:rFonts w:ascii="Arial" w:hAnsi="Arial" w:cs="Arial"/>
                <w:sz w:val="22"/>
                <w:szCs w:val="22"/>
              </w:rPr>
              <w:t>Oui ou Non</w:t>
            </w:r>
          </w:p>
        </w:tc>
      </w:tr>
    </w:tbl>
    <w:p w14:paraId="1C6F9E6F" w14:textId="77777777" w:rsidR="00F62E74" w:rsidRDefault="00F62E74" w:rsidP="002E4C20">
      <w:pPr>
        <w:jc w:val="both"/>
        <w:rPr>
          <w:rFonts w:ascii="Arial" w:hAnsi="Arial" w:cs="Arial"/>
          <w:b/>
          <w:bCs/>
          <w:sz w:val="22"/>
          <w:szCs w:val="22"/>
        </w:rPr>
      </w:pPr>
      <w:bookmarkStart w:id="56" w:name="_Hlk6821718"/>
    </w:p>
    <w:p w14:paraId="6E24A8D9" w14:textId="77777777" w:rsidR="00F62E74" w:rsidRDefault="00F62E74" w:rsidP="002E4C20">
      <w:pPr>
        <w:jc w:val="both"/>
        <w:rPr>
          <w:rFonts w:ascii="Arial" w:hAnsi="Arial" w:cs="Arial"/>
          <w:b/>
          <w:bCs/>
          <w:sz w:val="22"/>
          <w:szCs w:val="22"/>
        </w:rPr>
      </w:pPr>
    </w:p>
    <w:p w14:paraId="1C0093C5" w14:textId="77777777" w:rsidR="00F62E74" w:rsidRDefault="00F62E74" w:rsidP="002E4C20">
      <w:pPr>
        <w:jc w:val="both"/>
        <w:rPr>
          <w:rFonts w:ascii="Arial" w:hAnsi="Arial" w:cs="Arial"/>
          <w:b/>
          <w:bCs/>
          <w:sz w:val="22"/>
          <w:szCs w:val="22"/>
        </w:rPr>
      </w:pPr>
    </w:p>
    <w:p w14:paraId="1A93D0E1" w14:textId="0F6E780F" w:rsidR="000D5BC8" w:rsidRPr="00592FD4" w:rsidRDefault="00457045" w:rsidP="002E4C20">
      <w:pPr>
        <w:jc w:val="both"/>
        <w:rPr>
          <w:rFonts w:ascii="Arial" w:hAnsi="Arial" w:cs="Arial"/>
          <w:b/>
          <w:bCs/>
          <w:sz w:val="22"/>
          <w:szCs w:val="22"/>
          <w:lang w:val="fr-BE"/>
        </w:rPr>
      </w:pPr>
      <w:r w:rsidRPr="00592FD4">
        <w:rPr>
          <w:rFonts w:ascii="Arial" w:hAnsi="Arial" w:cs="Arial"/>
          <w:b/>
          <w:bCs/>
          <w:sz w:val="22"/>
          <w:szCs w:val="22"/>
        </w:rPr>
        <w:t>NB</w:t>
      </w:r>
      <w:r w:rsidR="00F922EB" w:rsidRPr="00592FD4">
        <w:rPr>
          <w:rFonts w:ascii="Arial" w:hAnsi="Arial" w:cs="Arial"/>
          <w:b/>
          <w:bCs/>
          <w:sz w:val="22"/>
          <w:szCs w:val="22"/>
        </w:rPr>
        <w:t> </w:t>
      </w:r>
      <w:r w:rsidR="00F922EB" w:rsidRPr="00592FD4">
        <w:rPr>
          <w:rFonts w:ascii="Arial" w:hAnsi="Arial" w:cs="Arial"/>
          <w:b/>
          <w:bCs/>
          <w:sz w:val="22"/>
          <w:szCs w:val="22"/>
          <w:lang w:val="fr-BE"/>
        </w:rPr>
        <w:t>:</w:t>
      </w:r>
      <w:r w:rsidR="00D949EE" w:rsidRPr="00592FD4">
        <w:rPr>
          <w:rFonts w:ascii="Arial" w:hAnsi="Arial" w:cs="Arial"/>
          <w:b/>
          <w:bCs/>
          <w:sz w:val="22"/>
          <w:szCs w:val="22"/>
        </w:rPr>
        <w:t xml:space="preserve"> Le </w:t>
      </w:r>
      <w:r w:rsidR="00D949EE" w:rsidRPr="00592FD4">
        <w:rPr>
          <w:rFonts w:ascii="Arial" w:hAnsi="Arial" w:cs="Arial"/>
          <w:b/>
          <w:bCs/>
          <w:sz w:val="22"/>
          <w:szCs w:val="22"/>
          <w:lang w:val="fr-BE"/>
        </w:rPr>
        <w:t xml:space="preserve">manque </w:t>
      </w:r>
      <w:r w:rsidR="00871523" w:rsidRPr="00592FD4">
        <w:rPr>
          <w:rFonts w:ascii="Arial" w:hAnsi="Arial" w:cs="Arial"/>
          <w:b/>
          <w:bCs/>
          <w:sz w:val="22"/>
          <w:szCs w:val="22"/>
          <w:lang w:val="fr-BE"/>
        </w:rPr>
        <w:t>d’un</w:t>
      </w:r>
      <w:r w:rsidR="00D949EE" w:rsidRPr="00592FD4">
        <w:rPr>
          <w:rFonts w:ascii="Arial" w:hAnsi="Arial" w:cs="Arial"/>
          <w:b/>
          <w:bCs/>
          <w:sz w:val="22"/>
          <w:szCs w:val="22"/>
          <w:lang w:val="fr-BE"/>
        </w:rPr>
        <w:t xml:space="preserve"> de ces documents ci haut cité entraine </w:t>
      </w:r>
      <w:r w:rsidR="00871523" w:rsidRPr="00592FD4">
        <w:rPr>
          <w:rFonts w:ascii="Arial" w:hAnsi="Arial" w:cs="Arial"/>
          <w:b/>
          <w:bCs/>
          <w:sz w:val="22"/>
          <w:szCs w:val="22"/>
          <w:lang w:val="fr-BE"/>
        </w:rPr>
        <w:t>l’exclusion du soumissionnaire</w:t>
      </w:r>
      <w:bookmarkEnd w:id="56"/>
      <w:r w:rsidR="00136902" w:rsidRPr="00592FD4">
        <w:rPr>
          <w:rFonts w:ascii="Arial" w:hAnsi="Arial" w:cs="Arial"/>
          <w:b/>
          <w:bCs/>
          <w:sz w:val="22"/>
          <w:szCs w:val="22"/>
          <w:lang w:val="fr-BE"/>
        </w:rPr>
        <w:t>.</w:t>
      </w:r>
    </w:p>
    <w:p w14:paraId="18B24266" w14:textId="77777777" w:rsidR="000D5BC8" w:rsidRPr="00592FD4" w:rsidRDefault="000D5BC8" w:rsidP="00C247FC">
      <w:pPr>
        <w:jc w:val="both"/>
        <w:rPr>
          <w:rFonts w:ascii="Arial" w:hAnsi="Arial" w:cs="Arial"/>
          <w:sz w:val="22"/>
          <w:szCs w:val="22"/>
          <w:lang w:val="fr-BE"/>
        </w:rPr>
      </w:pPr>
    </w:p>
    <w:p w14:paraId="59C5212B" w14:textId="77777777" w:rsidR="000D5BC8" w:rsidRPr="00592FD4" w:rsidRDefault="000D5BC8" w:rsidP="00C247FC">
      <w:pPr>
        <w:jc w:val="both"/>
        <w:rPr>
          <w:rFonts w:ascii="Arial" w:hAnsi="Arial" w:cs="Arial"/>
          <w:sz w:val="22"/>
          <w:szCs w:val="22"/>
          <w:lang w:val="fr-BE"/>
        </w:rPr>
      </w:pPr>
    </w:p>
    <w:p w14:paraId="76DBD532" w14:textId="77777777" w:rsidR="000D5BC8" w:rsidRPr="00592FD4" w:rsidRDefault="000D5BC8" w:rsidP="00C247FC">
      <w:pPr>
        <w:jc w:val="both"/>
        <w:rPr>
          <w:rFonts w:ascii="Arial" w:hAnsi="Arial" w:cs="Arial"/>
          <w:sz w:val="22"/>
          <w:szCs w:val="22"/>
          <w:lang w:val="fr-BE"/>
        </w:rPr>
      </w:pPr>
    </w:p>
    <w:p w14:paraId="0256165A" w14:textId="77777777" w:rsidR="000D5BC8" w:rsidRPr="00592FD4" w:rsidRDefault="000D5BC8" w:rsidP="00C247FC">
      <w:pPr>
        <w:jc w:val="both"/>
        <w:rPr>
          <w:rFonts w:ascii="Arial" w:hAnsi="Arial" w:cs="Arial"/>
          <w:sz w:val="22"/>
          <w:szCs w:val="22"/>
          <w:lang w:val="fr-BE"/>
        </w:rPr>
      </w:pPr>
    </w:p>
    <w:p w14:paraId="26102E34" w14:textId="77777777" w:rsidR="000D5BC8" w:rsidRPr="00592FD4" w:rsidRDefault="000D5BC8" w:rsidP="00C247FC">
      <w:pPr>
        <w:jc w:val="both"/>
        <w:rPr>
          <w:rFonts w:ascii="Arial" w:hAnsi="Arial" w:cs="Arial"/>
          <w:sz w:val="22"/>
          <w:szCs w:val="22"/>
          <w:lang w:val="fr-BE"/>
        </w:rPr>
      </w:pPr>
    </w:p>
    <w:p w14:paraId="48BE6284" w14:textId="77777777" w:rsidR="00F91E45" w:rsidRPr="00592FD4" w:rsidRDefault="00F91E45">
      <w:pPr>
        <w:jc w:val="both"/>
        <w:rPr>
          <w:rFonts w:ascii="Arial" w:hAnsi="Arial" w:cs="Arial"/>
          <w:sz w:val="22"/>
          <w:szCs w:val="22"/>
          <w:lang w:val="fr-BE"/>
        </w:rPr>
        <w:sectPr w:rsidR="00F91E45" w:rsidRPr="00592FD4" w:rsidSect="00D9413D">
          <w:pgSz w:w="11905" w:h="16837"/>
          <w:pgMar w:top="1440" w:right="1080" w:bottom="1440" w:left="1080" w:header="720" w:footer="720" w:gutter="0"/>
          <w:paperSrc w:first="11" w:other="11"/>
          <w:cols w:space="708"/>
          <w:docGrid w:linePitch="326"/>
        </w:sectPr>
      </w:pPr>
    </w:p>
    <w:p w14:paraId="6ECBF625" w14:textId="6621B530" w:rsidR="00B50EDA" w:rsidRDefault="00B50EDA">
      <w:pPr>
        <w:widowControl/>
        <w:numPr>
          <w:ilvl w:val="1"/>
          <w:numId w:val="38"/>
        </w:numPr>
        <w:suppressAutoHyphens w:val="0"/>
        <w:spacing w:before="120" w:line="276" w:lineRule="auto"/>
        <w:ind w:left="851"/>
        <w:contextualSpacing/>
        <w:jc w:val="both"/>
        <w:rPr>
          <w:rFonts w:ascii="Arial" w:eastAsia="Calibri" w:hAnsi="Arial" w:cs="Arial"/>
          <w:b/>
          <w:sz w:val="22"/>
          <w:szCs w:val="22"/>
        </w:rPr>
      </w:pPr>
      <w:r w:rsidRPr="00592FD4">
        <w:rPr>
          <w:rFonts w:ascii="Arial" w:eastAsia="Calibri" w:hAnsi="Arial" w:cs="Arial"/>
          <w:b/>
          <w:sz w:val="22"/>
          <w:szCs w:val="22"/>
        </w:rPr>
        <w:lastRenderedPageBreak/>
        <w:t>Evaluation technique des offres.</w:t>
      </w:r>
    </w:p>
    <w:p w14:paraId="08D9FBE6" w14:textId="77777777" w:rsidR="00F62E74" w:rsidRDefault="00F62E74" w:rsidP="00F62E74">
      <w:pPr>
        <w:widowControl/>
        <w:suppressAutoHyphens w:val="0"/>
        <w:spacing w:before="120" w:line="276" w:lineRule="auto"/>
        <w:ind w:left="851"/>
        <w:contextualSpacing/>
        <w:jc w:val="both"/>
        <w:rPr>
          <w:rFonts w:ascii="Arial" w:eastAsia="Calibri" w:hAnsi="Arial" w:cs="Arial"/>
          <w:b/>
          <w:sz w:val="22"/>
          <w:szCs w:val="22"/>
        </w:rPr>
      </w:pPr>
    </w:p>
    <w:p w14:paraId="32B292E4" w14:textId="77777777" w:rsidR="00F62E74" w:rsidRPr="00592FD4" w:rsidRDefault="00F62E74" w:rsidP="00F62E74">
      <w:pPr>
        <w:widowControl/>
        <w:suppressAutoHyphens w:val="0"/>
        <w:spacing w:before="120" w:line="276" w:lineRule="auto"/>
        <w:ind w:left="851"/>
        <w:contextualSpacing/>
        <w:jc w:val="both"/>
        <w:rPr>
          <w:rFonts w:ascii="Arial" w:eastAsia="Calibri" w:hAnsi="Arial" w:cs="Arial"/>
          <w:b/>
          <w:sz w:val="22"/>
          <w:szCs w:val="22"/>
        </w:rPr>
      </w:pPr>
    </w:p>
    <w:tbl>
      <w:tblPr>
        <w:tblW w:w="14017" w:type="dxa"/>
        <w:jc w:val="center"/>
        <w:tblCellMar>
          <w:left w:w="70" w:type="dxa"/>
          <w:right w:w="70" w:type="dxa"/>
        </w:tblCellMar>
        <w:tblLook w:val="04A0" w:firstRow="1" w:lastRow="0" w:firstColumn="1" w:lastColumn="0" w:noHBand="0" w:noVBand="1"/>
      </w:tblPr>
      <w:tblGrid>
        <w:gridCol w:w="464"/>
        <w:gridCol w:w="2390"/>
        <w:gridCol w:w="3621"/>
        <w:gridCol w:w="4090"/>
        <w:gridCol w:w="2192"/>
        <w:gridCol w:w="1260"/>
      </w:tblGrid>
      <w:tr w:rsidR="00196173" w:rsidRPr="00592FD4" w14:paraId="3FC59AE5" w14:textId="77777777" w:rsidTr="00196173">
        <w:trPr>
          <w:trHeight w:val="290"/>
          <w:jc w:val="center"/>
        </w:trPr>
        <w:tc>
          <w:tcPr>
            <w:tcW w:w="464"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45DC9D31" w14:textId="77777777" w:rsidR="00850AFD" w:rsidRPr="00592FD4" w:rsidRDefault="00850AFD" w:rsidP="002E4C20">
            <w:pPr>
              <w:widowControl/>
              <w:suppressAutoHyphens w:val="0"/>
              <w:jc w:val="both"/>
              <w:rPr>
                <w:rFonts w:ascii="Arial" w:eastAsia="Times New Roman" w:hAnsi="Arial" w:cs="Arial"/>
                <w:b/>
                <w:color w:val="000000"/>
                <w:kern w:val="0"/>
                <w:sz w:val="22"/>
                <w:szCs w:val="22"/>
                <w:lang w:eastAsia="nl-NL"/>
              </w:rPr>
            </w:pPr>
            <w:r w:rsidRPr="00592FD4">
              <w:rPr>
                <w:rFonts w:ascii="Arial" w:eastAsia="Times New Roman" w:hAnsi="Arial" w:cs="Arial"/>
                <w:b/>
                <w:color w:val="000000"/>
                <w:kern w:val="0"/>
                <w:sz w:val="22"/>
                <w:szCs w:val="22"/>
                <w:lang w:eastAsia="nl-NL"/>
              </w:rPr>
              <w:t>N°</w:t>
            </w:r>
          </w:p>
        </w:tc>
        <w:tc>
          <w:tcPr>
            <w:tcW w:w="2388"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3B872E94" w14:textId="77777777" w:rsidR="00850AFD" w:rsidRPr="00592FD4" w:rsidRDefault="00850AFD" w:rsidP="002E4C20">
            <w:pPr>
              <w:widowControl/>
              <w:suppressAutoHyphens w:val="0"/>
              <w:jc w:val="both"/>
              <w:rPr>
                <w:rFonts w:ascii="Arial" w:eastAsia="Times New Roman" w:hAnsi="Arial" w:cs="Arial"/>
                <w:b/>
                <w:color w:val="000000"/>
                <w:kern w:val="0"/>
                <w:sz w:val="22"/>
                <w:szCs w:val="22"/>
                <w:lang w:eastAsia="nl-NL"/>
              </w:rPr>
            </w:pPr>
            <w:r w:rsidRPr="00592FD4">
              <w:rPr>
                <w:rFonts w:ascii="Arial" w:eastAsia="Times New Roman" w:hAnsi="Arial" w:cs="Arial"/>
                <w:b/>
                <w:color w:val="000000"/>
                <w:kern w:val="0"/>
                <w:sz w:val="22"/>
                <w:szCs w:val="22"/>
                <w:lang w:eastAsia="nl-NL"/>
              </w:rPr>
              <w:t xml:space="preserve">Domaine  </w:t>
            </w:r>
          </w:p>
        </w:tc>
        <w:tc>
          <w:tcPr>
            <w:tcW w:w="3622"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4C12AC12" w14:textId="77777777" w:rsidR="00850AFD" w:rsidRPr="00592FD4" w:rsidRDefault="00850AFD" w:rsidP="002E4C20">
            <w:pPr>
              <w:widowControl/>
              <w:suppressAutoHyphens w:val="0"/>
              <w:jc w:val="both"/>
              <w:rPr>
                <w:rFonts w:ascii="Arial" w:eastAsia="Times New Roman" w:hAnsi="Arial" w:cs="Arial"/>
                <w:b/>
                <w:color w:val="000000"/>
                <w:kern w:val="0"/>
                <w:sz w:val="22"/>
                <w:szCs w:val="22"/>
                <w:lang w:eastAsia="nl-NL"/>
              </w:rPr>
            </w:pPr>
            <w:r w:rsidRPr="00592FD4">
              <w:rPr>
                <w:rFonts w:ascii="Arial" w:eastAsia="Times New Roman" w:hAnsi="Arial" w:cs="Arial"/>
                <w:b/>
                <w:color w:val="000000"/>
                <w:kern w:val="0"/>
                <w:sz w:val="22"/>
                <w:szCs w:val="22"/>
                <w:lang w:eastAsia="nl-NL"/>
              </w:rPr>
              <w:t>Critère d’évaluation</w:t>
            </w:r>
          </w:p>
        </w:tc>
        <w:tc>
          <w:tcPr>
            <w:tcW w:w="4091"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0360133F" w14:textId="77777777" w:rsidR="00850AFD" w:rsidRPr="00592FD4" w:rsidRDefault="00850AFD" w:rsidP="002E4C20">
            <w:pPr>
              <w:widowControl/>
              <w:suppressAutoHyphens w:val="0"/>
              <w:jc w:val="both"/>
              <w:rPr>
                <w:rFonts w:ascii="Arial" w:eastAsia="Times New Roman" w:hAnsi="Arial" w:cs="Arial"/>
                <w:b/>
                <w:color w:val="000000"/>
                <w:kern w:val="0"/>
                <w:sz w:val="22"/>
                <w:szCs w:val="22"/>
                <w:lang w:eastAsia="nl-NL"/>
              </w:rPr>
            </w:pPr>
            <w:r w:rsidRPr="00592FD4">
              <w:rPr>
                <w:rFonts w:ascii="Arial" w:eastAsia="Times New Roman" w:hAnsi="Arial" w:cs="Arial"/>
                <w:b/>
                <w:color w:val="000000"/>
                <w:kern w:val="0"/>
                <w:sz w:val="22"/>
                <w:szCs w:val="22"/>
                <w:lang w:eastAsia="nl-NL"/>
              </w:rPr>
              <w:t>Modalité de cotation</w:t>
            </w:r>
          </w:p>
        </w:tc>
        <w:tc>
          <w:tcPr>
            <w:tcW w:w="2192"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17CF1029" w14:textId="77777777" w:rsidR="00850AFD" w:rsidRPr="00592FD4" w:rsidRDefault="00850AFD" w:rsidP="002E4C20">
            <w:pPr>
              <w:widowControl/>
              <w:suppressAutoHyphens w:val="0"/>
              <w:jc w:val="both"/>
              <w:rPr>
                <w:rFonts w:ascii="Arial" w:eastAsia="Times New Roman" w:hAnsi="Arial" w:cs="Arial"/>
                <w:b/>
                <w:color w:val="000000"/>
                <w:kern w:val="0"/>
                <w:sz w:val="22"/>
                <w:szCs w:val="22"/>
                <w:lang w:eastAsia="nl-NL"/>
              </w:rPr>
            </w:pPr>
            <w:r w:rsidRPr="00592FD4">
              <w:rPr>
                <w:rFonts w:ascii="Arial" w:eastAsia="Times New Roman" w:hAnsi="Arial" w:cs="Arial"/>
                <w:b/>
                <w:color w:val="000000"/>
                <w:kern w:val="0"/>
                <w:sz w:val="22"/>
                <w:szCs w:val="22"/>
                <w:lang w:eastAsia="nl-NL"/>
              </w:rPr>
              <w:t>Source de vérification</w:t>
            </w:r>
          </w:p>
        </w:tc>
        <w:tc>
          <w:tcPr>
            <w:tcW w:w="1260" w:type="dxa"/>
            <w:tcBorders>
              <w:top w:val="single" w:sz="8" w:space="0" w:color="auto"/>
              <w:left w:val="nil"/>
              <w:bottom w:val="single" w:sz="4" w:space="0" w:color="auto"/>
              <w:right w:val="single" w:sz="8" w:space="0" w:color="auto"/>
            </w:tcBorders>
            <w:shd w:val="clear" w:color="auto" w:fill="D9D9D9" w:themeFill="background1" w:themeFillShade="D9"/>
            <w:vAlign w:val="center"/>
            <w:hideMark/>
          </w:tcPr>
          <w:p w14:paraId="6B025F51" w14:textId="77777777" w:rsidR="00850AFD" w:rsidRPr="00592FD4" w:rsidRDefault="00850AFD" w:rsidP="002E4C20">
            <w:pPr>
              <w:widowControl/>
              <w:suppressAutoHyphens w:val="0"/>
              <w:jc w:val="both"/>
              <w:rPr>
                <w:rFonts w:ascii="Arial" w:eastAsia="Times New Roman" w:hAnsi="Arial" w:cs="Arial"/>
                <w:b/>
                <w:color w:val="000000"/>
                <w:kern w:val="0"/>
                <w:sz w:val="22"/>
                <w:szCs w:val="22"/>
                <w:lang w:eastAsia="nl-NL"/>
              </w:rPr>
            </w:pPr>
            <w:r w:rsidRPr="00592FD4">
              <w:rPr>
                <w:rFonts w:ascii="Arial" w:eastAsia="Times New Roman" w:hAnsi="Arial" w:cs="Arial"/>
                <w:b/>
                <w:color w:val="000000"/>
                <w:kern w:val="0"/>
                <w:sz w:val="22"/>
                <w:szCs w:val="22"/>
                <w:lang w:eastAsia="nl-NL"/>
              </w:rPr>
              <w:t>note obtenue</w:t>
            </w:r>
          </w:p>
          <w:p w14:paraId="7DABB82D" w14:textId="45E84827" w:rsidR="007C6109" w:rsidRPr="00592FD4" w:rsidRDefault="00AB1062" w:rsidP="002E4C20">
            <w:pPr>
              <w:widowControl/>
              <w:suppressAutoHyphens w:val="0"/>
              <w:jc w:val="both"/>
              <w:rPr>
                <w:rFonts w:ascii="Arial" w:eastAsia="Times New Roman" w:hAnsi="Arial" w:cs="Arial"/>
                <w:b/>
                <w:color w:val="000000"/>
                <w:kern w:val="0"/>
                <w:sz w:val="22"/>
                <w:szCs w:val="22"/>
                <w:lang w:eastAsia="nl-NL"/>
              </w:rPr>
            </w:pPr>
            <w:r w:rsidRPr="00592FD4">
              <w:rPr>
                <w:rFonts w:ascii="Arial" w:eastAsia="Times New Roman" w:hAnsi="Arial" w:cs="Arial"/>
                <w:b/>
                <w:color w:val="000000"/>
                <w:kern w:val="0"/>
                <w:sz w:val="22"/>
                <w:szCs w:val="22"/>
                <w:lang w:eastAsia="nl-NL"/>
              </w:rPr>
              <w:t>Max : 20</w:t>
            </w:r>
            <w:r w:rsidR="007C6109" w:rsidRPr="00592FD4">
              <w:rPr>
                <w:rFonts w:ascii="Arial" w:eastAsia="Times New Roman" w:hAnsi="Arial" w:cs="Arial"/>
                <w:b/>
                <w:color w:val="000000"/>
                <w:kern w:val="0"/>
                <w:sz w:val="22"/>
                <w:szCs w:val="22"/>
                <w:lang w:eastAsia="nl-NL"/>
              </w:rPr>
              <w:t>0 points</w:t>
            </w:r>
          </w:p>
        </w:tc>
      </w:tr>
      <w:tr w:rsidR="00196173" w:rsidRPr="00592FD4" w14:paraId="68A6445A" w14:textId="77777777" w:rsidTr="00196173">
        <w:trPr>
          <w:trHeight w:val="1946"/>
          <w:jc w:val="center"/>
        </w:trPr>
        <w:tc>
          <w:tcPr>
            <w:tcW w:w="464" w:type="dxa"/>
            <w:tcBorders>
              <w:top w:val="single" w:sz="4" w:space="0" w:color="auto"/>
              <w:left w:val="single" w:sz="8" w:space="0" w:color="auto"/>
              <w:bottom w:val="single" w:sz="4" w:space="0" w:color="auto"/>
              <w:right w:val="single" w:sz="8" w:space="0" w:color="auto"/>
            </w:tcBorders>
            <w:hideMark/>
          </w:tcPr>
          <w:p w14:paraId="7C078A7C" w14:textId="77777777" w:rsidR="00850AFD" w:rsidRPr="00592FD4" w:rsidRDefault="00850AFD" w:rsidP="002E4C20">
            <w:pPr>
              <w:widowControl/>
              <w:suppressAutoHyphens w:val="0"/>
              <w:jc w:val="both"/>
              <w:rPr>
                <w:rFonts w:ascii="Arial" w:eastAsia="Times New Roman" w:hAnsi="Arial" w:cs="Arial"/>
                <w:color w:val="000000"/>
                <w:kern w:val="0"/>
                <w:sz w:val="22"/>
                <w:szCs w:val="22"/>
                <w:lang w:val="nl-NL" w:eastAsia="nl-NL"/>
              </w:rPr>
            </w:pPr>
            <w:r w:rsidRPr="00592FD4">
              <w:rPr>
                <w:rFonts w:ascii="Arial" w:eastAsia="Times New Roman" w:hAnsi="Arial" w:cs="Arial"/>
                <w:color w:val="000000"/>
                <w:kern w:val="0"/>
                <w:sz w:val="22"/>
                <w:szCs w:val="22"/>
                <w:lang w:eastAsia="nl-NL"/>
              </w:rPr>
              <w:t>1</w:t>
            </w:r>
          </w:p>
        </w:tc>
        <w:tc>
          <w:tcPr>
            <w:tcW w:w="2388" w:type="dxa"/>
            <w:tcBorders>
              <w:top w:val="single" w:sz="4" w:space="0" w:color="auto"/>
              <w:left w:val="single" w:sz="8" w:space="0" w:color="auto"/>
              <w:bottom w:val="single" w:sz="4" w:space="0" w:color="auto"/>
              <w:right w:val="single" w:sz="8" w:space="0" w:color="auto"/>
            </w:tcBorders>
            <w:hideMark/>
          </w:tcPr>
          <w:p w14:paraId="4858AF75" w14:textId="48E64BAB" w:rsidR="00850AFD" w:rsidRPr="00592FD4" w:rsidRDefault="00850AFD" w:rsidP="002E4C20">
            <w:pPr>
              <w:widowControl/>
              <w:suppressAutoHyphens w:val="0"/>
              <w:jc w:val="both"/>
              <w:rPr>
                <w:rFonts w:ascii="Arial" w:eastAsia="Times New Roman" w:hAnsi="Arial" w:cs="Arial"/>
                <w:b/>
                <w:bCs/>
                <w:color w:val="000000"/>
                <w:kern w:val="0"/>
                <w:sz w:val="22"/>
                <w:szCs w:val="22"/>
                <w:lang w:val="nl-NL" w:eastAsia="nl-NL"/>
              </w:rPr>
            </w:pPr>
            <w:r w:rsidRPr="00592FD4">
              <w:rPr>
                <w:rFonts w:ascii="Arial" w:eastAsia="Times New Roman" w:hAnsi="Arial" w:cs="Arial"/>
                <w:b/>
                <w:bCs/>
                <w:color w:val="000000"/>
                <w:kern w:val="0"/>
                <w:sz w:val="22"/>
                <w:szCs w:val="22"/>
                <w:lang w:eastAsia="nl-NL"/>
              </w:rPr>
              <w:t>Expérience de l’entreprise </w:t>
            </w:r>
            <w:r w:rsidR="00AB1062" w:rsidRPr="00592FD4">
              <w:rPr>
                <w:rFonts w:ascii="Arial" w:eastAsia="Times New Roman" w:hAnsi="Arial" w:cs="Arial"/>
                <w:b/>
                <w:bCs/>
                <w:color w:val="000000"/>
                <w:kern w:val="0"/>
                <w:sz w:val="22"/>
                <w:szCs w:val="22"/>
                <w:lang w:eastAsia="nl-NL"/>
              </w:rPr>
              <w:t xml:space="preserve"> /50 Pts</w:t>
            </w:r>
          </w:p>
        </w:tc>
        <w:tc>
          <w:tcPr>
            <w:tcW w:w="3622" w:type="dxa"/>
            <w:tcBorders>
              <w:top w:val="single" w:sz="4" w:space="0" w:color="auto"/>
              <w:left w:val="nil"/>
              <w:bottom w:val="single" w:sz="4" w:space="0" w:color="auto"/>
              <w:right w:val="single" w:sz="8" w:space="0" w:color="auto"/>
            </w:tcBorders>
            <w:hideMark/>
          </w:tcPr>
          <w:p w14:paraId="58ADE877" w14:textId="7C4E64D8" w:rsidR="00F91E45" w:rsidRPr="009E301F" w:rsidRDefault="00F91E45" w:rsidP="009E301F">
            <w:pPr>
              <w:widowControl/>
              <w:suppressAutoHyphens w:val="0"/>
              <w:jc w:val="both"/>
              <w:rPr>
                <w:rFonts w:ascii="Arial" w:eastAsia="Times New Roman" w:hAnsi="Arial" w:cs="Arial"/>
                <w:b/>
                <w:bCs/>
                <w:color w:val="000000"/>
                <w:kern w:val="0"/>
                <w:sz w:val="22"/>
                <w:szCs w:val="22"/>
                <w:lang w:eastAsia="nl-NL"/>
              </w:rPr>
            </w:pPr>
            <w:r w:rsidRPr="00592FD4">
              <w:rPr>
                <w:rFonts w:ascii="Arial" w:eastAsia="Times New Roman" w:hAnsi="Arial" w:cs="Arial"/>
                <w:color w:val="000000"/>
                <w:kern w:val="0"/>
                <w:sz w:val="22"/>
                <w:szCs w:val="22"/>
                <w:lang w:eastAsia="nl-NL"/>
              </w:rPr>
              <w:t>Marchés similaires exécutés durant les trois dernières années dont au moins un marché d’une valeur supérieur ou égale à 500 millions de francs burundais hors TVA </w:t>
            </w:r>
          </w:p>
          <w:p w14:paraId="56A43C13" w14:textId="02D6AD1D" w:rsidR="00850AFD" w:rsidRPr="00592FD4" w:rsidRDefault="00F91E45">
            <w:pPr>
              <w:pStyle w:val="Paragraphedeliste"/>
              <w:widowControl/>
              <w:numPr>
                <w:ilvl w:val="0"/>
                <w:numId w:val="21"/>
              </w:numPr>
              <w:suppressAutoHyphens w:val="0"/>
              <w:ind w:left="464"/>
              <w:jc w:val="both"/>
              <w:rPr>
                <w:rFonts w:ascii="Arial" w:eastAsia="Times New Roman" w:hAnsi="Arial" w:cs="Arial"/>
                <w:b/>
                <w:bCs/>
                <w:color w:val="000000"/>
                <w:kern w:val="0"/>
                <w:sz w:val="22"/>
                <w:szCs w:val="22"/>
                <w:lang w:eastAsia="nl-NL"/>
              </w:rPr>
            </w:pPr>
            <w:r w:rsidRPr="00592FD4">
              <w:rPr>
                <w:rFonts w:ascii="Arial" w:eastAsia="Times New Roman" w:hAnsi="Arial" w:cs="Arial"/>
                <w:color w:val="000000"/>
                <w:kern w:val="0"/>
                <w:sz w:val="22"/>
                <w:szCs w:val="22"/>
                <w:lang w:eastAsia="nl-NL"/>
              </w:rPr>
              <w:t xml:space="preserve">Max 3 marchés similaires </w:t>
            </w:r>
          </w:p>
          <w:p w14:paraId="5107BE85" w14:textId="447C3284" w:rsidR="000D5BC8" w:rsidRPr="00592FD4" w:rsidRDefault="000D5BC8">
            <w:pPr>
              <w:pStyle w:val="Paragraphedeliste"/>
              <w:widowControl/>
              <w:numPr>
                <w:ilvl w:val="0"/>
                <w:numId w:val="21"/>
              </w:numPr>
              <w:suppressAutoHyphens w:val="0"/>
              <w:ind w:left="464"/>
              <w:jc w:val="both"/>
              <w:rPr>
                <w:rFonts w:ascii="Arial" w:eastAsia="Times New Roman" w:hAnsi="Arial" w:cs="Arial"/>
                <w:b/>
                <w:bCs/>
                <w:color w:val="000000"/>
                <w:kern w:val="0"/>
                <w:sz w:val="22"/>
                <w:szCs w:val="22"/>
                <w:lang w:eastAsia="nl-NL"/>
              </w:rPr>
            </w:pPr>
            <w:r w:rsidRPr="00592FD4">
              <w:rPr>
                <w:rFonts w:ascii="Arial" w:eastAsia="Times New Roman" w:hAnsi="Arial" w:cs="Arial"/>
                <w:color w:val="000000"/>
                <w:kern w:val="0"/>
                <w:sz w:val="22"/>
                <w:szCs w:val="22"/>
                <w:lang w:eastAsia="nl-NL"/>
              </w:rPr>
              <w:t>4 à 6 marchés similaires</w:t>
            </w:r>
          </w:p>
          <w:p w14:paraId="7A1349EB" w14:textId="0DCA076A" w:rsidR="000D5BC8" w:rsidRPr="00592FD4" w:rsidRDefault="000D5BC8">
            <w:pPr>
              <w:pStyle w:val="Paragraphedeliste"/>
              <w:widowControl/>
              <w:numPr>
                <w:ilvl w:val="0"/>
                <w:numId w:val="21"/>
              </w:numPr>
              <w:suppressAutoHyphens w:val="0"/>
              <w:ind w:left="464"/>
              <w:jc w:val="both"/>
              <w:rPr>
                <w:rFonts w:ascii="Arial" w:eastAsia="Times New Roman" w:hAnsi="Arial" w:cs="Arial"/>
                <w:b/>
                <w:bCs/>
                <w:color w:val="000000"/>
                <w:kern w:val="0"/>
                <w:sz w:val="22"/>
                <w:szCs w:val="22"/>
                <w:lang w:eastAsia="nl-NL"/>
              </w:rPr>
            </w:pPr>
            <w:r w:rsidRPr="00592FD4">
              <w:rPr>
                <w:rFonts w:ascii="Arial" w:eastAsia="Times New Roman" w:hAnsi="Arial" w:cs="Arial"/>
                <w:color w:val="000000"/>
                <w:kern w:val="0"/>
                <w:sz w:val="22"/>
                <w:szCs w:val="22"/>
                <w:lang w:eastAsia="nl-NL"/>
              </w:rPr>
              <w:t>Plus de 6 marchés similaires </w:t>
            </w:r>
          </w:p>
          <w:p w14:paraId="0D4FF173" w14:textId="3D896F45" w:rsidR="000D5BC8" w:rsidRPr="00592FD4" w:rsidRDefault="000D5BC8" w:rsidP="002E4C20">
            <w:pPr>
              <w:pStyle w:val="Paragraphedeliste"/>
              <w:widowControl/>
              <w:suppressAutoHyphens w:val="0"/>
              <w:ind w:left="464"/>
              <w:jc w:val="both"/>
              <w:rPr>
                <w:rFonts w:ascii="Arial" w:eastAsia="Times New Roman" w:hAnsi="Arial" w:cs="Arial"/>
                <w:b/>
                <w:bCs/>
                <w:color w:val="000000"/>
                <w:kern w:val="0"/>
                <w:sz w:val="22"/>
                <w:szCs w:val="22"/>
                <w:lang w:eastAsia="nl-NL"/>
              </w:rPr>
            </w:pPr>
            <w:r w:rsidRPr="00592FD4">
              <w:rPr>
                <w:rFonts w:ascii="Arial" w:eastAsia="Times New Roman" w:hAnsi="Arial" w:cs="Arial"/>
                <w:color w:val="000000"/>
                <w:kern w:val="0"/>
                <w:sz w:val="22"/>
                <w:szCs w:val="22"/>
                <w:lang w:eastAsia="nl-NL"/>
              </w:rPr>
              <w:t> </w:t>
            </w:r>
          </w:p>
        </w:tc>
        <w:tc>
          <w:tcPr>
            <w:tcW w:w="4091" w:type="dxa"/>
            <w:tcBorders>
              <w:top w:val="single" w:sz="4" w:space="0" w:color="auto"/>
              <w:left w:val="nil"/>
              <w:bottom w:val="single" w:sz="4" w:space="0" w:color="auto"/>
              <w:right w:val="single" w:sz="8" w:space="0" w:color="auto"/>
            </w:tcBorders>
            <w:hideMark/>
          </w:tcPr>
          <w:p w14:paraId="38AA8EA1" w14:textId="4E21C6AC" w:rsidR="007C6109" w:rsidRPr="00592FD4" w:rsidRDefault="00850AFD">
            <w:pPr>
              <w:pStyle w:val="Paragraphedeliste"/>
              <w:widowControl/>
              <w:numPr>
                <w:ilvl w:val="0"/>
                <w:numId w:val="20"/>
              </w:numPr>
              <w:suppressAutoHyphens w:val="0"/>
              <w:ind w:left="355"/>
              <w:jc w:val="both"/>
              <w:rPr>
                <w:rFonts w:ascii="Arial" w:eastAsia="Times New Roman" w:hAnsi="Arial" w:cs="Arial"/>
                <w:b/>
                <w:bCs/>
                <w:color w:val="000000"/>
                <w:kern w:val="0"/>
                <w:sz w:val="22"/>
                <w:szCs w:val="22"/>
                <w:lang w:eastAsia="nl-NL"/>
              </w:rPr>
            </w:pPr>
            <w:r w:rsidRPr="00592FD4">
              <w:rPr>
                <w:rFonts w:ascii="Arial" w:eastAsia="Times New Roman" w:hAnsi="Arial" w:cs="Arial"/>
                <w:color w:val="000000"/>
                <w:kern w:val="0"/>
                <w:sz w:val="22"/>
                <w:szCs w:val="22"/>
                <w:lang w:eastAsia="nl-NL"/>
              </w:rPr>
              <w:t>Aucun critère n’est rempli </w:t>
            </w:r>
            <w:r w:rsidRPr="00592FD4">
              <w:rPr>
                <w:rFonts w:ascii="Arial" w:eastAsia="Times New Roman" w:hAnsi="Arial" w:cs="Arial"/>
                <w:b/>
                <w:bCs/>
                <w:color w:val="000000"/>
                <w:kern w:val="0"/>
                <w:sz w:val="22"/>
                <w:szCs w:val="22"/>
                <w:lang w:eastAsia="nl-NL"/>
              </w:rPr>
              <w:t>: 0 point</w:t>
            </w:r>
          </w:p>
          <w:p w14:paraId="77C91078" w14:textId="022E87F0" w:rsidR="000D5BC8" w:rsidRPr="00592FD4" w:rsidRDefault="000D5BC8">
            <w:pPr>
              <w:pStyle w:val="Paragraphedeliste"/>
              <w:widowControl/>
              <w:numPr>
                <w:ilvl w:val="0"/>
                <w:numId w:val="20"/>
              </w:numPr>
              <w:suppressAutoHyphens w:val="0"/>
              <w:ind w:left="355"/>
              <w:jc w:val="both"/>
              <w:rPr>
                <w:rFonts w:ascii="Arial" w:eastAsia="Times New Roman" w:hAnsi="Arial" w:cs="Arial"/>
                <w:b/>
                <w:bCs/>
                <w:color w:val="000000"/>
                <w:kern w:val="0"/>
                <w:sz w:val="22"/>
                <w:szCs w:val="22"/>
                <w:lang w:eastAsia="nl-NL"/>
              </w:rPr>
            </w:pPr>
            <w:r w:rsidRPr="00592FD4">
              <w:rPr>
                <w:rFonts w:ascii="Arial" w:eastAsia="Times New Roman" w:hAnsi="Arial" w:cs="Arial"/>
                <w:color w:val="000000"/>
                <w:kern w:val="0"/>
                <w:sz w:val="22"/>
                <w:szCs w:val="22"/>
                <w:lang w:eastAsia="nl-NL"/>
              </w:rPr>
              <w:t xml:space="preserve">Critère (a) rempli : </w:t>
            </w:r>
            <w:r w:rsidRPr="00592FD4">
              <w:rPr>
                <w:rFonts w:ascii="Arial" w:eastAsia="Times New Roman" w:hAnsi="Arial" w:cs="Arial"/>
                <w:b/>
                <w:bCs/>
                <w:color w:val="000000"/>
                <w:kern w:val="0"/>
                <w:sz w:val="22"/>
                <w:szCs w:val="22"/>
                <w:lang w:eastAsia="nl-NL"/>
              </w:rPr>
              <w:t>20 points</w:t>
            </w:r>
          </w:p>
          <w:p w14:paraId="7CF23CB2" w14:textId="7C1A6621" w:rsidR="000D5BC8" w:rsidRPr="00592FD4" w:rsidRDefault="000D5BC8">
            <w:pPr>
              <w:pStyle w:val="Paragraphedeliste"/>
              <w:widowControl/>
              <w:numPr>
                <w:ilvl w:val="0"/>
                <w:numId w:val="20"/>
              </w:numPr>
              <w:suppressAutoHyphens w:val="0"/>
              <w:ind w:left="355"/>
              <w:jc w:val="both"/>
              <w:rPr>
                <w:rFonts w:ascii="Arial" w:eastAsia="Times New Roman" w:hAnsi="Arial" w:cs="Arial"/>
                <w:b/>
                <w:bCs/>
                <w:color w:val="000000"/>
                <w:kern w:val="0"/>
                <w:sz w:val="22"/>
                <w:szCs w:val="22"/>
                <w:lang w:eastAsia="nl-NL"/>
              </w:rPr>
            </w:pPr>
            <w:r w:rsidRPr="00592FD4">
              <w:rPr>
                <w:rFonts w:ascii="Arial" w:eastAsia="Times New Roman" w:hAnsi="Arial" w:cs="Arial"/>
                <w:color w:val="000000"/>
                <w:kern w:val="0"/>
                <w:sz w:val="22"/>
                <w:szCs w:val="22"/>
                <w:lang w:eastAsia="nl-NL"/>
              </w:rPr>
              <w:t xml:space="preserve">Critère(b) Rempli : </w:t>
            </w:r>
            <w:r w:rsidRPr="00592FD4">
              <w:rPr>
                <w:rFonts w:ascii="Arial" w:eastAsia="Times New Roman" w:hAnsi="Arial" w:cs="Arial"/>
                <w:b/>
                <w:bCs/>
                <w:color w:val="000000"/>
                <w:kern w:val="0"/>
                <w:sz w:val="22"/>
                <w:szCs w:val="22"/>
                <w:lang w:eastAsia="nl-NL"/>
              </w:rPr>
              <w:t>30 points</w:t>
            </w:r>
          </w:p>
          <w:p w14:paraId="1BCCF720" w14:textId="096B3390" w:rsidR="000D5BC8" w:rsidRPr="00592FD4" w:rsidRDefault="000D5BC8">
            <w:pPr>
              <w:pStyle w:val="Paragraphedeliste"/>
              <w:widowControl/>
              <w:numPr>
                <w:ilvl w:val="0"/>
                <w:numId w:val="20"/>
              </w:numPr>
              <w:suppressAutoHyphens w:val="0"/>
              <w:ind w:left="355"/>
              <w:jc w:val="both"/>
              <w:rPr>
                <w:rFonts w:ascii="Arial" w:eastAsia="Times New Roman" w:hAnsi="Arial" w:cs="Arial"/>
                <w:b/>
                <w:bCs/>
                <w:color w:val="000000"/>
                <w:kern w:val="0"/>
                <w:sz w:val="22"/>
                <w:szCs w:val="22"/>
                <w:lang w:eastAsia="nl-NL"/>
              </w:rPr>
            </w:pPr>
            <w:r w:rsidRPr="00592FD4">
              <w:rPr>
                <w:rFonts w:ascii="Arial" w:eastAsia="Times New Roman" w:hAnsi="Arial" w:cs="Arial"/>
                <w:color w:val="000000"/>
                <w:kern w:val="0"/>
                <w:sz w:val="22"/>
                <w:szCs w:val="22"/>
                <w:lang w:eastAsia="nl-NL"/>
              </w:rPr>
              <w:t>Critère(c) Rempli </w:t>
            </w:r>
            <w:r w:rsidRPr="00592FD4">
              <w:rPr>
                <w:rFonts w:ascii="Arial" w:eastAsia="Times New Roman" w:hAnsi="Arial" w:cs="Arial"/>
                <w:b/>
                <w:bCs/>
                <w:color w:val="000000"/>
                <w:kern w:val="0"/>
                <w:sz w:val="22"/>
                <w:szCs w:val="22"/>
                <w:lang w:eastAsia="nl-NL"/>
              </w:rPr>
              <w:t>50 points</w:t>
            </w:r>
          </w:p>
          <w:p w14:paraId="16481B83" w14:textId="675436CC" w:rsidR="000D5BC8" w:rsidRPr="00592FD4" w:rsidRDefault="000D5BC8" w:rsidP="002E4C20">
            <w:pPr>
              <w:widowControl/>
              <w:suppressAutoHyphens w:val="0"/>
              <w:jc w:val="both"/>
              <w:rPr>
                <w:rFonts w:ascii="Arial" w:eastAsia="Times New Roman" w:hAnsi="Arial" w:cs="Arial"/>
                <w:color w:val="000000"/>
                <w:kern w:val="0"/>
                <w:sz w:val="22"/>
                <w:szCs w:val="22"/>
                <w:lang w:eastAsia="nl-NL"/>
              </w:rPr>
            </w:pPr>
          </w:p>
        </w:tc>
        <w:tc>
          <w:tcPr>
            <w:tcW w:w="2192" w:type="dxa"/>
            <w:tcBorders>
              <w:top w:val="single" w:sz="4" w:space="0" w:color="auto"/>
              <w:left w:val="nil"/>
              <w:bottom w:val="single" w:sz="4" w:space="0" w:color="auto"/>
              <w:right w:val="single" w:sz="8" w:space="0" w:color="auto"/>
            </w:tcBorders>
            <w:hideMark/>
          </w:tcPr>
          <w:p w14:paraId="3018A4A8" w14:textId="667FA110" w:rsidR="00850AFD" w:rsidRPr="00592FD4" w:rsidRDefault="00E4062E" w:rsidP="002E4C20">
            <w:pPr>
              <w:widowControl/>
              <w:suppressAutoHyphens w:val="0"/>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Copie des</w:t>
            </w:r>
            <w:r w:rsidR="00850AFD" w:rsidRPr="00592FD4">
              <w:rPr>
                <w:rFonts w:ascii="Arial" w:eastAsia="Times New Roman" w:hAnsi="Arial" w:cs="Arial"/>
                <w:color w:val="000000"/>
                <w:kern w:val="0"/>
                <w:sz w:val="22"/>
                <w:szCs w:val="22"/>
                <w:lang w:eastAsia="nl-NL"/>
              </w:rPr>
              <w:t xml:space="preserve"> att</w:t>
            </w:r>
            <w:r w:rsidR="000D5BC8" w:rsidRPr="00592FD4">
              <w:rPr>
                <w:rFonts w:ascii="Arial" w:eastAsia="Times New Roman" w:hAnsi="Arial" w:cs="Arial"/>
                <w:color w:val="000000"/>
                <w:kern w:val="0"/>
                <w:sz w:val="22"/>
                <w:szCs w:val="22"/>
                <w:lang w:eastAsia="nl-NL"/>
              </w:rPr>
              <w:t>estations de bonne exécution et des copies de contrats</w:t>
            </w:r>
          </w:p>
        </w:tc>
        <w:tc>
          <w:tcPr>
            <w:tcW w:w="1260" w:type="dxa"/>
            <w:tcBorders>
              <w:top w:val="single" w:sz="4" w:space="0" w:color="auto"/>
              <w:left w:val="single" w:sz="8" w:space="0" w:color="auto"/>
              <w:bottom w:val="single" w:sz="4" w:space="0" w:color="auto"/>
              <w:right w:val="single" w:sz="8" w:space="0" w:color="auto"/>
            </w:tcBorders>
            <w:hideMark/>
          </w:tcPr>
          <w:p w14:paraId="3C717BC7" w14:textId="77777777" w:rsidR="00850AFD" w:rsidRPr="00592FD4" w:rsidRDefault="00850AFD" w:rsidP="002E4C20">
            <w:pPr>
              <w:widowControl/>
              <w:suppressAutoHyphens w:val="0"/>
              <w:jc w:val="both"/>
              <w:rPr>
                <w:rFonts w:ascii="Arial" w:eastAsia="Times New Roman" w:hAnsi="Arial" w:cs="Arial"/>
                <w:b/>
                <w:bCs/>
                <w:color w:val="000000"/>
                <w:kern w:val="0"/>
                <w:sz w:val="22"/>
                <w:szCs w:val="22"/>
                <w:lang w:eastAsia="nl-NL"/>
              </w:rPr>
            </w:pPr>
            <w:r w:rsidRPr="00592FD4">
              <w:rPr>
                <w:rFonts w:ascii="Arial" w:eastAsia="Times New Roman" w:hAnsi="Arial" w:cs="Arial"/>
                <w:b/>
                <w:bCs/>
                <w:color w:val="000000"/>
                <w:kern w:val="0"/>
                <w:sz w:val="22"/>
                <w:szCs w:val="22"/>
                <w:lang w:eastAsia="nl-NL"/>
              </w:rPr>
              <w:t> </w:t>
            </w:r>
          </w:p>
        </w:tc>
      </w:tr>
      <w:tr w:rsidR="00FC3108" w:rsidRPr="00592FD4" w14:paraId="36A84C08" w14:textId="77777777" w:rsidTr="009E301F">
        <w:trPr>
          <w:trHeight w:val="2705"/>
          <w:jc w:val="center"/>
        </w:trPr>
        <w:tc>
          <w:tcPr>
            <w:tcW w:w="464" w:type="dxa"/>
            <w:tcBorders>
              <w:top w:val="single" w:sz="4" w:space="0" w:color="auto"/>
              <w:left w:val="single" w:sz="8" w:space="0" w:color="auto"/>
              <w:bottom w:val="single" w:sz="4" w:space="0" w:color="auto"/>
              <w:right w:val="single" w:sz="8" w:space="0" w:color="auto"/>
            </w:tcBorders>
            <w:hideMark/>
          </w:tcPr>
          <w:p w14:paraId="5976397B" w14:textId="77777777" w:rsidR="00FC3108" w:rsidRPr="00592FD4" w:rsidRDefault="00FC3108" w:rsidP="002E4C20">
            <w:pPr>
              <w:widowControl/>
              <w:suppressAutoHyphens w:val="0"/>
              <w:jc w:val="both"/>
              <w:rPr>
                <w:rFonts w:ascii="Arial" w:eastAsia="Times New Roman" w:hAnsi="Arial" w:cs="Arial"/>
                <w:color w:val="000000"/>
                <w:kern w:val="0"/>
                <w:sz w:val="22"/>
                <w:szCs w:val="22"/>
                <w:lang w:val="nl-NL" w:eastAsia="nl-NL"/>
              </w:rPr>
            </w:pPr>
            <w:r w:rsidRPr="00592FD4">
              <w:rPr>
                <w:rFonts w:ascii="Arial" w:eastAsia="Times New Roman" w:hAnsi="Arial" w:cs="Arial"/>
                <w:color w:val="000000"/>
                <w:kern w:val="0"/>
                <w:sz w:val="22"/>
                <w:szCs w:val="22"/>
                <w:lang w:eastAsia="nl-NL"/>
              </w:rPr>
              <w:t>2</w:t>
            </w:r>
          </w:p>
        </w:tc>
        <w:tc>
          <w:tcPr>
            <w:tcW w:w="2388" w:type="dxa"/>
            <w:tcBorders>
              <w:top w:val="single" w:sz="4" w:space="0" w:color="auto"/>
              <w:left w:val="single" w:sz="8" w:space="0" w:color="auto"/>
              <w:bottom w:val="single" w:sz="4" w:space="0" w:color="auto"/>
              <w:right w:val="single" w:sz="8" w:space="0" w:color="auto"/>
            </w:tcBorders>
            <w:hideMark/>
          </w:tcPr>
          <w:p w14:paraId="2788059E" w14:textId="0345B25B" w:rsidR="00FC3108" w:rsidRPr="00592FD4" w:rsidRDefault="00FC3108" w:rsidP="002E4C20">
            <w:pPr>
              <w:widowControl/>
              <w:suppressAutoHyphens w:val="0"/>
              <w:jc w:val="both"/>
              <w:rPr>
                <w:rFonts w:ascii="Arial" w:eastAsia="Times New Roman" w:hAnsi="Arial" w:cs="Arial"/>
                <w:b/>
                <w:bCs/>
                <w:color w:val="000000"/>
                <w:kern w:val="0"/>
                <w:sz w:val="22"/>
                <w:szCs w:val="22"/>
                <w:lang w:val="nl-NL" w:eastAsia="nl-NL"/>
              </w:rPr>
            </w:pPr>
            <w:r w:rsidRPr="00592FD4">
              <w:rPr>
                <w:rFonts w:ascii="Arial" w:eastAsia="Times New Roman" w:hAnsi="Arial" w:cs="Arial"/>
                <w:b/>
                <w:bCs/>
                <w:color w:val="000000"/>
                <w:kern w:val="0"/>
                <w:sz w:val="22"/>
                <w:szCs w:val="22"/>
                <w:lang w:eastAsia="nl-NL"/>
              </w:rPr>
              <w:t>Capacité financière</w:t>
            </w:r>
            <w:r w:rsidRPr="00592FD4">
              <w:rPr>
                <w:rFonts w:ascii="Arial" w:eastAsia="Times New Roman" w:hAnsi="Arial" w:cs="Arial"/>
                <w:color w:val="000000"/>
                <w:kern w:val="0"/>
                <w:sz w:val="22"/>
                <w:szCs w:val="22"/>
                <w:lang w:eastAsia="nl-NL"/>
              </w:rPr>
              <w:t xml:space="preserve">  </w:t>
            </w:r>
            <w:r w:rsidRPr="00592FD4">
              <w:rPr>
                <w:rFonts w:ascii="Arial" w:eastAsia="Times New Roman" w:hAnsi="Arial" w:cs="Arial"/>
                <w:b/>
                <w:bCs/>
                <w:color w:val="000000"/>
                <w:kern w:val="0"/>
                <w:sz w:val="22"/>
                <w:szCs w:val="22"/>
                <w:lang w:eastAsia="nl-NL"/>
              </w:rPr>
              <w:t xml:space="preserve"> maximum</w:t>
            </w:r>
            <w:r w:rsidR="00AB1062" w:rsidRPr="00592FD4">
              <w:rPr>
                <w:rFonts w:ascii="Arial" w:eastAsia="Times New Roman" w:hAnsi="Arial" w:cs="Arial"/>
                <w:b/>
                <w:bCs/>
                <w:color w:val="000000"/>
                <w:kern w:val="0"/>
                <w:sz w:val="22"/>
                <w:szCs w:val="22"/>
                <w:lang w:eastAsia="nl-NL"/>
              </w:rPr>
              <w:t xml:space="preserve">  /50pts</w:t>
            </w:r>
          </w:p>
        </w:tc>
        <w:tc>
          <w:tcPr>
            <w:tcW w:w="3622" w:type="dxa"/>
            <w:tcBorders>
              <w:top w:val="single" w:sz="4" w:space="0" w:color="auto"/>
              <w:left w:val="nil"/>
              <w:bottom w:val="single" w:sz="4" w:space="0" w:color="auto"/>
              <w:right w:val="single" w:sz="8" w:space="0" w:color="auto"/>
            </w:tcBorders>
            <w:hideMark/>
          </w:tcPr>
          <w:p w14:paraId="0575EAA1" w14:textId="06B19D9E" w:rsidR="00FC3108" w:rsidRPr="00592FD4" w:rsidRDefault="006C4976">
            <w:pPr>
              <w:pStyle w:val="Paragraphedeliste"/>
              <w:widowControl/>
              <w:numPr>
                <w:ilvl w:val="0"/>
                <w:numId w:val="22"/>
              </w:numPr>
              <w:suppressAutoHyphens w:val="0"/>
              <w:ind w:left="322"/>
              <w:jc w:val="both"/>
              <w:rPr>
                <w:rFonts w:ascii="Arial" w:eastAsia="Times New Roman" w:hAnsi="Arial" w:cs="Arial"/>
                <w:b/>
                <w:bCs/>
                <w:color w:val="000000"/>
                <w:kern w:val="0"/>
                <w:sz w:val="22"/>
                <w:szCs w:val="22"/>
                <w:lang w:eastAsia="nl-NL"/>
              </w:rPr>
            </w:pPr>
            <w:r w:rsidRPr="00592FD4">
              <w:rPr>
                <w:rFonts w:ascii="Arial" w:eastAsia="Times New Roman" w:hAnsi="Arial" w:cs="Arial"/>
                <w:color w:val="000000"/>
                <w:kern w:val="0"/>
                <w:sz w:val="22"/>
                <w:szCs w:val="22"/>
                <w:lang w:eastAsia="nl-NL"/>
              </w:rPr>
              <w:t xml:space="preserve">Chiffre </w:t>
            </w:r>
            <w:r w:rsidR="00E4062E" w:rsidRPr="00592FD4">
              <w:rPr>
                <w:rFonts w:ascii="Arial" w:eastAsia="Times New Roman" w:hAnsi="Arial" w:cs="Arial"/>
                <w:color w:val="000000"/>
                <w:kern w:val="0"/>
                <w:sz w:val="22"/>
                <w:szCs w:val="22"/>
                <w:lang w:eastAsia="nl-NL"/>
              </w:rPr>
              <w:t>d’affaires</w:t>
            </w:r>
            <w:r w:rsidRPr="00592FD4">
              <w:rPr>
                <w:rFonts w:ascii="Arial" w:eastAsia="Times New Roman" w:hAnsi="Arial" w:cs="Arial"/>
                <w:color w:val="000000"/>
                <w:kern w:val="0"/>
                <w:sz w:val="22"/>
                <w:szCs w:val="22"/>
                <w:lang w:eastAsia="nl-NL"/>
              </w:rPr>
              <w:t xml:space="preserve"> minimum </w:t>
            </w:r>
            <w:r w:rsidR="00F91E45" w:rsidRPr="00592FD4">
              <w:rPr>
                <w:rFonts w:ascii="Arial" w:eastAsia="Times New Roman" w:hAnsi="Arial" w:cs="Arial"/>
                <w:color w:val="000000"/>
                <w:kern w:val="0"/>
                <w:sz w:val="22"/>
                <w:szCs w:val="22"/>
                <w:lang w:eastAsia="nl-NL"/>
              </w:rPr>
              <w:t>6</w:t>
            </w:r>
            <w:r w:rsidR="00FC3108" w:rsidRPr="00592FD4">
              <w:rPr>
                <w:rFonts w:ascii="Arial" w:eastAsia="Times New Roman" w:hAnsi="Arial" w:cs="Arial"/>
                <w:color w:val="000000"/>
                <w:kern w:val="0"/>
                <w:sz w:val="22"/>
                <w:szCs w:val="22"/>
                <w:lang w:eastAsia="nl-NL"/>
              </w:rPr>
              <w:t>00 millions au cours des  trois exercices (2025, 2024, 2023) </w:t>
            </w:r>
          </w:p>
          <w:p w14:paraId="39D7EFAB" w14:textId="15562835" w:rsidR="00FC3108" w:rsidRPr="00592FD4" w:rsidRDefault="006C4976">
            <w:pPr>
              <w:pStyle w:val="Paragraphedeliste"/>
              <w:widowControl/>
              <w:numPr>
                <w:ilvl w:val="0"/>
                <w:numId w:val="22"/>
              </w:numPr>
              <w:suppressAutoHyphens w:val="0"/>
              <w:ind w:left="322"/>
              <w:jc w:val="both"/>
              <w:rPr>
                <w:rFonts w:ascii="Arial" w:eastAsia="Times New Roman" w:hAnsi="Arial" w:cs="Arial"/>
                <w:b/>
                <w:bCs/>
                <w:color w:val="000000"/>
                <w:kern w:val="0"/>
                <w:sz w:val="22"/>
                <w:szCs w:val="22"/>
                <w:lang w:eastAsia="nl-NL"/>
              </w:rPr>
            </w:pPr>
            <w:r w:rsidRPr="00592FD4">
              <w:rPr>
                <w:rFonts w:ascii="Arial" w:eastAsia="Times New Roman" w:hAnsi="Arial" w:cs="Arial"/>
                <w:color w:val="000000"/>
                <w:kern w:val="0"/>
                <w:sz w:val="22"/>
                <w:szCs w:val="22"/>
                <w:lang w:eastAsia="nl-NL"/>
              </w:rPr>
              <w:t xml:space="preserve">Chiffre d’affaire entre </w:t>
            </w:r>
            <w:r w:rsidR="006B10A1" w:rsidRPr="00592FD4">
              <w:rPr>
                <w:rFonts w:ascii="Arial" w:eastAsia="Times New Roman" w:hAnsi="Arial" w:cs="Arial"/>
                <w:color w:val="000000"/>
                <w:kern w:val="0"/>
                <w:sz w:val="22"/>
                <w:szCs w:val="22"/>
                <w:lang w:eastAsia="nl-NL"/>
              </w:rPr>
              <w:t>6</w:t>
            </w:r>
            <w:r w:rsidRPr="00592FD4">
              <w:rPr>
                <w:rFonts w:ascii="Arial" w:eastAsia="Times New Roman" w:hAnsi="Arial" w:cs="Arial"/>
                <w:color w:val="000000"/>
                <w:kern w:val="0"/>
                <w:sz w:val="22"/>
                <w:szCs w:val="22"/>
                <w:lang w:eastAsia="nl-NL"/>
              </w:rPr>
              <w:t xml:space="preserve">00  et </w:t>
            </w:r>
            <w:r w:rsidR="006B10A1" w:rsidRPr="00592FD4">
              <w:rPr>
                <w:rFonts w:ascii="Arial" w:eastAsia="Times New Roman" w:hAnsi="Arial" w:cs="Arial"/>
                <w:color w:val="000000"/>
                <w:kern w:val="0"/>
                <w:sz w:val="22"/>
                <w:szCs w:val="22"/>
                <w:lang w:eastAsia="nl-NL"/>
              </w:rPr>
              <w:t>8</w:t>
            </w:r>
            <w:r w:rsidR="00FC3108" w:rsidRPr="00592FD4">
              <w:rPr>
                <w:rFonts w:ascii="Arial" w:eastAsia="Times New Roman" w:hAnsi="Arial" w:cs="Arial"/>
                <w:color w:val="000000"/>
                <w:kern w:val="0"/>
                <w:sz w:val="22"/>
                <w:szCs w:val="22"/>
                <w:lang w:eastAsia="nl-NL"/>
              </w:rPr>
              <w:t xml:space="preserve">00 millions au cours  des  trois exercices  </w:t>
            </w:r>
          </w:p>
          <w:p w14:paraId="0F19F647" w14:textId="3DDAAC0C" w:rsidR="00FC3108" w:rsidRPr="00592FD4" w:rsidRDefault="006C4976">
            <w:pPr>
              <w:pStyle w:val="Paragraphedeliste"/>
              <w:widowControl/>
              <w:numPr>
                <w:ilvl w:val="0"/>
                <w:numId w:val="22"/>
              </w:numPr>
              <w:suppressAutoHyphens w:val="0"/>
              <w:ind w:left="322"/>
              <w:jc w:val="both"/>
              <w:rPr>
                <w:rFonts w:ascii="Arial" w:eastAsia="Times New Roman" w:hAnsi="Arial" w:cs="Arial"/>
                <w:b/>
                <w:bCs/>
                <w:color w:val="000000"/>
                <w:kern w:val="0"/>
                <w:sz w:val="22"/>
                <w:szCs w:val="22"/>
                <w:lang w:eastAsia="nl-NL"/>
              </w:rPr>
            </w:pPr>
            <w:r w:rsidRPr="00592FD4">
              <w:rPr>
                <w:rFonts w:ascii="Arial" w:eastAsia="Times New Roman" w:hAnsi="Arial" w:cs="Arial"/>
                <w:color w:val="000000"/>
                <w:kern w:val="0"/>
                <w:sz w:val="22"/>
                <w:szCs w:val="22"/>
                <w:lang w:eastAsia="nl-NL"/>
              </w:rPr>
              <w:t xml:space="preserve">Chiffre d’affaire entre </w:t>
            </w:r>
            <w:r w:rsidR="006B10A1" w:rsidRPr="00592FD4">
              <w:rPr>
                <w:rFonts w:ascii="Arial" w:eastAsia="Times New Roman" w:hAnsi="Arial" w:cs="Arial"/>
                <w:color w:val="000000"/>
                <w:kern w:val="0"/>
                <w:sz w:val="22"/>
                <w:szCs w:val="22"/>
                <w:lang w:eastAsia="nl-NL"/>
              </w:rPr>
              <w:t>8</w:t>
            </w:r>
            <w:r w:rsidRPr="00592FD4">
              <w:rPr>
                <w:rFonts w:ascii="Arial" w:eastAsia="Times New Roman" w:hAnsi="Arial" w:cs="Arial"/>
                <w:color w:val="000000"/>
                <w:kern w:val="0"/>
                <w:sz w:val="22"/>
                <w:szCs w:val="22"/>
                <w:lang w:eastAsia="nl-NL"/>
              </w:rPr>
              <w:t>00</w:t>
            </w:r>
            <w:r w:rsidR="006B10A1" w:rsidRPr="00592FD4">
              <w:rPr>
                <w:rFonts w:ascii="Arial" w:eastAsia="Times New Roman" w:hAnsi="Arial" w:cs="Arial"/>
                <w:color w:val="000000"/>
                <w:kern w:val="0"/>
                <w:sz w:val="22"/>
                <w:szCs w:val="22"/>
                <w:lang w:eastAsia="nl-NL"/>
              </w:rPr>
              <w:t>millions</w:t>
            </w:r>
            <w:r w:rsidRPr="00592FD4">
              <w:rPr>
                <w:rFonts w:ascii="Arial" w:eastAsia="Times New Roman" w:hAnsi="Arial" w:cs="Arial"/>
                <w:color w:val="000000"/>
                <w:kern w:val="0"/>
                <w:sz w:val="22"/>
                <w:szCs w:val="22"/>
                <w:lang w:eastAsia="nl-NL"/>
              </w:rPr>
              <w:t xml:space="preserve">  et </w:t>
            </w:r>
            <w:r w:rsidR="006B10A1" w:rsidRPr="00592FD4">
              <w:rPr>
                <w:rFonts w:ascii="Arial" w:eastAsia="Times New Roman" w:hAnsi="Arial" w:cs="Arial"/>
                <w:color w:val="000000"/>
                <w:kern w:val="0"/>
                <w:sz w:val="22"/>
                <w:szCs w:val="22"/>
                <w:lang w:eastAsia="nl-NL"/>
              </w:rPr>
              <w:t>1milliard</w:t>
            </w:r>
            <w:r w:rsidR="00FC3108" w:rsidRPr="00592FD4">
              <w:rPr>
                <w:rFonts w:ascii="Arial" w:eastAsia="Times New Roman" w:hAnsi="Arial" w:cs="Arial"/>
                <w:color w:val="000000"/>
                <w:kern w:val="0"/>
                <w:sz w:val="22"/>
                <w:szCs w:val="22"/>
                <w:lang w:eastAsia="nl-NL"/>
              </w:rPr>
              <w:t xml:space="preserve"> au cours  des  trois exercices </w:t>
            </w:r>
          </w:p>
          <w:p w14:paraId="284C4163" w14:textId="6FDD8589" w:rsidR="00FC3108" w:rsidRPr="00592FD4" w:rsidRDefault="006C4976">
            <w:pPr>
              <w:pStyle w:val="Paragraphedeliste"/>
              <w:widowControl/>
              <w:numPr>
                <w:ilvl w:val="0"/>
                <w:numId w:val="22"/>
              </w:numPr>
              <w:suppressAutoHyphens w:val="0"/>
              <w:ind w:left="322"/>
              <w:jc w:val="both"/>
              <w:rPr>
                <w:rFonts w:ascii="Arial" w:eastAsia="Times New Roman" w:hAnsi="Arial" w:cs="Arial"/>
                <w:b/>
                <w:bCs/>
                <w:color w:val="000000"/>
                <w:kern w:val="0"/>
                <w:sz w:val="22"/>
                <w:szCs w:val="22"/>
                <w:lang w:eastAsia="nl-NL"/>
              </w:rPr>
            </w:pPr>
            <w:r w:rsidRPr="00592FD4">
              <w:rPr>
                <w:rFonts w:ascii="Arial" w:eastAsia="Times New Roman" w:hAnsi="Arial" w:cs="Arial"/>
                <w:color w:val="000000"/>
                <w:kern w:val="0"/>
                <w:sz w:val="22"/>
                <w:szCs w:val="22"/>
                <w:lang w:eastAsia="nl-NL"/>
              </w:rPr>
              <w:t xml:space="preserve">Au-delà de </w:t>
            </w:r>
            <w:r w:rsidR="006B10A1" w:rsidRPr="00592FD4">
              <w:rPr>
                <w:rFonts w:ascii="Arial" w:eastAsia="Times New Roman" w:hAnsi="Arial" w:cs="Arial"/>
                <w:color w:val="000000"/>
                <w:kern w:val="0"/>
                <w:sz w:val="22"/>
                <w:szCs w:val="22"/>
                <w:lang w:eastAsia="nl-NL"/>
              </w:rPr>
              <w:t>1milliard</w:t>
            </w:r>
          </w:p>
        </w:tc>
        <w:tc>
          <w:tcPr>
            <w:tcW w:w="4091" w:type="dxa"/>
            <w:tcBorders>
              <w:top w:val="single" w:sz="4" w:space="0" w:color="auto"/>
              <w:left w:val="nil"/>
              <w:bottom w:val="single" w:sz="4" w:space="0" w:color="auto"/>
              <w:right w:val="single" w:sz="8" w:space="0" w:color="auto"/>
            </w:tcBorders>
            <w:hideMark/>
          </w:tcPr>
          <w:p w14:paraId="3341AE74" w14:textId="097A3652" w:rsidR="00FC3108" w:rsidRPr="00592FD4" w:rsidRDefault="00FC3108">
            <w:pPr>
              <w:pStyle w:val="Paragraphedeliste"/>
              <w:widowControl/>
              <w:numPr>
                <w:ilvl w:val="0"/>
                <w:numId w:val="23"/>
              </w:numPr>
              <w:suppressAutoHyphens w:val="0"/>
              <w:ind w:left="355"/>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Aucun critère n’est rempli </w:t>
            </w:r>
            <w:r w:rsidR="00D269A2" w:rsidRPr="00592FD4">
              <w:rPr>
                <w:rFonts w:ascii="Arial" w:eastAsia="Times New Roman" w:hAnsi="Arial" w:cs="Arial"/>
                <w:b/>
                <w:bCs/>
                <w:color w:val="000000"/>
                <w:kern w:val="0"/>
                <w:sz w:val="22"/>
                <w:szCs w:val="22"/>
                <w:lang w:eastAsia="nl-NL"/>
              </w:rPr>
              <w:t>: 0 point</w:t>
            </w:r>
          </w:p>
          <w:p w14:paraId="41836959" w14:textId="77777777" w:rsidR="00FC3108" w:rsidRPr="00592FD4" w:rsidRDefault="00FC3108">
            <w:pPr>
              <w:pStyle w:val="Paragraphedeliste"/>
              <w:widowControl/>
              <w:numPr>
                <w:ilvl w:val="0"/>
                <w:numId w:val="23"/>
              </w:numPr>
              <w:suppressAutoHyphens w:val="0"/>
              <w:ind w:left="355"/>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 xml:space="preserve">Critère (a) rempli : </w:t>
            </w:r>
            <w:r w:rsidRPr="00592FD4">
              <w:rPr>
                <w:rFonts w:ascii="Arial" w:eastAsia="Times New Roman" w:hAnsi="Arial" w:cs="Arial"/>
                <w:b/>
                <w:bCs/>
                <w:color w:val="000000"/>
                <w:kern w:val="0"/>
                <w:sz w:val="22"/>
                <w:szCs w:val="22"/>
                <w:lang w:eastAsia="nl-NL"/>
              </w:rPr>
              <w:t>20 points</w:t>
            </w:r>
          </w:p>
          <w:p w14:paraId="27885E96" w14:textId="77777777" w:rsidR="00FC3108" w:rsidRPr="00592FD4" w:rsidRDefault="00FC3108">
            <w:pPr>
              <w:pStyle w:val="Paragraphedeliste"/>
              <w:widowControl/>
              <w:numPr>
                <w:ilvl w:val="0"/>
                <w:numId w:val="23"/>
              </w:numPr>
              <w:suppressAutoHyphens w:val="0"/>
              <w:ind w:left="355"/>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 xml:space="preserve">Critère(b) Rempli : </w:t>
            </w:r>
            <w:r w:rsidRPr="00592FD4">
              <w:rPr>
                <w:rFonts w:ascii="Arial" w:eastAsia="Times New Roman" w:hAnsi="Arial" w:cs="Arial"/>
                <w:b/>
                <w:bCs/>
                <w:color w:val="000000"/>
                <w:kern w:val="0"/>
                <w:sz w:val="22"/>
                <w:szCs w:val="22"/>
                <w:lang w:eastAsia="nl-NL"/>
              </w:rPr>
              <w:t>30 points</w:t>
            </w:r>
          </w:p>
          <w:p w14:paraId="17D231FD" w14:textId="1C4C7BF2" w:rsidR="00FC3108" w:rsidRPr="00592FD4" w:rsidRDefault="00FC3108">
            <w:pPr>
              <w:pStyle w:val="Paragraphedeliste"/>
              <w:widowControl/>
              <w:numPr>
                <w:ilvl w:val="0"/>
                <w:numId w:val="23"/>
              </w:numPr>
              <w:suppressAutoHyphens w:val="0"/>
              <w:ind w:left="355"/>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Critère(c) Rempli</w:t>
            </w:r>
            <w:r w:rsidR="006C4976" w:rsidRPr="00592FD4">
              <w:rPr>
                <w:rFonts w:ascii="Arial" w:eastAsia="Times New Roman" w:hAnsi="Arial" w:cs="Arial"/>
                <w:color w:val="000000"/>
                <w:kern w:val="0"/>
                <w:sz w:val="22"/>
                <w:szCs w:val="22"/>
                <w:lang w:eastAsia="nl-NL"/>
              </w:rPr>
              <w:t xml:space="preserve"> : </w:t>
            </w:r>
            <w:r w:rsidR="006C4976" w:rsidRPr="00592FD4">
              <w:rPr>
                <w:rFonts w:ascii="Arial" w:eastAsia="Times New Roman" w:hAnsi="Arial" w:cs="Arial"/>
                <w:b/>
                <w:color w:val="000000"/>
                <w:kern w:val="0"/>
                <w:sz w:val="22"/>
                <w:szCs w:val="22"/>
                <w:lang w:eastAsia="nl-NL"/>
              </w:rPr>
              <w:t>40</w:t>
            </w:r>
            <w:r w:rsidRPr="00592FD4">
              <w:rPr>
                <w:rFonts w:ascii="Arial" w:eastAsia="Times New Roman" w:hAnsi="Arial" w:cs="Arial"/>
                <w:color w:val="000000"/>
                <w:kern w:val="0"/>
                <w:sz w:val="22"/>
                <w:szCs w:val="22"/>
                <w:lang w:eastAsia="nl-NL"/>
              </w:rPr>
              <w:t xml:space="preserve"> </w:t>
            </w:r>
            <w:r w:rsidRPr="00592FD4">
              <w:rPr>
                <w:rFonts w:ascii="Arial" w:eastAsia="Times New Roman" w:hAnsi="Arial" w:cs="Arial"/>
                <w:b/>
                <w:bCs/>
                <w:color w:val="000000"/>
                <w:kern w:val="0"/>
                <w:sz w:val="22"/>
                <w:szCs w:val="22"/>
                <w:lang w:eastAsia="nl-NL"/>
              </w:rPr>
              <w:t>points</w:t>
            </w:r>
          </w:p>
          <w:p w14:paraId="10753548" w14:textId="33B04468" w:rsidR="00FC3108" w:rsidRPr="00592FD4" w:rsidRDefault="00FC3108">
            <w:pPr>
              <w:pStyle w:val="Paragraphedeliste"/>
              <w:widowControl/>
              <w:numPr>
                <w:ilvl w:val="0"/>
                <w:numId w:val="23"/>
              </w:numPr>
              <w:suppressAutoHyphens w:val="0"/>
              <w:ind w:left="355"/>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Critère(d) Rempli</w:t>
            </w:r>
            <w:r w:rsidR="006C4976" w:rsidRPr="00592FD4">
              <w:rPr>
                <w:rFonts w:ascii="Arial" w:eastAsia="Times New Roman" w:hAnsi="Arial" w:cs="Arial"/>
                <w:color w:val="000000"/>
                <w:kern w:val="0"/>
                <w:sz w:val="22"/>
                <w:szCs w:val="22"/>
                <w:lang w:eastAsia="nl-NL"/>
              </w:rPr>
              <w:t> :</w:t>
            </w:r>
            <w:r w:rsidRPr="00592FD4">
              <w:rPr>
                <w:rFonts w:ascii="Arial" w:eastAsia="Times New Roman" w:hAnsi="Arial" w:cs="Arial"/>
                <w:color w:val="000000"/>
                <w:kern w:val="0"/>
                <w:sz w:val="22"/>
                <w:szCs w:val="22"/>
                <w:lang w:eastAsia="nl-NL"/>
              </w:rPr>
              <w:t> </w:t>
            </w:r>
            <w:r w:rsidRPr="00592FD4">
              <w:rPr>
                <w:rFonts w:ascii="Arial" w:eastAsia="Times New Roman" w:hAnsi="Arial" w:cs="Arial"/>
                <w:b/>
                <w:color w:val="000000"/>
                <w:kern w:val="0"/>
                <w:sz w:val="22"/>
                <w:szCs w:val="22"/>
                <w:lang w:eastAsia="nl-NL"/>
              </w:rPr>
              <w:t>50</w:t>
            </w:r>
            <w:r w:rsidRPr="00592FD4">
              <w:rPr>
                <w:rFonts w:ascii="Arial" w:eastAsia="Times New Roman" w:hAnsi="Arial" w:cs="Arial"/>
                <w:b/>
                <w:bCs/>
                <w:color w:val="000000"/>
                <w:kern w:val="0"/>
                <w:sz w:val="22"/>
                <w:szCs w:val="22"/>
                <w:lang w:eastAsia="nl-NL"/>
              </w:rPr>
              <w:t xml:space="preserve"> point</w:t>
            </w:r>
            <w:r w:rsidR="00486225" w:rsidRPr="00592FD4">
              <w:rPr>
                <w:rFonts w:ascii="Arial" w:eastAsia="Times New Roman" w:hAnsi="Arial" w:cs="Arial"/>
                <w:b/>
                <w:bCs/>
                <w:color w:val="000000"/>
                <w:kern w:val="0"/>
                <w:sz w:val="22"/>
                <w:szCs w:val="22"/>
                <w:lang w:eastAsia="nl-NL"/>
              </w:rPr>
              <w:t>s</w:t>
            </w:r>
          </w:p>
        </w:tc>
        <w:tc>
          <w:tcPr>
            <w:tcW w:w="2192" w:type="dxa"/>
            <w:tcBorders>
              <w:top w:val="single" w:sz="4" w:space="0" w:color="auto"/>
              <w:left w:val="nil"/>
              <w:bottom w:val="single" w:sz="4" w:space="0" w:color="auto"/>
              <w:right w:val="single" w:sz="8" w:space="0" w:color="auto"/>
            </w:tcBorders>
            <w:hideMark/>
          </w:tcPr>
          <w:p w14:paraId="1BDA9FC5" w14:textId="77777777" w:rsidR="00FC3108" w:rsidRPr="00592FD4" w:rsidRDefault="00FC3108" w:rsidP="002E4C20">
            <w:pPr>
              <w:widowControl/>
              <w:suppressAutoHyphens w:val="0"/>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 xml:space="preserve">Extraits bancaires </w:t>
            </w:r>
          </w:p>
          <w:p w14:paraId="7B89B51D" w14:textId="2D301991" w:rsidR="00FC3108" w:rsidRPr="00592FD4" w:rsidRDefault="00FC3108" w:rsidP="002E4C20">
            <w:pPr>
              <w:widowControl/>
              <w:suppressAutoHyphens w:val="0"/>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Bilan annuels certifiés par OBR</w:t>
            </w:r>
          </w:p>
        </w:tc>
        <w:tc>
          <w:tcPr>
            <w:tcW w:w="1260" w:type="dxa"/>
            <w:tcBorders>
              <w:top w:val="single" w:sz="4" w:space="0" w:color="auto"/>
              <w:left w:val="single" w:sz="8" w:space="0" w:color="auto"/>
              <w:bottom w:val="single" w:sz="4" w:space="0" w:color="auto"/>
              <w:right w:val="single" w:sz="8" w:space="0" w:color="auto"/>
            </w:tcBorders>
            <w:hideMark/>
          </w:tcPr>
          <w:p w14:paraId="6CF60EF2" w14:textId="77777777" w:rsidR="00FC3108" w:rsidRPr="00592FD4" w:rsidRDefault="00FC3108" w:rsidP="002E4C20">
            <w:pPr>
              <w:widowControl/>
              <w:suppressAutoHyphens w:val="0"/>
              <w:jc w:val="both"/>
              <w:rPr>
                <w:rFonts w:ascii="Arial" w:eastAsia="Times New Roman" w:hAnsi="Arial" w:cs="Arial"/>
                <w:b/>
                <w:bCs/>
                <w:color w:val="000000"/>
                <w:kern w:val="0"/>
                <w:sz w:val="22"/>
                <w:szCs w:val="22"/>
                <w:lang w:eastAsia="nl-NL"/>
              </w:rPr>
            </w:pPr>
            <w:r w:rsidRPr="00592FD4">
              <w:rPr>
                <w:rFonts w:ascii="Arial" w:eastAsia="Times New Roman" w:hAnsi="Arial" w:cs="Arial"/>
                <w:b/>
                <w:bCs/>
                <w:color w:val="000000"/>
                <w:kern w:val="0"/>
                <w:sz w:val="22"/>
                <w:szCs w:val="22"/>
                <w:lang w:eastAsia="nl-NL"/>
              </w:rPr>
              <w:t> </w:t>
            </w:r>
          </w:p>
        </w:tc>
      </w:tr>
      <w:tr w:rsidR="00486225" w:rsidRPr="00592FD4" w14:paraId="52864063" w14:textId="77777777" w:rsidTr="00357573">
        <w:trPr>
          <w:trHeight w:val="1010"/>
          <w:jc w:val="center"/>
        </w:trPr>
        <w:tc>
          <w:tcPr>
            <w:tcW w:w="464" w:type="dxa"/>
            <w:tcBorders>
              <w:top w:val="single" w:sz="8" w:space="0" w:color="auto"/>
              <w:left w:val="single" w:sz="8" w:space="0" w:color="auto"/>
              <w:bottom w:val="single" w:sz="4" w:space="0" w:color="auto"/>
              <w:right w:val="single" w:sz="8" w:space="0" w:color="auto"/>
            </w:tcBorders>
            <w:hideMark/>
          </w:tcPr>
          <w:p w14:paraId="709E61D6" w14:textId="379FA82F" w:rsidR="00D269A2" w:rsidRPr="00592FD4" w:rsidRDefault="00D269A2" w:rsidP="002E4C20">
            <w:pPr>
              <w:jc w:val="both"/>
              <w:rPr>
                <w:rFonts w:ascii="Arial" w:eastAsia="Times New Roman" w:hAnsi="Arial" w:cs="Arial"/>
                <w:color w:val="000000"/>
                <w:kern w:val="0"/>
                <w:sz w:val="22"/>
                <w:szCs w:val="22"/>
                <w:lang w:val="nl-NL" w:eastAsia="nl-NL"/>
              </w:rPr>
            </w:pPr>
            <w:r w:rsidRPr="00592FD4">
              <w:rPr>
                <w:rFonts w:ascii="Arial" w:eastAsia="Times New Roman" w:hAnsi="Arial" w:cs="Arial"/>
                <w:color w:val="000000"/>
                <w:kern w:val="0"/>
                <w:sz w:val="22"/>
                <w:szCs w:val="22"/>
                <w:lang w:eastAsia="nl-NL"/>
              </w:rPr>
              <w:t>3</w:t>
            </w:r>
          </w:p>
        </w:tc>
        <w:tc>
          <w:tcPr>
            <w:tcW w:w="2388" w:type="dxa"/>
            <w:tcBorders>
              <w:top w:val="single" w:sz="8" w:space="0" w:color="auto"/>
              <w:left w:val="single" w:sz="8" w:space="0" w:color="auto"/>
              <w:bottom w:val="single" w:sz="4" w:space="0" w:color="auto"/>
              <w:right w:val="single" w:sz="8" w:space="0" w:color="auto"/>
            </w:tcBorders>
            <w:hideMark/>
          </w:tcPr>
          <w:p w14:paraId="071C46DB" w14:textId="60E6A17A" w:rsidR="00D269A2" w:rsidRPr="00592FD4" w:rsidRDefault="00D269A2" w:rsidP="002E4C20">
            <w:pPr>
              <w:jc w:val="both"/>
              <w:rPr>
                <w:rFonts w:ascii="Arial" w:eastAsia="Times New Roman" w:hAnsi="Arial" w:cs="Arial"/>
                <w:b/>
                <w:bCs/>
                <w:color w:val="000000"/>
                <w:kern w:val="0"/>
                <w:sz w:val="22"/>
                <w:szCs w:val="22"/>
                <w:lang w:val="nl-NL" w:eastAsia="nl-NL"/>
              </w:rPr>
            </w:pPr>
            <w:r w:rsidRPr="00592FD4">
              <w:rPr>
                <w:rFonts w:ascii="Arial" w:eastAsia="Times New Roman" w:hAnsi="Arial" w:cs="Arial"/>
                <w:b/>
                <w:bCs/>
                <w:color w:val="000000"/>
                <w:kern w:val="0"/>
                <w:sz w:val="22"/>
                <w:szCs w:val="22"/>
                <w:lang w:eastAsia="nl-NL"/>
              </w:rPr>
              <w:t>Capacité matériel</w:t>
            </w:r>
            <w:r w:rsidR="00AB1062" w:rsidRPr="00592FD4">
              <w:rPr>
                <w:rFonts w:ascii="Arial" w:eastAsia="Times New Roman" w:hAnsi="Arial" w:cs="Arial"/>
                <w:b/>
                <w:bCs/>
                <w:color w:val="000000"/>
                <w:kern w:val="0"/>
                <w:sz w:val="22"/>
                <w:szCs w:val="22"/>
                <w:lang w:eastAsia="nl-NL"/>
              </w:rPr>
              <w:t xml:space="preserve"> /20pts</w:t>
            </w:r>
          </w:p>
        </w:tc>
        <w:tc>
          <w:tcPr>
            <w:tcW w:w="3622" w:type="dxa"/>
            <w:tcBorders>
              <w:top w:val="single" w:sz="4" w:space="0" w:color="auto"/>
              <w:left w:val="nil"/>
              <w:bottom w:val="single" w:sz="4" w:space="0" w:color="auto"/>
              <w:right w:val="single" w:sz="8" w:space="0" w:color="auto"/>
            </w:tcBorders>
            <w:hideMark/>
          </w:tcPr>
          <w:p w14:paraId="4D5790E1" w14:textId="66F8794F" w:rsidR="00D269A2" w:rsidRPr="00592FD4" w:rsidRDefault="00D269A2">
            <w:pPr>
              <w:pStyle w:val="Paragraphedeliste"/>
              <w:widowControl/>
              <w:numPr>
                <w:ilvl w:val="0"/>
                <w:numId w:val="24"/>
              </w:numPr>
              <w:suppressAutoHyphens w:val="0"/>
              <w:ind w:left="322"/>
              <w:jc w:val="both"/>
              <w:rPr>
                <w:rFonts w:ascii="Arial" w:eastAsia="Times New Roman" w:hAnsi="Arial" w:cs="Arial"/>
                <w:b/>
                <w:bCs/>
                <w:color w:val="000000"/>
                <w:kern w:val="0"/>
                <w:sz w:val="22"/>
                <w:szCs w:val="22"/>
                <w:lang w:eastAsia="nl-NL"/>
              </w:rPr>
            </w:pPr>
            <w:r w:rsidRPr="00592FD4">
              <w:rPr>
                <w:rFonts w:ascii="Arial" w:eastAsia="Times New Roman" w:hAnsi="Arial" w:cs="Arial"/>
                <w:b/>
                <w:bCs/>
                <w:color w:val="000000"/>
                <w:kern w:val="0"/>
                <w:sz w:val="22"/>
                <w:szCs w:val="22"/>
                <w:lang w:eastAsia="nl-NL"/>
              </w:rPr>
              <w:t xml:space="preserve">Un </w:t>
            </w:r>
            <w:r w:rsidRPr="00592FD4">
              <w:rPr>
                <w:rFonts w:ascii="Arial" w:eastAsia="Times New Roman" w:hAnsi="Arial" w:cs="Arial"/>
                <w:color w:val="000000"/>
                <w:kern w:val="0"/>
                <w:sz w:val="22"/>
                <w:szCs w:val="22"/>
                <w:lang w:eastAsia="nl-NL"/>
              </w:rPr>
              <w:t xml:space="preserve">camion benne de 3 m³ minimum </w:t>
            </w:r>
            <w:r w:rsidR="00E4062E" w:rsidRPr="00592FD4">
              <w:rPr>
                <w:rFonts w:ascii="Arial" w:eastAsia="Times New Roman" w:hAnsi="Arial" w:cs="Arial"/>
                <w:color w:val="000000"/>
                <w:kern w:val="0"/>
                <w:sz w:val="22"/>
                <w:szCs w:val="22"/>
                <w:lang w:eastAsia="nl-NL"/>
              </w:rPr>
              <w:t>chacun ;</w:t>
            </w:r>
          </w:p>
          <w:p w14:paraId="02672732" w14:textId="09E20D25" w:rsidR="00D269A2" w:rsidRPr="00592FD4" w:rsidRDefault="006B10A1">
            <w:pPr>
              <w:pStyle w:val="Paragraphedeliste"/>
              <w:widowControl/>
              <w:numPr>
                <w:ilvl w:val="0"/>
                <w:numId w:val="24"/>
              </w:numPr>
              <w:suppressAutoHyphens w:val="0"/>
              <w:ind w:left="322"/>
              <w:jc w:val="both"/>
              <w:rPr>
                <w:rFonts w:ascii="Arial" w:eastAsia="Times New Roman" w:hAnsi="Arial" w:cs="Arial"/>
                <w:b/>
                <w:bCs/>
                <w:color w:val="000000"/>
                <w:kern w:val="0"/>
                <w:sz w:val="22"/>
                <w:szCs w:val="22"/>
                <w:lang w:eastAsia="nl-NL"/>
              </w:rPr>
            </w:pPr>
            <w:r w:rsidRPr="00592FD4">
              <w:rPr>
                <w:rFonts w:ascii="Arial" w:eastAsia="Times New Roman" w:hAnsi="Arial" w:cs="Arial"/>
                <w:color w:val="000000"/>
                <w:kern w:val="0"/>
                <w:sz w:val="22"/>
                <w:szCs w:val="22"/>
                <w:lang w:eastAsia="nl-NL"/>
              </w:rPr>
              <w:t>L’aiguille vibrante</w:t>
            </w:r>
            <w:r w:rsidR="00D269A2" w:rsidRPr="00592FD4">
              <w:rPr>
                <w:rFonts w:ascii="Arial" w:eastAsia="Times New Roman" w:hAnsi="Arial" w:cs="Arial"/>
                <w:color w:val="000000"/>
                <w:kern w:val="0"/>
                <w:sz w:val="22"/>
                <w:szCs w:val="22"/>
                <w:lang w:eastAsia="nl-NL"/>
              </w:rPr>
              <w:t xml:space="preserve"> pour la mise en œuvre du béton ;</w:t>
            </w:r>
          </w:p>
          <w:p w14:paraId="62D6F9A0" w14:textId="6552AD67" w:rsidR="00D269A2" w:rsidRPr="00592FD4" w:rsidRDefault="00D269A2">
            <w:pPr>
              <w:pStyle w:val="Paragraphedeliste"/>
              <w:widowControl/>
              <w:numPr>
                <w:ilvl w:val="0"/>
                <w:numId w:val="24"/>
              </w:numPr>
              <w:suppressAutoHyphens w:val="0"/>
              <w:ind w:left="322"/>
              <w:jc w:val="both"/>
              <w:rPr>
                <w:rFonts w:ascii="Arial" w:eastAsia="Times New Roman" w:hAnsi="Arial" w:cs="Arial"/>
                <w:b/>
                <w:bCs/>
                <w:color w:val="000000"/>
                <w:kern w:val="0"/>
                <w:sz w:val="22"/>
                <w:szCs w:val="22"/>
                <w:lang w:eastAsia="nl-NL"/>
              </w:rPr>
            </w:pPr>
            <w:r w:rsidRPr="00592FD4">
              <w:rPr>
                <w:rFonts w:ascii="Arial" w:eastAsia="Times New Roman" w:hAnsi="Arial" w:cs="Arial"/>
                <w:color w:val="000000"/>
                <w:kern w:val="0"/>
                <w:sz w:val="22"/>
                <w:szCs w:val="22"/>
                <w:lang w:eastAsia="nl-NL"/>
              </w:rPr>
              <w:t xml:space="preserve">Un véhicule  de  </w:t>
            </w:r>
            <w:r w:rsidR="00E4062E" w:rsidRPr="00592FD4">
              <w:rPr>
                <w:rFonts w:ascii="Arial" w:eastAsia="Times New Roman" w:hAnsi="Arial" w:cs="Arial"/>
                <w:color w:val="000000"/>
                <w:kern w:val="0"/>
                <w:sz w:val="22"/>
                <w:szCs w:val="22"/>
                <w:lang w:eastAsia="nl-NL"/>
              </w:rPr>
              <w:t>terrain pour</w:t>
            </w:r>
            <w:r w:rsidRPr="00592FD4">
              <w:rPr>
                <w:rFonts w:ascii="Arial" w:eastAsia="Times New Roman" w:hAnsi="Arial" w:cs="Arial"/>
                <w:color w:val="000000"/>
                <w:kern w:val="0"/>
                <w:sz w:val="22"/>
                <w:szCs w:val="22"/>
                <w:lang w:eastAsia="nl-NL"/>
              </w:rPr>
              <w:t xml:space="preserve">  le  déplacement  de  l’ingénieur des travaux</w:t>
            </w:r>
          </w:p>
        </w:tc>
        <w:tc>
          <w:tcPr>
            <w:tcW w:w="4091" w:type="dxa"/>
            <w:tcBorders>
              <w:top w:val="single" w:sz="4" w:space="0" w:color="auto"/>
              <w:left w:val="nil"/>
              <w:bottom w:val="single" w:sz="4" w:space="0" w:color="auto"/>
              <w:right w:val="single" w:sz="8" w:space="0" w:color="auto"/>
            </w:tcBorders>
            <w:hideMark/>
          </w:tcPr>
          <w:p w14:paraId="605F5A19" w14:textId="052C3317" w:rsidR="00D269A2" w:rsidRPr="00592FD4" w:rsidRDefault="00196173">
            <w:pPr>
              <w:pStyle w:val="Paragraphedeliste"/>
              <w:widowControl/>
              <w:numPr>
                <w:ilvl w:val="0"/>
                <w:numId w:val="25"/>
              </w:numPr>
              <w:suppressAutoHyphens w:val="0"/>
              <w:ind w:left="355"/>
              <w:jc w:val="both"/>
              <w:rPr>
                <w:rFonts w:ascii="Arial" w:eastAsia="Times New Roman" w:hAnsi="Arial" w:cs="Arial"/>
                <w:color w:val="000000"/>
                <w:kern w:val="0"/>
                <w:sz w:val="22"/>
                <w:szCs w:val="22"/>
                <w:lang w:eastAsia="nl-NL"/>
              </w:rPr>
            </w:pPr>
            <w:r w:rsidRPr="00592FD4">
              <w:rPr>
                <w:rFonts w:ascii="Arial" w:eastAsia="Courier New" w:hAnsi="Arial" w:cs="Arial"/>
                <w:color w:val="000000"/>
                <w:kern w:val="0"/>
                <w:sz w:val="22"/>
                <w:szCs w:val="22"/>
                <w:lang w:eastAsia="nl-NL"/>
              </w:rPr>
              <w:t>Disposant de 3</w:t>
            </w:r>
            <w:r w:rsidR="00D269A2" w:rsidRPr="00592FD4">
              <w:rPr>
                <w:rFonts w:ascii="Arial" w:eastAsia="Courier New" w:hAnsi="Arial" w:cs="Arial"/>
                <w:color w:val="000000"/>
                <w:kern w:val="0"/>
                <w:sz w:val="22"/>
                <w:szCs w:val="22"/>
                <w:lang w:eastAsia="nl-NL"/>
              </w:rPr>
              <w:t xml:space="preserve"> équipements à la fois : </w:t>
            </w:r>
            <w:r w:rsidR="00D269A2" w:rsidRPr="00592FD4">
              <w:rPr>
                <w:rFonts w:ascii="Arial" w:eastAsia="Courier New" w:hAnsi="Arial" w:cs="Arial"/>
                <w:b/>
                <w:bCs/>
                <w:color w:val="000000"/>
                <w:kern w:val="0"/>
                <w:sz w:val="22"/>
                <w:szCs w:val="22"/>
                <w:lang w:eastAsia="nl-NL"/>
              </w:rPr>
              <w:t>20points</w:t>
            </w:r>
          </w:p>
          <w:p w14:paraId="7A012150" w14:textId="2FD3433A" w:rsidR="00D269A2" w:rsidRPr="00592FD4" w:rsidRDefault="00196173">
            <w:pPr>
              <w:pStyle w:val="Paragraphedeliste"/>
              <w:widowControl/>
              <w:numPr>
                <w:ilvl w:val="0"/>
                <w:numId w:val="25"/>
              </w:numPr>
              <w:suppressAutoHyphens w:val="0"/>
              <w:ind w:left="355"/>
              <w:jc w:val="both"/>
              <w:rPr>
                <w:rFonts w:ascii="Arial" w:eastAsia="Times New Roman" w:hAnsi="Arial" w:cs="Arial"/>
                <w:color w:val="000000"/>
                <w:kern w:val="0"/>
                <w:sz w:val="22"/>
                <w:szCs w:val="22"/>
                <w:lang w:eastAsia="nl-NL"/>
              </w:rPr>
            </w:pPr>
            <w:r w:rsidRPr="00592FD4">
              <w:rPr>
                <w:rFonts w:ascii="Arial" w:eastAsia="Courier New" w:hAnsi="Arial" w:cs="Arial"/>
                <w:color w:val="000000"/>
                <w:kern w:val="0"/>
                <w:sz w:val="22"/>
                <w:szCs w:val="22"/>
                <w:lang w:eastAsia="nl-NL"/>
              </w:rPr>
              <w:t>Manque l</w:t>
            </w:r>
            <w:r w:rsidR="00D269A2" w:rsidRPr="00592FD4">
              <w:rPr>
                <w:rFonts w:ascii="Arial" w:eastAsia="Courier New" w:hAnsi="Arial" w:cs="Arial"/>
                <w:color w:val="000000"/>
                <w:kern w:val="0"/>
                <w:sz w:val="22"/>
                <w:szCs w:val="22"/>
                <w:lang w:eastAsia="nl-NL"/>
              </w:rPr>
              <w:t xml:space="preserve">’un </w:t>
            </w:r>
            <w:r w:rsidR="00E4062E" w:rsidRPr="00592FD4">
              <w:rPr>
                <w:rFonts w:ascii="Arial" w:eastAsia="Courier New" w:hAnsi="Arial" w:cs="Arial"/>
                <w:color w:val="000000"/>
                <w:kern w:val="0"/>
                <w:sz w:val="22"/>
                <w:szCs w:val="22"/>
                <w:lang w:eastAsia="nl-NL"/>
              </w:rPr>
              <w:t>des équipements</w:t>
            </w:r>
            <w:r w:rsidR="00D269A2" w:rsidRPr="00592FD4">
              <w:rPr>
                <w:rFonts w:ascii="Arial" w:eastAsia="Courier New" w:hAnsi="Arial" w:cs="Arial"/>
                <w:color w:val="000000"/>
                <w:kern w:val="0"/>
                <w:sz w:val="22"/>
                <w:szCs w:val="22"/>
                <w:lang w:eastAsia="nl-NL"/>
              </w:rPr>
              <w:t xml:space="preserve"> </w:t>
            </w:r>
            <w:r w:rsidR="00D269A2" w:rsidRPr="00592FD4">
              <w:rPr>
                <w:rFonts w:ascii="Arial" w:eastAsia="Courier New" w:hAnsi="Arial" w:cs="Arial"/>
                <w:b/>
                <w:bCs/>
                <w:color w:val="000000"/>
                <w:kern w:val="0"/>
                <w:sz w:val="22"/>
                <w:szCs w:val="22"/>
                <w:lang w:eastAsia="nl-NL"/>
              </w:rPr>
              <w:t>10 pts</w:t>
            </w:r>
          </w:p>
          <w:p w14:paraId="37A2FA2B" w14:textId="77777777" w:rsidR="00D269A2" w:rsidRPr="00592FD4" w:rsidRDefault="00D269A2">
            <w:pPr>
              <w:pStyle w:val="Paragraphedeliste"/>
              <w:widowControl/>
              <w:numPr>
                <w:ilvl w:val="0"/>
                <w:numId w:val="25"/>
              </w:numPr>
              <w:suppressAutoHyphens w:val="0"/>
              <w:ind w:left="355"/>
              <w:jc w:val="both"/>
              <w:rPr>
                <w:rFonts w:ascii="Arial" w:eastAsia="Times New Roman" w:hAnsi="Arial" w:cs="Arial"/>
                <w:color w:val="000000"/>
                <w:kern w:val="0"/>
                <w:sz w:val="22"/>
                <w:szCs w:val="22"/>
                <w:lang w:eastAsia="nl-NL"/>
              </w:rPr>
            </w:pPr>
            <w:r w:rsidRPr="00592FD4">
              <w:rPr>
                <w:rFonts w:ascii="Arial" w:eastAsia="Courier New" w:hAnsi="Arial" w:cs="Arial"/>
                <w:color w:val="000000"/>
                <w:kern w:val="0"/>
                <w:sz w:val="22"/>
                <w:szCs w:val="22"/>
                <w:lang w:eastAsia="nl-NL"/>
              </w:rPr>
              <w:t xml:space="preserve">Manque deux de ces équipements ci-après : </w:t>
            </w:r>
            <w:r w:rsidRPr="00592FD4">
              <w:rPr>
                <w:rFonts w:ascii="Arial" w:eastAsia="Courier New" w:hAnsi="Arial" w:cs="Arial"/>
                <w:b/>
                <w:bCs/>
                <w:color w:val="000000"/>
                <w:kern w:val="0"/>
                <w:sz w:val="22"/>
                <w:szCs w:val="22"/>
                <w:lang w:eastAsia="nl-NL"/>
              </w:rPr>
              <w:t>5 pts</w:t>
            </w:r>
          </w:p>
          <w:p w14:paraId="6C33668F" w14:textId="5A6436B4" w:rsidR="00D269A2" w:rsidRPr="00592FD4" w:rsidRDefault="00D269A2">
            <w:pPr>
              <w:pStyle w:val="Paragraphedeliste"/>
              <w:widowControl/>
              <w:numPr>
                <w:ilvl w:val="0"/>
                <w:numId w:val="25"/>
              </w:numPr>
              <w:suppressAutoHyphens w:val="0"/>
              <w:ind w:left="355"/>
              <w:jc w:val="both"/>
              <w:rPr>
                <w:rFonts w:ascii="Arial" w:eastAsia="Times New Roman" w:hAnsi="Arial" w:cs="Arial"/>
                <w:color w:val="000000"/>
                <w:kern w:val="0"/>
                <w:sz w:val="22"/>
                <w:szCs w:val="22"/>
                <w:lang w:eastAsia="nl-NL"/>
              </w:rPr>
            </w:pPr>
            <w:r w:rsidRPr="00592FD4">
              <w:rPr>
                <w:rFonts w:ascii="Arial" w:eastAsia="Courier New" w:hAnsi="Arial" w:cs="Arial"/>
                <w:color w:val="000000"/>
                <w:kern w:val="0"/>
                <w:sz w:val="22"/>
                <w:szCs w:val="22"/>
                <w:lang w:eastAsia="nl-NL"/>
              </w:rPr>
              <w:t xml:space="preserve">Aucun équipement : </w:t>
            </w:r>
            <w:r w:rsidRPr="00592FD4">
              <w:rPr>
                <w:rFonts w:ascii="Arial" w:eastAsia="Courier New" w:hAnsi="Arial" w:cs="Arial"/>
                <w:b/>
                <w:color w:val="000000"/>
                <w:kern w:val="0"/>
                <w:sz w:val="22"/>
                <w:szCs w:val="22"/>
                <w:lang w:eastAsia="nl-NL"/>
              </w:rPr>
              <w:t>0 points</w:t>
            </w:r>
          </w:p>
        </w:tc>
        <w:tc>
          <w:tcPr>
            <w:tcW w:w="2192" w:type="dxa"/>
            <w:tcBorders>
              <w:top w:val="single" w:sz="4" w:space="0" w:color="auto"/>
              <w:left w:val="nil"/>
              <w:bottom w:val="single" w:sz="4" w:space="0" w:color="auto"/>
              <w:right w:val="single" w:sz="8" w:space="0" w:color="auto"/>
            </w:tcBorders>
            <w:hideMark/>
          </w:tcPr>
          <w:p w14:paraId="0AF26A52" w14:textId="32294147" w:rsidR="00D269A2" w:rsidRPr="00592FD4" w:rsidRDefault="00D269A2" w:rsidP="002E4C20">
            <w:pPr>
              <w:widowControl/>
              <w:suppressAutoHyphens w:val="0"/>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 xml:space="preserve">Cartes rose   et ou Contrats de location </w:t>
            </w:r>
          </w:p>
        </w:tc>
        <w:tc>
          <w:tcPr>
            <w:tcW w:w="1260" w:type="dxa"/>
            <w:tcBorders>
              <w:top w:val="single" w:sz="4" w:space="0" w:color="auto"/>
              <w:left w:val="single" w:sz="8" w:space="0" w:color="auto"/>
              <w:bottom w:val="single" w:sz="4" w:space="0" w:color="auto"/>
              <w:right w:val="single" w:sz="8" w:space="0" w:color="auto"/>
            </w:tcBorders>
            <w:vAlign w:val="center"/>
            <w:hideMark/>
          </w:tcPr>
          <w:p w14:paraId="10E594B3" w14:textId="77777777" w:rsidR="00D269A2" w:rsidRPr="00592FD4" w:rsidRDefault="00D269A2" w:rsidP="002E4C20">
            <w:pPr>
              <w:jc w:val="both"/>
              <w:rPr>
                <w:rFonts w:ascii="Arial" w:eastAsia="Times New Roman" w:hAnsi="Arial" w:cs="Arial"/>
                <w:b/>
                <w:bCs/>
                <w:color w:val="000000"/>
                <w:kern w:val="0"/>
                <w:sz w:val="22"/>
                <w:szCs w:val="22"/>
                <w:lang w:eastAsia="nl-NL"/>
              </w:rPr>
            </w:pPr>
          </w:p>
        </w:tc>
      </w:tr>
      <w:tr w:rsidR="007C6109" w:rsidRPr="00592FD4" w14:paraId="2B009D8E" w14:textId="77777777" w:rsidTr="00357573">
        <w:trPr>
          <w:trHeight w:val="516"/>
          <w:jc w:val="center"/>
        </w:trPr>
        <w:tc>
          <w:tcPr>
            <w:tcW w:w="464" w:type="dxa"/>
            <w:vMerge w:val="restart"/>
            <w:tcBorders>
              <w:top w:val="single" w:sz="4" w:space="0" w:color="auto"/>
              <w:left w:val="single" w:sz="4" w:space="0" w:color="auto"/>
              <w:bottom w:val="single" w:sz="4" w:space="0" w:color="auto"/>
              <w:right w:val="single" w:sz="4" w:space="0" w:color="auto"/>
            </w:tcBorders>
            <w:hideMark/>
          </w:tcPr>
          <w:p w14:paraId="07621810"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r w:rsidRPr="00592FD4">
              <w:rPr>
                <w:rFonts w:ascii="Arial" w:eastAsia="Times New Roman" w:hAnsi="Arial" w:cs="Arial"/>
                <w:b/>
                <w:bCs/>
                <w:color w:val="000000"/>
                <w:kern w:val="0"/>
                <w:sz w:val="22"/>
                <w:szCs w:val="22"/>
                <w:lang w:eastAsia="nl-NL"/>
              </w:rPr>
              <w:t>4</w:t>
            </w:r>
          </w:p>
          <w:p w14:paraId="4BC2042B"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0346BB23"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6A2865F5"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5FBFA2AA"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3018A53F"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4CCAB565"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1A48F2E6"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09966DA8"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0063BA25"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5808B70C"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34A0C44F"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57D78577"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7CF2BB53"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070954DE"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0C0989EA"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64FC9180"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4866BDE1"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288F4D89"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1C9E50B8"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008B756B"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012443CB"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674985E2"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0AA20ADA"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05870CF7"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290902F3"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59C2E5FD"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24FE0037"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3F5B07A3"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2240C0E6"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2934F260"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763AA31E" w14:textId="77777777" w:rsidR="007C6109" w:rsidRPr="00592FD4" w:rsidRDefault="007C6109" w:rsidP="002E4C20">
            <w:pPr>
              <w:jc w:val="both"/>
              <w:rPr>
                <w:rFonts w:ascii="Arial" w:eastAsia="Times New Roman" w:hAnsi="Arial" w:cs="Arial"/>
                <w:b/>
                <w:bCs/>
                <w:color w:val="000000"/>
                <w:kern w:val="0"/>
                <w:sz w:val="22"/>
                <w:szCs w:val="22"/>
                <w:lang w:val="nl-NL" w:eastAsia="nl-NL"/>
              </w:rPr>
            </w:pPr>
          </w:p>
        </w:tc>
        <w:tc>
          <w:tcPr>
            <w:tcW w:w="2388" w:type="dxa"/>
            <w:vMerge w:val="restart"/>
            <w:tcBorders>
              <w:top w:val="single" w:sz="4" w:space="0" w:color="auto"/>
              <w:left w:val="single" w:sz="4" w:space="0" w:color="auto"/>
              <w:bottom w:val="single" w:sz="4" w:space="0" w:color="auto"/>
              <w:right w:val="single" w:sz="4" w:space="0" w:color="auto"/>
            </w:tcBorders>
            <w:hideMark/>
          </w:tcPr>
          <w:p w14:paraId="6BC295F5"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r w:rsidRPr="00592FD4">
              <w:rPr>
                <w:rFonts w:ascii="Arial" w:eastAsia="Times New Roman" w:hAnsi="Arial" w:cs="Arial"/>
                <w:b/>
                <w:bCs/>
                <w:color w:val="000000"/>
                <w:kern w:val="0"/>
                <w:sz w:val="22"/>
                <w:szCs w:val="22"/>
                <w:lang w:eastAsia="nl-NL"/>
              </w:rPr>
              <w:lastRenderedPageBreak/>
              <w:t>Le personnel aligné</w:t>
            </w:r>
          </w:p>
          <w:p w14:paraId="4A476FE6" w14:textId="475EC3A7" w:rsidR="007C6109" w:rsidRPr="00592FD4" w:rsidRDefault="00AB1062" w:rsidP="002E4C20">
            <w:pPr>
              <w:widowControl/>
              <w:suppressAutoHyphens w:val="0"/>
              <w:jc w:val="both"/>
              <w:rPr>
                <w:rFonts w:ascii="Arial" w:eastAsia="Times New Roman" w:hAnsi="Arial" w:cs="Arial"/>
                <w:b/>
                <w:bCs/>
                <w:color w:val="000000"/>
                <w:kern w:val="0"/>
                <w:sz w:val="22"/>
                <w:szCs w:val="22"/>
                <w:lang w:eastAsia="nl-NL"/>
              </w:rPr>
            </w:pPr>
            <w:r w:rsidRPr="00592FD4">
              <w:rPr>
                <w:rFonts w:ascii="Arial" w:eastAsia="Times New Roman" w:hAnsi="Arial" w:cs="Arial"/>
                <w:b/>
                <w:bCs/>
                <w:color w:val="000000"/>
                <w:kern w:val="0"/>
                <w:sz w:val="22"/>
                <w:szCs w:val="22"/>
                <w:lang w:eastAsia="nl-NL"/>
              </w:rPr>
              <w:t>/80pts</w:t>
            </w:r>
          </w:p>
          <w:p w14:paraId="5F533FC5"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14F5A4E0"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05730472"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0FEF919D"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67E5FFF1"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64A0E664"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003867B5"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08141310"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0560A197"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0BC0721E"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70E69E78"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5A5A5CED"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57ABC956"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7457CEE4"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67A8FB2F"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58B92BBD"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52CFE08E"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0BE67AD6"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24030FA7"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247C3E14"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4D6658E3" w14:textId="77777777" w:rsidR="007C6109" w:rsidRPr="00592FD4" w:rsidRDefault="007C6109" w:rsidP="003456D7">
            <w:pPr>
              <w:widowControl/>
              <w:suppressAutoHyphens w:val="0"/>
              <w:jc w:val="center"/>
              <w:rPr>
                <w:rFonts w:ascii="Arial" w:eastAsia="Times New Roman" w:hAnsi="Arial" w:cs="Arial"/>
                <w:b/>
                <w:bCs/>
                <w:color w:val="000000"/>
                <w:kern w:val="0"/>
                <w:sz w:val="22"/>
                <w:szCs w:val="22"/>
                <w:lang w:eastAsia="nl-NL"/>
              </w:rPr>
            </w:pPr>
          </w:p>
          <w:p w14:paraId="6A6CCB36"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6ABCD325"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68FD2E4C"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53E5FD1D"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392C23C4"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6D64F50F"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4290B068" w14:textId="77777777" w:rsidR="007C6109" w:rsidRPr="00592FD4" w:rsidRDefault="007C6109" w:rsidP="002E4C20">
            <w:pPr>
              <w:jc w:val="both"/>
              <w:rPr>
                <w:rFonts w:ascii="Arial" w:eastAsia="Times New Roman" w:hAnsi="Arial" w:cs="Arial"/>
                <w:b/>
                <w:bCs/>
                <w:color w:val="000000"/>
                <w:kern w:val="0"/>
                <w:sz w:val="22"/>
                <w:szCs w:val="22"/>
                <w:lang w:val="nl-NL" w:eastAsia="nl-NL"/>
              </w:rPr>
            </w:pPr>
          </w:p>
        </w:tc>
        <w:tc>
          <w:tcPr>
            <w:tcW w:w="11165" w:type="dxa"/>
            <w:gridSpan w:val="4"/>
            <w:tcBorders>
              <w:top w:val="nil"/>
              <w:left w:val="single" w:sz="4" w:space="0" w:color="auto"/>
              <w:bottom w:val="single" w:sz="4" w:space="0" w:color="auto"/>
              <w:right w:val="single" w:sz="4" w:space="0" w:color="auto"/>
            </w:tcBorders>
            <w:hideMark/>
          </w:tcPr>
          <w:p w14:paraId="5C8EE52B" w14:textId="01960C98" w:rsidR="007C6109" w:rsidRPr="00592FD4" w:rsidRDefault="007C6109">
            <w:pPr>
              <w:pStyle w:val="Paragraphedeliste"/>
              <w:widowControl/>
              <w:numPr>
                <w:ilvl w:val="0"/>
                <w:numId w:val="28"/>
              </w:numPr>
              <w:suppressAutoHyphens w:val="0"/>
              <w:jc w:val="both"/>
              <w:rPr>
                <w:rFonts w:ascii="Arial" w:eastAsia="Times New Roman" w:hAnsi="Arial" w:cs="Arial"/>
                <w:b/>
                <w:color w:val="000000"/>
                <w:kern w:val="0"/>
                <w:sz w:val="22"/>
                <w:szCs w:val="22"/>
                <w:lang w:eastAsia="nl-NL"/>
              </w:rPr>
            </w:pPr>
            <w:r w:rsidRPr="00592FD4">
              <w:rPr>
                <w:rFonts w:ascii="Arial" w:eastAsia="Times New Roman" w:hAnsi="Arial" w:cs="Arial"/>
                <w:b/>
                <w:color w:val="000000"/>
                <w:kern w:val="0"/>
                <w:sz w:val="22"/>
                <w:szCs w:val="22"/>
                <w:lang w:eastAsia="nl-NL"/>
              </w:rPr>
              <w:lastRenderedPageBreak/>
              <w:t xml:space="preserve">Un ingénieur des travaux </w:t>
            </w:r>
            <w:r w:rsidR="00196173" w:rsidRPr="00592FD4">
              <w:rPr>
                <w:rFonts w:ascii="Arial" w:eastAsia="Times New Roman" w:hAnsi="Arial" w:cs="Arial"/>
                <w:b/>
                <w:color w:val="000000"/>
                <w:kern w:val="0"/>
                <w:sz w:val="22"/>
                <w:szCs w:val="22"/>
                <w:lang w:eastAsia="nl-NL"/>
              </w:rPr>
              <w:t xml:space="preserve">  /40pts</w:t>
            </w:r>
          </w:p>
          <w:p w14:paraId="7D89D014" w14:textId="70FA8C7E" w:rsidR="007C6109" w:rsidRPr="00592FD4" w:rsidRDefault="007C6109" w:rsidP="002E4C20">
            <w:pPr>
              <w:widowControl/>
              <w:suppressAutoHyphens w:val="0"/>
              <w:jc w:val="both"/>
              <w:rPr>
                <w:rFonts w:ascii="Arial" w:eastAsia="Times New Roman" w:hAnsi="Arial" w:cs="Arial"/>
                <w:b/>
                <w:bCs/>
                <w:color w:val="000000"/>
                <w:kern w:val="0"/>
                <w:sz w:val="22"/>
                <w:szCs w:val="22"/>
                <w:lang w:val="nl-NL" w:eastAsia="nl-NL"/>
              </w:rPr>
            </w:pPr>
            <w:r w:rsidRPr="00592FD4">
              <w:rPr>
                <w:rFonts w:ascii="Arial" w:eastAsia="Times New Roman" w:hAnsi="Arial" w:cs="Arial"/>
                <w:b/>
                <w:bCs/>
                <w:color w:val="000000"/>
                <w:kern w:val="0"/>
                <w:sz w:val="22"/>
                <w:szCs w:val="22"/>
                <w:lang w:eastAsia="nl-NL"/>
              </w:rPr>
              <w:t> </w:t>
            </w:r>
          </w:p>
        </w:tc>
      </w:tr>
      <w:tr w:rsidR="007C6109" w:rsidRPr="00592FD4" w14:paraId="1BD9B7F3" w14:textId="77777777" w:rsidTr="00357573">
        <w:trPr>
          <w:trHeight w:val="570"/>
          <w:jc w:val="center"/>
        </w:trPr>
        <w:tc>
          <w:tcPr>
            <w:tcW w:w="464" w:type="dxa"/>
            <w:vMerge/>
            <w:tcBorders>
              <w:top w:val="single" w:sz="4" w:space="0" w:color="auto"/>
              <w:left w:val="single" w:sz="4" w:space="0" w:color="auto"/>
              <w:bottom w:val="single" w:sz="4" w:space="0" w:color="auto"/>
              <w:right w:val="single" w:sz="4" w:space="0" w:color="auto"/>
            </w:tcBorders>
            <w:vAlign w:val="center"/>
            <w:hideMark/>
          </w:tcPr>
          <w:p w14:paraId="51A92807" w14:textId="77777777" w:rsidR="007C6109" w:rsidRPr="00592FD4" w:rsidRDefault="007C6109" w:rsidP="002E4C20">
            <w:pPr>
              <w:jc w:val="both"/>
              <w:rPr>
                <w:rFonts w:ascii="Arial" w:eastAsia="Times New Roman" w:hAnsi="Arial" w:cs="Arial"/>
                <w:b/>
                <w:bCs/>
                <w:color w:val="000000"/>
                <w:kern w:val="0"/>
                <w:sz w:val="22"/>
                <w:szCs w:val="22"/>
                <w:lang w:val="nl-NL" w:eastAsia="nl-NL"/>
              </w:rPr>
            </w:pPr>
          </w:p>
        </w:tc>
        <w:tc>
          <w:tcPr>
            <w:tcW w:w="2388" w:type="dxa"/>
            <w:vMerge/>
            <w:tcBorders>
              <w:top w:val="single" w:sz="4" w:space="0" w:color="auto"/>
              <w:left w:val="single" w:sz="4" w:space="0" w:color="auto"/>
              <w:bottom w:val="single" w:sz="4" w:space="0" w:color="auto"/>
              <w:right w:val="single" w:sz="4" w:space="0" w:color="auto"/>
            </w:tcBorders>
            <w:vAlign w:val="center"/>
            <w:hideMark/>
          </w:tcPr>
          <w:p w14:paraId="61716D68" w14:textId="77777777" w:rsidR="007C6109" w:rsidRPr="00592FD4" w:rsidRDefault="007C6109" w:rsidP="002E4C20">
            <w:pPr>
              <w:jc w:val="both"/>
              <w:rPr>
                <w:rFonts w:ascii="Arial" w:eastAsia="Times New Roman" w:hAnsi="Arial" w:cs="Arial"/>
                <w:b/>
                <w:bCs/>
                <w:color w:val="000000"/>
                <w:kern w:val="0"/>
                <w:sz w:val="22"/>
                <w:szCs w:val="22"/>
                <w:lang w:val="nl-NL" w:eastAsia="nl-NL"/>
              </w:rPr>
            </w:pPr>
          </w:p>
        </w:tc>
        <w:tc>
          <w:tcPr>
            <w:tcW w:w="3622" w:type="dxa"/>
            <w:tcBorders>
              <w:top w:val="single" w:sz="4" w:space="0" w:color="auto"/>
              <w:left w:val="single" w:sz="4" w:space="0" w:color="auto"/>
              <w:bottom w:val="single" w:sz="4" w:space="0" w:color="auto"/>
              <w:right w:val="single" w:sz="8" w:space="0" w:color="auto"/>
            </w:tcBorders>
            <w:hideMark/>
          </w:tcPr>
          <w:p w14:paraId="4A54212C" w14:textId="77777777" w:rsidR="007C6109" w:rsidRPr="00592FD4" w:rsidRDefault="007C6109">
            <w:pPr>
              <w:pStyle w:val="Paragraphedeliste"/>
              <w:widowControl/>
              <w:numPr>
                <w:ilvl w:val="0"/>
                <w:numId w:val="26"/>
              </w:numPr>
              <w:suppressAutoHyphens w:val="0"/>
              <w:ind w:left="464"/>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 xml:space="preserve">Qualification et compétences : </w:t>
            </w:r>
            <w:r w:rsidRPr="00592FD4">
              <w:rPr>
                <w:rFonts w:ascii="Arial" w:eastAsia="Times New Roman" w:hAnsi="Arial" w:cs="Arial"/>
                <w:b/>
                <w:color w:val="000000"/>
                <w:kern w:val="0"/>
                <w:sz w:val="22"/>
                <w:szCs w:val="22"/>
                <w:lang w:eastAsia="nl-NL"/>
              </w:rPr>
              <w:t>Diplôme A1 ou A0 en de génie civil</w:t>
            </w:r>
            <w:r w:rsidRPr="00592FD4">
              <w:rPr>
                <w:rFonts w:ascii="Arial" w:eastAsia="Times New Roman" w:hAnsi="Arial" w:cs="Arial"/>
                <w:color w:val="000000"/>
                <w:kern w:val="0"/>
                <w:sz w:val="22"/>
                <w:szCs w:val="22"/>
                <w:lang w:eastAsia="nl-NL"/>
              </w:rPr>
              <w:t> </w:t>
            </w:r>
          </w:p>
          <w:p w14:paraId="05A0CC1F" w14:textId="77777777" w:rsidR="007C6109" w:rsidRPr="00592FD4" w:rsidRDefault="007C6109">
            <w:pPr>
              <w:pStyle w:val="Paragraphedeliste"/>
              <w:widowControl/>
              <w:numPr>
                <w:ilvl w:val="0"/>
                <w:numId w:val="26"/>
              </w:numPr>
              <w:suppressAutoHyphens w:val="0"/>
              <w:ind w:left="464"/>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Expérience professionnelle  générale :</w:t>
            </w:r>
            <w:r w:rsidRPr="00592FD4">
              <w:rPr>
                <w:rFonts w:ascii="Arial" w:eastAsia="Times New Roman" w:hAnsi="Arial" w:cs="Arial"/>
                <w:color w:val="000000"/>
                <w:kern w:val="0"/>
                <w:sz w:val="22"/>
                <w:szCs w:val="22"/>
                <w:u w:val="single"/>
                <w:lang w:eastAsia="nl-NL"/>
              </w:rPr>
              <w:t xml:space="preserve"> </w:t>
            </w:r>
            <w:r w:rsidRPr="00592FD4">
              <w:rPr>
                <w:rFonts w:ascii="Arial" w:eastAsia="Times New Roman" w:hAnsi="Arial" w:cs="Arial"/>
                <w:b/>
                <w:color w:val="000000"/>
                <w:kern w:val="0"/>
                <w:sz w:val="22"/>
                <w:szCs w:val="22"/>
                <w:lang w:eastAsia="nl-NL"/>
              </w:rPr>
              <w:t>Au moins dix (</w:t>
            </w:r>
            <w:r w:rsidRPr="00592FD4">
              <w:rPr>
                <w:rFonts w:ascii="Arial" w:eastAsia="Times New Roman" w:hAnsi="Arial" w:cs="Arial"/>
                <w:b/>
                <w:bCs/>
                <w:color w:val="000000"/>
                <w:kern w:val="0"/>
                <w:sz w:val="22"/>
                <w:szCs w:val="22"/>
                <w:lang w:eastAsia="nl-NL"/>
              </w:rPr>
              <w:t>10</w:t>
            </w:r>
            <w:r w:rsidRPr="00592FD4">
              <w:rPr>
                <w:rFonts w:ascii="Arial" w:eastAsia="Times New Roman" w:hAnsi="Arial" w:cs="Arial"/>
                <w:b/>
                <w:color w:val="000000"/>
                <w:kern w:val="0"/>
                <w:sz w:val="22"/>
                <w:szCs w:val="22"/>
                <w:lang w:eastAsia="nl-NL"/>
              </w:rPr>
              <w:t>) années d’expérience générale</w:t>
            </w:r>
          </w:p>
          <w:p w14:paraId="577F18F4" w14:textId="56410BC8" w:rsidR="007C6109" w:rsidRPr="00592FD4" w:rsidRDefault="007C6109">
            <w:pPr>
              <w:pStyle w:val="Paragraphedeliste"/>
              <w:widowControl/>
              <w:numPr>
                <w:ilvl w:val="0"/>
                <w:numId w:val="26"/>
              </w:numPr>
              <w:suppressAutoHyphens w:val="0"/>
              <w:ind w:left="464"/>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 xml:space="preserve">Expérience professionnelle spécifique : </w:t>
            </w:r>
            <w:r w:rsidR="00486225" w:rsidRPr="00592FD4">
              <w:rPr>
                <w:rFonts w:ascii="Arial" w:eastAsia="Times New Roman" w:hAnsi="Arial" w:cs="Arial"/>
                <w:color w:val="000000"/>
                <w:kern w:val="0"/>
                <w:sz w:val="22"/>
                <w:szCs w:val="22"/>
                <w:lang w:eastAsia="nl-NL"/>
              </w:rPr>
              <w:t>A</w:t>
            </w:r>
            <w:r w:rsidRPr="00592FD4">
              <w:rPr>
                <w:rFonts w:ascii="Arial" w:eastAsia="Times New Roman" w:hAnsi="Arial" w:cs="Arial"/>
                <w:b/>
                <w:color w:val="000000"/>
                <w:kern w:val="0"/>
                <w:sz w:val="22"/>
                <w:szCs w:val="22"/>
                <w:lang w:eastAsia="nl-NL"/>
              </w:rPr>
              <w:t xml:space="preserve">u moins trois chantiers analogues </w:t>
            </w:r>
            <w:r w:rsidRPr="00592FD4">
              <w:rPr>
                <w:rFonts w:ascii="Arial" w:eastAsia="Times New Roman" w:hAnsi="Arial" w:cs="Arial"/>
                <w:color w:val="000000"/>
                <w:kern w:val="0"/>
                <w:sz w:val="22"/>
                <w:szCs w:val="22"/>
                <w:lang w:eastAsia="nl-NL"/>
              </w:rPr>
              <w:t>d’une valeur au moin</w:t>
            </w:r>
            <w:r w:rsidR="00E477D8" w:rsidRPr="00592FD4">
              <w:rPr>
                <w:rFonts w:ascii="Arial" w:eastAsia="Times New Roman" w:hAnsi="Arial" w:cs="Arial"/>
                <w:color w:val="000000"/>
                <w:kern w:val="0"/>
                <w:sz w:val="22"/>
                <w:szCs w:val="22"/>
                <w:lang w:eastAsia="nl-NL"/>
              </w:rPr>
              <w:t>s équivalente à 2</w:t>
            </w:r>
            <w:r w:rsidRPr="00592FD4">
              <w:rPr>
                <w:rFonts w:ascii="Arial" w:eastAsia="Times New Roman" w:hAnsi="Arial" w:cs="Arial"/>
                <w:color w:val="000000"/>
                <w:kern w:val="0"/>
                <w:sz w:val="22"/>
                <w:szCs w:val="22"/>
                <w:lang w:eastAsia="nl-NL"/>
              </w:rPr>
              <w:t>00 000 000 BIF HTVA </w:t>
            </w:r>
          </w:p>
        </w:tc>
        <w:tc>
          <w:tcPr>
            <w:tcW w:w="4091" w:type="dxa"/>
            <w:tcBorders>
              <w:top w:val="single" w:sz="4" w:space="0" w:color="auto"/>
              <w:left w:val="nil"/>
              <w:bottom w:val="single" w:sz="4" w:space="0" w:color="auto"/>
              <w:right w:val="single" w:sz="8" w:space="0" w:color="auto"/>
            </w:tcBorders>
            <w:hideMark/>
          </w:tcPr>
          <w:p w14:paraId="0C89CD1A" w14:textId="77777777" w:rsidR="007C6109" w:rsidRPr="00592FD4" w:rsidRDefault="007C6109">
            <w:pPr>
              <w:pStyle w:val="Paragraphedeliste"/>
              <w:widowControl/>
              <w:numPr>
                <w:ilvl w:val="0"/>
                <w:numId w:val="27"/>
              </w:numPr>
              <w:suppressAutoHyphens w:val="0"/>
              <w:ind w:left="355"/>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Les trois  critères à la fois :</w:t>
            </w:r>
            <w:r w:rsidRPr="00592FD4">
              <w:rPr>
                <w:rFonts w:ascii="Arial" w:eastAsia="Times New Roman" w:hAnsi="Arial" w:cs="Arial"/>
                <w:b/>
                <w:bCs/>
                <w:color w:val="000000"/>
                <w:kern w:val="0"/>
                <w:sz w:val="22"/>
                <w:szCs w:val="22"/>
                <w:lang w:eastAsia="nl-NL"/>
              </w:rPr>
              <w:t xml:space="preserve"> 40 points</w:t>
            </w:r>
          </w:p>
          <w:p w14:paraId="5F134F4B" w14:textId="3F9346DE" w:rsidR="007C6109" w:rsidRPr="00592FD4" w:rsidRDefault="007C6109">
            <w:pPr>
              <w:pStyle w:val="Paragraphedeliste"/>
              <w:widowControl/>
              <w:numPr>
                <w:ilvl w:val="0"/>
                <w:numId w:val="27"/>
              </w:numPr>
              <w:suppressAutoHyphens w:val="0"/>
              <w:ind w:left="355"/>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Deux critères</w:t>
            </w:r>
            <w:r w:rsidRPr="00592FD4">
              <w:rPr>
                <w:rFonts w:ascii="Arial" w:eastAsia="Times New Roman" w:hAnsi="Arial" w:cs="Arial"/>
                <w:b/>
                <w:bCs/>
                <w:color w:val="000000"/>
                <w:kern w:val="0"/>
                <w:sz w:val="22"/>
                <w:szCs w:val="22"/>
                <w:lang w:eastAsia="nl-NL"/>
              </w:rPr>
              <w:t xml:space="preserve"> : 25 points</w:t>
            </w:r>
          </w:p>
          <w:p w14:paraId="17100DF7" w14:textId="454A4F1F" w:rsidR="007C6109" w:rsidRPr="00592FD4" w:rsidRDefault="007C6109">
            <w:pPr>
              <w:pStyle w:val="Paragraphedeliste"/>
              <w:widowControl/>
              <w:numPr>
                <w:ilvl w:val="0"/>
                <w:numId w:val="27"/>
              </w:numPr>
              <w:suppressAutoHyphens w:val="0"/>
              <w:ind w:left="355"/>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 xml:space="preserve">Un critère : </w:t>
            </w:r>
            <w:r w:rsidRPr="00592FD4">
              <w:rPr>
                <w:rFonts w:ascii="Arial" w:eastAsia="Times New Roman" w:hAnsi="Arial" w:cs="Arial"/>
                <w:b/>
                <w:color w:val="000000"/>
                <w:kern w:val="0"/>
                <w:sz w:val="22"/>
                <w:szCs w:val="22"/>
                <w:lang w:eastAsia="nl-NL"/>
              </w:rPr>
              <w:t>15</w:t>
            </w:r>
            <w:r w:rsidRPr="00592FD4">
              <w:rPr>
                <w:rFonts w:ascii="Arial" w:eastAsia="Times New Roman" w:hAnsi="Arial" w:cs="Arial"/>
                <w:b/>
                <w:bCs/>
                <w:color w:val="000000"/>
                <w:kern w:val="0"/>
                <w:sz w:val="22"/>
                <w:szCs w:val="22"/>
                <w:lang w:eastAsia="nl-NL"/>
              </w:rPr>
              <w:t xml:space="preserve"> points</w:t>
            </w:r>
          </w:p>
          <w:p w14:paraId="41ED313E" w14:textId="5DF47107" w:rsidR="007C6109" w:rsidRPr="00592FD4" w:rsidRDefault="007C6109">
            <w:pPr>
              <w:pStyle w:val="Paragraphedeliste"/>
              <w:widowControl/>
              <w:numPr>
                <w:ilvl w:val="0"/>
                <w:numId w:val="27"/>
              </w:numPr>
              <w:suppressAutoHyphens w:val="0"/>
              <w:ind w:left="355"/>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Aucun critère</w:t>
            </w:r>
            <w:r w:rsidRPr="00592FD4">
              <w:rPr>
                <w:rFonts w:ascii="Arial" w:eastAsia="Times New Roman" w:hAnsi="Arial" w:cs="Arial"/>
                <w:b/>
                <w:bCs/>
                <w:color w:val="000000"/>
                <w:kern w:val="0"/>
                <w:sz w:val="22"/>
                <w:szCs w:val="22"/>
                <w:lang w:eastAsia="nl-NL"/>
              </w:rPr>
              <w:t> : 0 points</w:t>
            </w:r>
          </w:p>
        </w:tc>
        <w:tc>
          <w:tcPr>
            <w:tcW w:w="2192" w:type="dxa"/>
            <w:tcBorders>
              <w:top w:val="single" w:sz="4" w:space="0" w:color="auto"/>
              <w:left w:val="nil"/>
              <w:bottom w:val="single" w:sz="4" w:space="0" w:color="auto"/>
              <w:right w:val="single" w:sz="4" w:space="0" w:color="auto"/>
            </w:tcBorders>
            <w:hideMark/>
          </w:tcPr>
          <w:p w14:paraId="2C16BBD8" w14:textId="77777777" w:rsidR="007C6109" w:rsidRPr="00592FD4" w:rsidRDefault="007C6109" w:rsidP="002E4C20">
            <w:pPr>
              <w:widowControl/>
              <w:suppressAutoHyphens w:val="0"/>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CV détaillé et actualisé</w:t>
            </w:r>
          </w:p>
          <w:p w14:paraId="4386E0E1" w14:textId="7F311A44" w:rsidR="007C6109" w:rsidRPr="00592FD4" w:rsidRDefault="007C6109" w:rsidP="002E4C20">
            <w:pPr>
              <w:widowControl/>
              <w:suppressAutoHyphens w:val="0"/>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Copie de diplôme Attestation de services rendus</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86DEAE9"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tc>
      </w:tr>
      <w:tr w:rsidR="00486225" w:rsidRPr="00592FD4" w14:paraId="040BB8CC" w14:textId="73D3F154" w:rsidTr="00357573">
        <w:trPr>
          <w:trHeight w:val="744"/>
          <w:jc w:val="center"/>
        </w:trPr>
        <w:tc>
          <w:tcPr>
            <w:tcW w:w="464" w:type="dxa"/>
            <w:vMerge/>
            <w:tcBorders>
              <w:top w:val="single" w:sz="4" w:space="0" w:color="auto"/>
              <w:left w:val="single" w:sz="4" w:space="0" w:color="auto"/>
              <w:bottom w:val="single" w:sz="4" w:space="0" w:color="auto"/>
              <w:right w:val="single" w:sz="4" w:space="0" w:color="auto"/>
            </w:tcBorders>
            <w:vAlign w:val="center"/>
            <w:hideMark/>
          </w:tcPr>
          <w:p w14:paraId="0A72ADD0" w14:textId="77777777" w:rsidR="00486225" w:rsidRPr="00592FD4" w:rsidRDefault="00486225" w:rsidP="002E4C20">
            <w:pPr>
              <w:jc w:val="both"/>
              <w:rPr>
                <w:rFonts w:ascii="Arial" w:eastAsia="Times New Roman" w:hAnsi="Arial" w:cs="Arial"/>
                <w:b/>
                <w:bCs/>
                <w:color w:val="000000"/>
                <w:kern w:val="0"/>
                <w:sz w:val="22"/>
                <w:szCs w:val="22"/>
                <w:lang w:eastAsia="nl-NL"/>
              </w:rPr>
            </w:pPr>
          </w:p>
        </w:tc>
        <w:tc>
          <w:tcPr>
            <w:tcW w:w="2388" w:type="dxa"/>
            <w:vMerge/>
            <w:tcBorders>
              <w:top w:val="single" w:sz="4" w:space="0" w:color="auto"/>
              <w:left w:val="single" w:sz="4" w:space="0" w:color="auto"/>
              <w:bottom w:val="single" w:sz="4" w:space="0" w:color="auto"/>
              <w:right w:val="single" w:sz="4" w:space="0" w:color="auto"/>
            </w:tcBorders>
            <w:vAlign w:val="center"/>
            <w:hideMark/>
          </w:tcPr>
          <w:p w14:paraId="6C82B171" w14:textId="77777777" w:rsidR="00486225" w:rsidRPr="00592FD4" w:rsidRDefault="00486225" w:rsidP="002E4C20">
            <w:pPr>
              <w:jc w:val="both"/>
              <w:rPr>
                <w:rFonts w:ascii="Arial" w:eastAsia="Times New Roman" w:hAnsi="Arial" w:cs="Arial"/>
                <w:b/>
                <w:bCs/>
                <w:color w:val="000000"/>
                <w:kern w:val="0"/>
                <w:sz w:val="22"/>
                <w:szCs w:val="22"/>
                <w:lang w:eastAsia="nl-NL"/>
              </w:rPr>
            </w:pPr>
          </w:p>
        </w:tc>
        <w:tc>
          <w:tcPr>
            <w:tcW w:w="11165" w:type="dxa"/>
            <w:gridSpan w:val="4"/>
            <w:tcBorders>
              <w:top w:val="single" w:sz="4" w:space="0" w:color="auto"/>
              <w:left w:val="single" w:sz="4" w:space="0" w:color="auto"/>
              <w:bottom w:val="single" w:sz="4" w:space="0" w:color="auto"/>
              <w:right w:val="single" w:sz="4" w:space="0" w:color="auto"/>
            </w:tcBorders>
            <w:hideMark/>
          </w:tcPr>
          <w:p w14:paraId="24DE296A" w14:textId="3AE5A4B4" w:rsidR="00486225" w:rsidRPr="00592FD4" w:rsidRDefault="00486225">
            <w:pPr>
              <w:pStyle w:val="Paragraphedeliste"/>
              <w:widowControl/>
              <w:numPr>
                <w:ilvl w:val="0"/>
                <w:numId w:val="28"/>
              </w:numPr>
              <w:suppressAutoHyphens w:val="0"/>
              <w:jc w:val="both"/>
              <w:rPr>
                <w:rFonts w:ascii="Arial" w:eastAsia="Times New Roman" w:hAnsi="Arial" w:cs="Arial"/>
                <w:b/>
                <w:bCs/>
                <w:color w:val="000000"/>
                <w:kern w:val="0"/>
                <w:sz w:val="22"/>
                <w:szCs w:val="22"/>
                <w:lang w:eastAsia="nl-NL"/>
              </w:rPr>
            </w:pPr>
            <w:r w:rsidRPr="00592FD4">
              <w:rPr>
                <w:rFonts w:ascii="Arial" w:eastAsia="Times New Roman" w:hAnsi="Arial" w:cs="Arial"/>
                <w:b/>
                <w:color w:val="000000"/>
                <w:kern w:val="0"/>
                <w:sz w:val="22"/>
                <w:szCs w:val="22"/>
                <w:lang w:eastAsia="nl-NL"/>
              </w:rPr>
              <w:t>Un chef de chantier par site (NB : il y a  3 principaux sites et donc 3 chefs de chantier</w:t>
            </w:r>
            <w:r w:rsidR="00AB1062" w:rsidRPr="00592FD4">
              <w:rPr>
                <w:rFonts w:ascii="Arial" w:eastAsia="Times New Roman" w:hAnsi="Arial" w:cs="Arial"/>
                <w:b/>
                <w:color w:val="000000"/>
                <w:kern w:val="0"/>
                <w:sz w:val="22"/>
                <w:szCs w:val="22"/>
                <w:lang w:eastAsia="nl-NL"/>
              </w:rPr>
              <w:t xml:space="preserve"> /30Pts</w:t>
            </w:r>
          </w:p>
        </w:tc>
      </w:tr>
      <w:tr w:rsidR="007C6109" w:rsidRPr="00592FD4" w14:paraId="646BC970" w14:textId="77777777" w:rsidTr="00357573">
        <w:trPr>
          <w:trHeight w:val="348"/>
          <w:jc w:val="center"/>
        </w:trPr>
        <w:tc>
          <w:tcPr>
            <w:tcW w:w="464" w:type="dxa"/>
            <w:vMerge/>
            <w:tcBorders>
              <w:top w:val="single" w:sz="4" w:space="0" w:color="auto"/>
              <w:left w:val="single" w:sz="4" w:space="0" w:color="auto"/>
              <w:bottom w:val="single" w:sz="4" w:space="0" w:color="auto"/>
              <w:right w:val="single" w:sz="4" w:space="0" w:color="auto"/>
            </w:tcBorders>
            <w:vAlign w:val="center"/>
          </w:tcPr>
          <w:p w14:paraId="2CB16623"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tc>
        <w:tc>
          <w:tcPr>
            <w:tcW w:w="2388" w:type="dxa"/>
            <w:vMerge/>
            <w:tcBorders>
              <w:top w:val="single" w:sz="4" w:space="0" w:color="auto"/>
              <w:left w:val="single" w:sz="4" w:space="0" w:color="auto"/>
              <w:bottom w:val="single" w:sz="4" w:space="0" w:color="auto"/>
              <w:right w:val="single" w:sz="4" w:space="0" w:color="auto"/>
            </w:tcBorders>
            <w:vAlign w:val="center"/>
          </w:tcPr>
          <w:p w14:paraId="2CA81027"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tc>
        <w:tc>
          <w:tcPr>
            <w:tcW w:w="3622" w:type="dxa"/>
            <w:tcBorders>
              <w:top w:val="single" w:sz="4" w:space="0" w:color="auto"/>
              <w:left w:val="single" w:sz="4" w:space="0" w:color="auto"/>
              <w:bottom w:val="single" w:sz="4" w:space="0" w:color="auto"/>
              <w:right w:val="single" w:sz="4" w:space="0" w:color="auto"/>
            </w:tcBorders>
          </w:tcPr>
          <w:p w14:paraId="36AAF322" w14:textId="19BCDAF9" w:rsidR="007C6109" w:rsidRPr="00592FD4" w:rsidRDefault="007C6109">
            <w:pPr>
              <w:pStyle w:val="Paragraphedeliste"/>
              <w:widowControl/>
              <w:numPr>
                <w:ilvl w:val="0"/>
                <w:numId w:val="29"/>
              </w:numPr>
              <w:suppressAutoHyphens w:val="0"/>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 xml:space="preserve">Qualification et compétences : L’expert sera de formation supérieure </w:t>
            </w:r>
            <w:r w:rsidRPr="00592FD4">
              <w:rPr>
                <w:rFonts w:ascii="Arial" w:eastAsia="Times New Roman" w:hAnsi="Arial" w:cs="Arial"/>
                <w:b/>
                <w:color w:val="000000"/>
                <w:kern w:val="0"/>
                <w:sz w:val="22"/>
                <w:szCs w:val="22"/>
                <w:lang w:eastAsia="nl-NL"/>
              </w:rPr>
              <w:t xml:space="preserve">(catégorie A2 minimum), </w:t>
            </w:r>
            <w:r w:rsidRPr="00592FD4">
              <w:rPr>
                <w:rFonts w:ascii="Arial" w:eastAsia="Times New Roman" w:hAnsi="Arial" w:cs="Arial"/>
                <w:color w:val="000000"/>
                <w:kern w:val="0"/>
                <w:sz w:val="22"/>
                <w:szCs w:val="22"/>
                <w:lang w:eastAsia="nl-NL"/>
              </w:rPr>
              <w:t>en génie civil.</w:t>
            </w:r>
          </w:p>
          <w:p w14:paraId="573E3658" w14:textId="52CCA714" w:rsidR="007C6109" w:rsidRPr="00592FD4" w:rsidRDefault="007C6109">
            <w:pPr>
              <w:pStyle w:val="Paragraphedeliste"/>
              <w:widowControl/>
              <w:numPr>
                <w:ilvl w:val="0"/>
                <w:numId w:val="29"/>
              </w:numPr>
              <w:suppressAutoHyphens w:val="0"/>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Expérience professionnelle  générale :</w:t>
            </w:r>
            <w:r w:rsidRPr="00592FD4">
              <w:rPr>
                <w:rFonts w:ascii="Arial" w:eastAsia="Times New Roman" w:hAnsi="Arial" w:cs="Arial"/>
                <w:color w:val="000000"/>
                <w:kern w:val="0"/>
                <w:sz w:val="22"/>
                <w:szCs w:val="22"/>
                <w:u w:val="single"/>
                <w:lang w:eastAsia="nl-NL"/>
              </w:rPr>
              <w:t xml:space="preserve"> </w:t>
            </w:r>
            <w:r w:rsidRPr="00592FD4">
              <w:rPr>
                <w:rFonts w:ascii="Arial" w:eastAsia="Times New Roman" w:hAnsi="Arial" w:cs="Arial"/>
                <w:color w:val="000000"/>
                <w:kern w:val="0"/>
                <w:sz w:val="22"/>
                <w:szCs w:val="22"/>
                <w:lang w:eastAsia="nl-NL"/>
              </w:rPr>
              <w:t xml:space="preserve">Il aura </w:t>
            </w:r>
            <w:r w:rsidRPr="00592FD4">
              <w:rPr>
                <w:rFonts w:ascii="Arial" w:eastAsia="Times New Roman" w:hAnsi="Arial" w:cs="Arial"/>
                <w:b/>
                <w:color w:val="000000"/>
                <w:kern w:val="0"/>
                <w:sz w:val="22"/>
                <w:szCs w:val="22"/>
                <w:lang w:eastAsia="nl-NL"/>
              </w:rPr>
              <w:t>au moins 8 années d’expérience</w:t>
            </w:r>
            <w:r w:rsidRPr="00592FD4">
              <w:rPr>
                <w:rFonts w:ascii="Arial" w:eastAsia="Times New Roman" w:hAnsi="Arial" w:cs="Arial"/>
                <w:color w:val="000000"/>
                <w:kern w:val="0"/>
                <w:sz w:val="22"/>
                <w:szCs w:val="22"/>
                <w:lang w:eastAsia="nl-NL"/>
              </w:rPr>
              <w:t xml:space="preserve"> dans le suivi d’exécution de chantiers de bâtiments.</w:t>
            </w:r>
          </w:p>
          <w:p w14:paraId="5F7EE30F" w14:textId="77777777" w:rsidR="00E4062E" w:rsidRDefault="00486225">
            <w:pPr>
              <w:pStyle w:val="Paragraphedeliste"/>
              <w:widowControl/>
              <w:numPr>
                <w:ilvl w:val="0"/>
                <w:numId w:val="29"/>
              </w:numPr>
              <w:suppressAutoHyphens w:val="0"/>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 xml:space="preserve">Expérience professionnelle spécifique : Il aura également l’expérience </w:t>
            </w:r>
            <w:r w:rsidRPr="00592FD4">
              <w:rPr>
                <w:rFonts w:ascii="Arial" w:eastAsia="Times New Roman" w:hAnsi="Arial" w:cs="Arial"/>
                <w:b/>
                <w:color w:val="000000"/>
                <w:kern w:val="0"/>
                <w:sz w:val="22"/>
                <w:szCs w:val="22"/>
                <w:lang w:eastAsia="nl-NL"/>
              </w:rPr>
              <w:t xml:space="preserve">d’au moins trois chantiers analogues </w:t>
            </w:r>
            <w:r w:rsidRPr="00592FD4">
              <w:rPr>
                <w:rFonts w:ascii="Arial" w:eastAsia="Times New Roman" w:hAnsi="Arial" w:cs="Arial"/>
                <w:color w:val="000000"/>
                <w:kern w:val="0"/>
                <w:sz w:val="22"/>
                <w:szCs w:val="22"/>
                <w:lang w:eastAsia="nl-NL"/>
              </w:rPr>
              <w:t>d’une</w:t>
            </w:r>
            <w:r w:rsidR="00E477D8" w:rsidRPr="00592FD4">
              <w:rPr>
                <w:rFonts w:ascii="Arial" w:eastAsia="Times New Roman" w:hAnsi="Arial" w:cs="Arial"/>
                <w:color w:val="000000"/>
                <w:kern w:val="0"/>
                <w:sz w:val="22"/>
                <w:szCs w:val="22"/>
                <w:lang w:eastAsia="nl-NL"/>
              </w:rPr>
              <w:t xml:space="preserve"> valeur au moins équivalente à </w:t>
            </w:r>
          </w:p>
          <w:p w14:paraId="46806DED" w14:textId="533B44A7" w:rsidR="007C6109" w:rsidRPr="00592FD4" w:rsidRDefault="00E477D8" w:rsidP="009E301F">
            <w:pPr>
              <w:pStyle w:val="Paragraphedeliste"/>
              <w:widowControl/>
              <w:suppressAutoHyphens w:val="0"/>
              <w:jc w:val="both"/>
              <w:rPr>
                <w:lang w:eastAsia="nl-NL"/>
              </w:rPr>
            </w:pPr>
            <w:r w:rsidRPr="00592FD4">
              <w:rPr>
                <w:rFonts w:ascii="Arial" w:eastAsia="Times New Roman" w:hAnsi="Arial" w:cs="Arial"/>
                <w:color w:val="000000"/>
                <w:kern w:val="0"/>
                <w:sz w:val="22"/>
                <w:szCs w:val="22"/>
                <w:lang w:eastAsia="nl-NL"/>
              </w:rPr>
              <w:t>2</w:t>
            </w:r>
            <w:r w:rsidR="00486225" w:rsidRPr="00592FD4">
              <w:rPr>
                <w:rFonts w:ascii="Arial" w:eastAsia="Times New Roman" w:hAnsi="Arial" w:cs="Arial"/>
                <w:color w:val="000000"/>
                <w:kern w:val="0"/>
                <w:sz w:val="22"/>
                <w:szCs w:val="22"/>
                <w:lang w:eastAsia="nl-NL"/>
              </w:rPr>
              <w:t>00 000 000 BIF HTVA </w:t>
            </w:r>
          </w:p>
        </w:tc>
        <w:tc>
          <w:tcPr>
            <w:tcW w:w="4091" w:type="dxa"/>
            <w:tcBorders>
              <w:top w:val="single" w:sz="4" w:space="0" w:color="auto"/>
              <w:left w:val="single" w:sz="4" w:space="0" w:color="auto"/>
              <w:bottom w:val="single" w:sz="4" w:space="0" w:color="auto"/>
              <w:right w:val="single" w:sz="4" w:space="0" w:color="auto"/>
            </w:tcBorders>
          </w:tcPr>
          <w:p w14:paraId="37CB930D" w14:textId="5D0966E0" w:rsidR="007C6109" w:rsidRPr="00592FD4" w:rsidRDefault="007C6109">
            <w:pPr>
              <w:pStyle w:val="Paragraphedeliste"/>
              <w:widowControl/>
              <w:numPr>
                <w:ilvl w:val="0"/>
                <w:numId w:val="30"/>
              </w:numPr>
              <w:suppressAutoHyphens w:val="0"/>
              <w:ind w:left="355"/>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 xml:space="preserve">Tous les 3 chefs de chantier remplissent à la fois  les trois critères </w:t>
            </w:r>
            <w:r w:rsidRPr="00592FD4">
              <w:rPr>
                <w:rFonts w:ascii="Arial" w:eastAsia="Times New Roman" w:hAnsi="Arial" w:cs="Arial"/>
                <w:b/>
                <w:bCs/>
                <w:color w:val="000000"/>
                <w:kern w:val="0"/>
                <w:sz w:val="22"/>
                <w:szCs w:val="22"/>
                <w:lang w:eastAsia="nl-NL"/>
              </w:rPr>
              <w:t>: 30 points</w:t>
            </w:r>
          </w:p>
          <w:p w14:paraId="3BE2B667" w14:textId="77777777" w:rsidR="00486225" w:rsidRPr="00592FD4" w:rsidRDefault="00486225" w:rsidP="002E4C20">
            <w:pPr>
              <w:pStyle w:val="Paragraphedeliste"/>
              <w:widowControl/>
              <w:suppressAutoHyphens w:val="0"/>
              <w:ind w:left="355"/>
              <w:jc w:val="both"/>
              <w:rPr>
                <w:rFonts w:ascii="Arial" w:eastAsia="Times New Roman" w:hAnsi="Arial" w:cs="Arial"/>
                <w:color w:val="000000"/>
                <w:kern w:val="0"/>
                <w:sz w:val="22"/>
                <w:szCs w:val="22"/>
                <w:lang w:eastAsia="nl-NL"/>
              </w:rPr>
            </w:pPr>
          </w:p>
          <w:p w14:paraId="333C6517" w14:textId="62F4B471" w:rsidR="007C6109" w:rsidRPr="00592FD4" w:rsidRDefault="007C6109">
            <w:pPr>
              <w:pStyle w:val="Paragraphedeliste"/>
              <w:widowControl/>
              <w:numPr>
                <w:ilvl w:val="0"/>
                <w:numId w:val="30"/>
              </w:numPr>
              <w:suppressAutoHyphens w:val="0"/>
              <w:ind w:left="355"/>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 xml:space="preserve">Un des chefs de chantier manque au moins un critère (b ou c): </w:t>
            </w:r>
            <w:r w:rsidRPr="00592FD4">
              <w:rPr>
                <w:rFonts w:ascii="Arial" w:eastAsia="Times New Roman" w:hAnsi="Arial" w:cs="Arial"/>
                <w:b/>
                <w:bCs/>
                <w:color w:val="000000"/>
                <w:kern w:val="0"/>
                <w:sz w:val="22"/>
                <w:szCs w:val="22"/>
                <w:lang w:eastAsia="nl-NL"/>
              </w:rPr>
              <w:t>20 points</w:t>
            </w:r>
          </w:p>
          <w:p w14:paraId="560DE699" w14:textId="77777777" w:rsidR="00486225" w:rsidRPr="00592FD4" w:rsidRDefault="00486225" w:rsidP="00C247FC">
            <w:pPr>
              <w:pStyle w:val="Paragraphedeliste"/>
              <w:jc w:val="both"/>
              <w:rPr>
                <w:rFonts w:ascii="Arial" w:eastAsia="Times New Roman" w:hAnsi="Arial" w:cs="Arial"/>
                <w:color w:val="000000"/>
                <w:kern w:val="0"/>
                <w:sz w:val="22"/>
                <w:szCs w:val="22"/>
                <w:lang w:eastAsia="nl-NL"/>
              </w:rPr>
            </w:pPr>
          </w:p>
          <w:p w14:paraId="037C63D0" w14:textId="77777777" w:rsidR="00486225" w:rsidRPr="00592FD4" w:rsidRDefault="00486225" w:rsidP="002E4C20">
            <w:pPr>
              <w:pStyle w:val="Paragraphedeliste"/>
              <w:widowControl/>
              <w:suppressAutoHyphens w:val="0"/>
              <w:ind w:left="355"/>
              <w:jc w:val="both"/>
              <w:rPr>
                <w:rFonts w:ascii="Arial" w:eastAsia="Times New Roman" w:hAnsi="Arial" w:cs="Arial"/>
                <w:color w:val="000000"/>
                <w:kern w:val="0"/>
                <w:sz w:val="22"/>
                <w:szCs w:val="22"/>
                <w:lang w:eastAsia="nl-NL"/>
              </w:rPr>
            </w:pPr>
          </w:p>
          <w:p w14:paraId="6E196294" w14:textId="5B740F0E" w:rsidR="007C6109" w:rsidRPr="00592FD4" w:rsidRDefault="007C6109">
            <w:pPr>
              <w:pStyle w:val="Paragraphedeliste"/>
              <w:widowControl/>
              <w:numPr>
                <w:ilvl w:val="0"/>
                <w:numId w:val="30"/>
              </w:numPr>
              <w:suppressAutoHyphens w:val="0"/>
              <w:ind w:left="355"/>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 xml:space="preserve">Un des chefs de chantier manque au moins 2 critères (b ou c) ou deux chefs de chantiers manquent au moins un critère : </w:t>
            </w:r>
            <w:r w:rsidRPr="00592FD4">
              <w:rPr>
                <w:rFonts w:ascii="Arial" w:eastAsia="Times New Roman" w:hAnsi="Arial" w:cs="Arial"/>
                <w:b/>
                <w:bCs/>
                <w:color w:val="000000"/>
                <w:kern w:val="0"/>
                <w:sz w:val="22"/>
                <w:szCs w:val="22"/>
                <w:lang w:eastAsia="nl-NL"/>
              </w:rPr>
              <w:t>10 points</w:t>
            </w:r>
          </w:p>
          <w:p w14:paraId="43C991C3" w14:textId="77777777" w:rsidR="00486225" w:rsidRPr="00592FD4" w:rsidRDefault="00486225" w:rsidP="002E4C20">
            <w:pPr>
              <w:pStyle w:val="Paragraphedeliste"/>
              <w:widowControl/>
              <w:suppressAutoHyphens w:val="0"/>
              <w:ind w:left="355"/>
              <w:jc w:val="both"/>
              <w:rPr>
                <w:rFonts w:ascii="Arial" w:eastAsia="Times New Roman" w:hAnsi="Arial" w:cs="Arial"/>
                <w:color w:val="000000"/>
                <w:kern w:val="0"/>
                <w:sz w:val="22"/>
                <w:szCs w:val="22"/>
                <w:lang w:eastAsia="nl-NL"/>
              </w:rPr>
            </w:pPr>
          </w:p>
          <w:p w14:paraId="4805FB0F" w14:textId="058B0756" w:rsidR="007C6109" w:rsidRPr="00592FD4" w:rsidRDefault="007C6109">
            <w:pPr>
              <w:pStyle w:val="Paragraphedeliste"/>
              <w:widowControl/>
              <w:numPr>
                <w:ilvl w:val="0"/>
                <w:numId w:val="30"/>
              </w:numPr>
              <w:suppressAutoHyphens w:val="0"/>
              <w:ind w:left="355"/>
              <w:jc w:val="both"/>
              <w:rPr>
                <w:rFonts w:ascii="Arial" w:eastAsia="Times New Roman" w:hAnsi="Arial" w:cs="Arial"/>
                <w:color w:val="000000"/>
                <w:kern w:val="0"/>
                <w:sz w:val="22"/>
                <w:szCs w:val="22"/>
                <w:lang w:eastAsia="nl-NL"/>
              </w:rPr>
            </w:pPr>
            <w:r w:rsidRPr="00592FD4">
              <w:rPr>
                <w:rFonts w:ascii="Arial" w:eastAsia="Times New Roman" w:hAnsi="Arial" w:cs="Arial"/>
                <w:b/>
                <w:bCs/>
                <w:color w:val="000000"/>
                <w:kern w:val="0"/>
                <w:sz w:val="22"/>
                <w:szCs w:val="22"/>
                <w:lang w:eastAsia="nl-NL"/>
              </w:rPr>
              <w:t> </w:t>
            </w:r>
            <w:r w:rsidRPr="00592FD4">
              <w:rPr>
                <w:rFonts w:ascii="Arial" w:eastAsia="Times New Roman" w:hAnsi="Arial" w:cs="Arial"/>
                <w:bCs/>
                <w:color w:val="000000"/>
                <w:kern w:val="0"/>
                <w:sz w:val="22"/>
                <w:szCs w:val="22"/>
                <w:lang w:eastAsia="nl-NL"/>
              </w:rPr>
              <w:t>Un des chefs de chantier Manque de diplôme</w:t>
            </w:r>
            <w:r w:rsidRPr="00592FD4">
              <w:rPr>
                <w:rFonts w:ascii="Arial" w:eastAsia="Times New Roman" w:hAnsi="Arial" w:cs="Arial"/>
                <w:b/>
                <w:bCs/>
                <w:color w:val="000000"/>
                <w:kern w:val="0"/>
                <w:sz w:val="22"/>
                <w:szCs w:val="22"/>
                <w:lang w:eastAsia="nl-NL"/>
              </w:rPr>
              <w:t> : 0 pts</w:t>
            </w:r>
          </w:p>
        </w:tc>
        <w:tc>
          <w:tcPr>
            <w:tcW w:w="2192" w:type="dxa"/>
            <w:tcBorders>
              <w:top w:val="single" w:sz="4" w:space="0" w:color="auto"/>
              <w:left w:val="single" w:sz="4" w:space="0" w:color="auto"/>
              <w:bottom w:val="single" w:sz="4" w:space="0" w:color="auto"/>
              <w:right w:val="single" w:sz="4" w:space="0" w:color="auto"/>
            </w:tcBorders>
          </w:tcPr>
          <w:p w14:paraId="206D53D9" w14:textId="77777777" w:rsidR="00486225" w:rsidRPr="00592FD4" w:rsidRDefault="00486225" w:rsidP="002E4C20">
            <w:pPr>
              <w:widowControl/>
              <w:suppressAutoHyphens w:val="0"/>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CV détaillé et actualisé</w:t>
            </w:r>
          </w:p>
          <w:p w14:paraId="287D3FC0" w14:textId="1D366049" w:rsidR="00486225" w:rsidRPr="00592FD4" w:rsidRDefault="00486225" w:rsidP="002E4C20">
            <w:pPr>
              <w:widowControl/>
              <w:suppressAutoHyphens w:val="0"/>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Copie de diplôme Attestation de services rendus</w:t>
            </w:r>
          </w:p>
          <w:p w14:paraId="6037AAF8" w14:textId="77777777" w:rsidR="00486225" w:rsidRPr="00592FD4" w:rsidRDefault="00486225" w:rsidP="00C247FC">
            <w:pPr>
              <w:jc w:val="both"/>
              <w:rPr>
                <w:rFonts w:ascii="Arial" w:eastAsia="Times New Roman" w:hAnsi="Arial" w:cs="Arial"/>
                <w:sz w:val="22"/>
                <w:szCs w:val="22"/>
                <w:lang w:eastAsia="nl-NL"/>
              </w:rPr>
            </w:pPr>
          </w:p>
          <w:p w14:paraId="635A6F9D" w14:textId="77777777" w:rsidR="00486225" w:rsidRPr="00592FD4" w:rsidRDefault="00486225" w:rsidP="00C247FC">
            <w:pPr>
              <w:jc w:val="both"/>
              <w:rPr>
                <w:rFonts w:ascii="Arial" w:eastAsia="Times New Roman" w:hAnsi="Arial" w:cs="Arial"/>
                <w:sz w:val="22"/>
                <w:szCs w:val="22"/>
                <w:lang w:eastAsia="nl-NL"/>
              </w:rPr>
            </w:pPr>
          </w:p>
          <w:p w14:paraId="79003759" w14:textId="77777777" w:rsidR="00486225" w:rsidRPr="00592FD4" w:rsidRDefault="00486225" w:rsidP="00C247FC">
            <w:pPr>
              <w:jc w:val="both"/>
              <w:rPr>
                <w:rFonts w:ascii="Arial" w:eastAsia="Times New Roman" w:hAnsi="Arial" w:cs="Arial"/>
                <w:sz w:val="22"/>
                <w:szCs w:val="22"/>
                <w:lang w:eastAsia="nl-NL"/>
              </w:rPr>
            </w:pPr>
          </w:p>
          <w:p w14:paraId="0E8A8E8A" w14:textId="77777777" w:rsidR="00486225" w:rsidRPr="00592FD4" w:rsidRDefault="00486225" w:rsidP="00C247FC">
            <w:pPr>
              <w:jc w:val="both"/>
              <w:rPr>
                <w:rFonts w:ascii="Arial" w:eastAsia="Times New Roman" w:hAnsi="Arial" w:cs="Arial"/>
                <w:sz w:val="22"/>
                <w:szCs w:val="22"/>
                <w:lang w:eastAsia="nl-NL"/>
              </w:rPr>
            </w:pPr>
          </w:p>
          <w:p w14:paraId="1EF893CA" w14:textId="748AF116" w:rsidR="00486225" w:rsidRPr="00592FD4" w:rsidRDefault="00486225" w:rsidP="00C247FC">
            <w:pPr>
              <w:jc w:val="both"/>
              <w:rPr>
                <w:rFonts w:ascii="Arial" w:eastAsia="Times New Roman" w:hAnsi="Arial" w:cs="Arial"/>
                <w:sz w:val="22"/>
                <w:szCs w:val="22"/>
                <w:lang w:eastAsia="nl-NL"/>
              </w:rPr>
            </w:pPr>
          </w:p>
          <w:p w14:paraId="114FD899" w14:textId="77777777" w:rsidR="007C6109" w:rsidRPr="00592FD4" w:rsidRDefault="007C6109" w:rsidP="00C247FC">
            <w:pPr>
              <w:jc w:val="both"/>
              <w:rPr>
                <w:rFonts w:ascii="Arial" w:eastAsia="Times New Roman" w:hAnsi="Arial" w:cs="Arial"/>
                <w:sz w:val="22"/>
                <w:szCs w:val="22"/>
                <w:lang w:eastAsia="nl-NL"/>
              </w:rPr>
            </w:pPr>
          </w:p>
        </w:tc>
        <w:tc>
          <w:tcPr>
            <w:tcW w:w="1260" w:type="dxa"/>
            <w:tcBorders>
              <w:top w:val="single" w:sz="4" w:space="0" w:color="auto"/>
              <w:left w:val="single" w:sz="4" w:space="0" w:color="auto"/>
              <w:bottom w:val="single" w:sz="4" w:space="0" w:color="auto"/>
              <w:right w:val="single" w:sz="4" w:space="0" w:color="auto"/>
            </w:tcBorders>
            <w:vAlign w:val="center"/>
          </w:tcPr>
          <w:p w14:paraId="4C9FB625"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261B87A1"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092EEB55"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6806C610"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66E937C4"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1C0D3FE2"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4358873C"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3648E33C"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254257DB"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7D3124FA"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61648267"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67EBA5B9"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56419128"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2C6A9B67"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10D8792A" w14:textId="77777777" w:rsidR="007C6109" w:rsidRPr="00592FD4" w:rsidRDefault="007C6109" w:rsidP="002E4C20">
            <w:pPr>
              <w:widowControl/>
              <w:suppressAutoHyphens w:val="0"/>
              <w:jc w:val="both"/>
              <w:rPr>
                <w:rFonts w:ascii="Arial" w:eastAsia="Times New Roman" w:hAnsi="Arial" w:cs="Arial"/>
                <w:b/>
                <w:bCs/>
                <w:color w:val="000000"/>
                <w:kern w:val="0"/>
                <w:sz w:val="22"/>
                <w:szCs w:val="22"/>
                <w:lang w:eastAsia="nl-NL"/>
              </w:rPr>
            </w:pPr>
          </w:p>
          <w:p w14:paraId="68035F4C" w14:textId="77777777" w:rsidR="007C6109" w:rsidRPr="00592FD4" w:rsidRDefault="007C6109" w:rsidP="002E4C20">
            <w:pPr>
              <w:jc w:val="both"/>
              <w:rPr>
                <w:rFonts w:ascii="Arial" w:eastAsia="Times New Roman" w:hAnsi="Arial" w:cs="Arial"/>
                <w:b/>
                <w:bCs/>
                <w:color w:val="000000"/>
                <w:kern w:val="0"/>
                <w:sz w:val="22"/>
                <w:szCs w:val="22"/>
                <w:lang w:eastAsia="nl-NL"/>
              </w:rPr>
            </w:pPr>
          </w:p>
        </w:tc>
      </w:tr>
      <w:tr w:rsidR="00AB1062" w:rsidRPr="00592FD4" w14:paraId="139B22A7" w14:textId="77777777" w:rsidTr="00357573">
        <w:trPr>
          <w:trHeight w:val="396"/>
          <w:jc w:val="center"/>
        </w:trPr>
        <w:tc>
          <w:tcPr>
            <w:tcW w:w="464" w:type="dxa"/>
            <w:vMerge w:val="restart"/>
            <w:tcBorders>
              <w:top w:val="single" w:sz="4" w:space="0" w:color="auto"/>
              <w:left w:val="single" w:sz="8" w:space="0" w:color="auto"/>
              <w:right w:val="single" w:sz="8" w:space="0" w:color="auto"/>
            </w:tcBorders>
            <w:hideMark/>
          </w:tcPr>
          <w:p w14:paraId="4D5920F6" w14:textId="77777777" w:rsidR="00AB1062" w:rsidRPr="00592FD4" w:rsidRDefault="00AB1062" w:rsidP="002E4C20">
            <w:pPr>
              <w:widowControl/>
              <w:suppressAutoHyphens w:val="0"/>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 </w:t>
            </w:r>
          </w:p>
        </w:tc>
        <w:tc>
          <w:tcPr>
            <w:tcW w:w="2388" w:type="dxa"/>
            <w:vMerge w:val="restart"/>
            <w:tcBorders>
              <w:top w:val="single" w:sz="4" w:space="0" w:color="auto"/>
              <w:left w:val="nil"/>
              <w:bottom w:val="single" w:sz="4" w:space="0" w:color="auto"/>
              <w:right w:val="single" w:sz="4" w:space="0" w:color="auto"/>
            </w:tcBorders>
            <w:hideMark/>
          </w:tcPr>
          <w:p w14:paraId="5C6D89E2" w14:textId="07E4ADD7" w:rsidR="00AB1062" w:rsidRPr="00592FD4" w:rsidRDefault="00AB1062" w:rsidP="002E4C20">
            <w:pPr>
              <w:widowControl/>
              <w:suppressAutoHyphens w:val="0"/>
              <w:jc w:val="both"/>
              <w:rPr>
                <w:rFonts w:ascii="Arial" w:eastAsia="Times New Roman" w:hAnsi="Arial" w:cs="Arial"/>
                <w:b/>
                <w:bCs/>
                <w:color w:val="000000"/>
                <w:kern w:val="0"/>
                <w:sz w:val="22"/>
                <w:szCs w:val="22"/>
                <w:lang w:eastAsia="nl-NL"/>
              </w:rPr>
            </w:pPr>
          </w:p>
        </w:tc>
        <w:tc>
          <w:tcPr>
            <w:tcW w:w="11165" w:type="dxa"/>
            <w:gridSpan w:val="4"/>
            <w:tcBorders>
              <w:top w:val="single" w:sz="4" w:space="0" w:color="auto"/>
              <w:left w:val="single" w:sz="4" w:space="0" w:color="auto"/>
              <w:bottom w:val="single" w:sz="4" w:space="0" w:color="auto"/>
              <w:right w:val="single" w:sz="4" w:space="0" w:color="auto"/>
            </w:tcBorders>
          </w:tcPr>
          <w:p w14:paraId="714F8B2D" w14:textId="4931F8C2" w:rsidR="00AB1062" w:rsidRPr="009E301F" w:rsidRDefault="00AB1062">
            <w:pPr>
              <w:pStyle w:val="Paragraphedeliste"/>
              <w:widowControl/>
              <w:numPr>
                <w:ilvl w:val="0"/>
                <w:numId w:val="28"/>
              </w:numPr>
              <w:suppressAutoHyphens w:val="0"/>
              <w:jc w:val="both"/>
              <w:rPr>
                <w:rFonts w:ascii="Arial" w:eastAsia="Times New Roman" w:hAnsi="Arial" w:cs="Arial"/>
                <w:b/>
                <w:color w:val="000000"/>
                <w:kern w:val="0"/>
                <w:sz w:val="22"/>
                <w:szCs w:val="22"/>
                <w:lang w:eastAsia="nl-NL"/>
              </w:rPr>
            </w:pPr>
            <w:r w:rsidRPr="00592FD4">
              <w:rPr>
                <w:rFonts w:ascii="Arial" w:eastAsia="Times New Roman" w:hAnsi="Arial" w:cs="Arial"/>
                <w:b/>
                <w:color w:val="000000"/>
                <w:kern w:val="0"/>
                <w:sz w:val="22"/>
                <w:szCs w:val="22"/>
                <w:lang w:eastAsia="nl-NL"/>
              </w:rPr>
              <w:t>Un plombier   /10Pts</w:t>
            </w:r>
          </w:p>
        </w:tc>
      </w:tr>
      <w:tr w:rsidR="00196173" w:rsidRPr="00592FD4" w14:paraId="50DD2410" w14:textId="77777777" w:rsidTr="00357573">
        <w:trPr>
          <w:trHeight w:val="144"/>
          <w:jc w:val="center"/>
        </w:trPr>
        <w:tc>
          <w:tcPr>
            <w:tcW w:w="464" w:type="dxa"/>
            <w:vMerge/>
            <w:tcBorders>
              <w:left w:val="single" w:sz="8" w:space="0" w:color="auto"/>
              <w:bottom w:val="single" w:sz="4" w:space="0" w:color="auto"/>
              <w:right w:val="single" w:sz="8" w:space="0" w:color="auto"/>
            </w:tcBorders>
          </w:tcPr>
          <w:p w14:paraId="4E16EE1D" w14:textId="77777777" w:rsidR="00196173" w:rsidRPr="00592FD4" w:rsidRDefault="00196173" w:rsidP="002E4C20">
            <w:pPr>
              <w:widowControl/>
              <w:suppressAutoHyphens w:val="0"/>
              <w:jc w:val="both"/>
              <w:rPr>
                <w:rFonts w:ascii="Arial" w:eastAsia="Times New Roman" w:hAnsi="Arial" w:cs="Arial"/>
                <w:color w:val="000000"/>
                <w:kern w:val="0"/>
                <w:sz w:val="22"/>
                <w:szCs w:val="22"/>
                <w:lang w:eastAsia="nl-NL"/>
              </w:rPr>
            </w:pPr>
          </w:p>
        </w:tc>
        <w:tc>
          <w:tcPr>
            <w:tcW w:w="2388" w:type="dxa"/>
            <w:vMerge/>
            <w:tcBorders>
              <w:top w:val="single" w:sz="4" w:space="0" w:color="auto"/>
              <w:left w:val="nil"/>
              <w:bottom w:val="single" w:sz="4" w:space="0" w:color="auto"/>
              <w:right w:val="single" w:sz="4" w:space="0" w:color="auto"/>
            </w:tcBorders>
          </w:tcPr>
          <w:p w14:paraId="60B9B2A3" w14:textId="77777777" w:rsidR="00196173" w:rsidRPr="00592FD4" w:rsidRDefault="00196173" w:rsidP="002E4C20">
            <w:pPr>
              <w:widowControl/>
              <w:suppressAutoHyphens w:val="0"/>
              <w:jc w:val="both"/>
              <w:rPr>
                <w:rFonts w:ascii="Arial" w:eastAsia="Times New Roman" w:hAnsi="Arial" w:cs="Arial"/>
                <w:b/>
                <w:bCs/>
                <w:color w:val="000000"/>
                <w:kern w:val="0"/>
                <w:sz w:val="22"/>
                <w:szCs w:val="22"/>
                <w:lang w:eastAsia="nl-NL"/>
              </w:rPr>
            </w:pPr>
          </w:p>
        </w:tc>
        <w:tc>
          <w:tcPr>
            <w:tcW w:w="3622" w:type="dxa"/>
            <w:tcBorders>
              <w:top w:val="single" w:sz="4" w:space="0" w:color="auto"/>
              <w:left w:val="single" w:sz="4" w:space="0" w:color="auto"/>
              <w:bottom w:val="single" w:sz="4" w:space="0" w:color="auto"/>
              <w:right w:val="single" w:sz="4" w:space="0" w:color="auto"/>
            </w:tcBorders>
          </w:tcPr>
          <w:p w14:paraId="55DD06E7" w14:textId="480F84D3" w:rsidR="00196173" w:rsidRPr="00592FD4" w:rsidRDefault="00AB1062">
            <w:pPr>
              <w:pStyle w:val="Paragraphedeliste"/>
              <w:numPr>
                <w:ilvl w:val="0"/>
                <w:numId w:val="31"/>
              </w:numPr>
              <w:jc w:val="both"/>
              <w:rPr>
                <w:rFonts w:ascii="Arial" w:eastAsia="Times New Roman" w:hAnsi="Arial" w:cs="Arial"/>
                <w:b/>
                <w:bCs/>
                <w:color w:val="000000"/>
                <w:kern w:val="0"/>
                <w:sz w:val="22"/>
                <w:szCs w:val="22"/>
                <w:lang w:eastAsia="nl-NL"/>
              </w:rPr>
            </w:pPr>
            <w:r w:rsidRPr="00592FD4">
              <w:rPr>
                <w:rFonts w:ascii="Arial" w:eastAsia="Times New Roman" w:hAnsi="Arial" w:cs="Arial"/>
                <w:color w:val="000000"/>
                <w:kern w:val="0"/>
                <w:sz w:val="22"/>
                <w:szCs w:val="22"/>
                <w:lang w:eastAsia="nl-NL"/>
              </w:rPr>
              <w:t xml:space="preserve">Qualification et compétence : </w:t>
            </w:r>
            <w:r w:rsidRPr="00592FD4">
              <w:rPr>
                <w:rFonts w:ascii="Arial" w:eastAsia="Times New Roman" w:hAnsi="Arial" w:cs="Arial"/>
                <w:b/>
                <w:color w:val="000000"/>
                <w:kern w:val="0"/>
                <w:sz w:val="22"/>
                <w:szCs w:val="22"/>
                <w:lang w:eastAsia="nl-NL"/>
              </w:rPr>
              <w:t xml:space="preserve">Diplôme A3 </w:t>
            </w:r>
            <w:r w:rsidRPr="00592FD4">
              <w:rPr>
                <w:rFonts w:ascii="Arial" w:eastAsia="Times New Roman" w:hAnsi="Arial" w:cs="Arial"/>
                <w:b/>
                <w:color w:val="000000"/>
                <w:kern w:val="0"/>
                <w:sz w:val="22"/>
                <w:szCs w:val="22"/>
                <w:lang w:eastAsia="nl-NL"/>
              </w:rPr>
              <w:lastRenderedPageBreak/>
              <w:t>ou au moins un certificat de formation</w:t>
            </w:r>
            <w:r w:rsidRPr="00592FD4">
              <w:rPr>
                <w:rFonts w:ascii="Arial" w:eastAsia="Times New Roman" w:hAnsi="Arial" w:cs="Arial"/>
                <w:color w:val="000000"/>
                <w:kern w:val="0"/>
                <w:sz w:val="22"/>
                <w:szCs w:val="22"/>
                <w:lang w:eastAsia="nl-NL"/>
              </w:rPr>
              <w:t xml:space="preserve"> en plomberie</w:t>
            </w:r>
          </w:p>
          <w:p w14:paraId="57C20D78" w14:textId="426B727C" w:rsidR="00AB1062" w:rsidRPr="00592FD4" w:rsidRDefault="00AB1062">
            <w:pPr>
              <w:pStyle w:val="Paragraphedeliste"/>
              <w:widowControl/>
              <w:numPr>
                <w:ilvl w:val="0"/>
                <w:numId w:val="31"/>
              </w:numPr>
              <w:suppressAutoHyphens w:val="0"/>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 xml:space="preserve">Expérience professionnelle spécifique : Il aura l’expérience </w:t>
            </w:r>
            <w:r w:rsidRPr="00592FD4">
              <w:rPr>
                <w:rFonts w:ascii="Arial" w:eastAsia="Times New Roman" w:hAnsi="Arial" w:cs="Arial"/>
                <w:b/>
                <w:color w:val="000000"/>
                <w:kern w:val="0"/>
                <w:sz w:val="22"/>
                <w:szCs w:val="22"/>
                <w:lang w:eastAsia="nl-NL"/>
              </w:rPr>
              <w:t xml:space="preserve">d’au moins déjà réalisé 3 chantiers analogues </w:t>
            </w:r>
          </w:p>
          <w:p w14:paraId="4F070AD4" w14:textId="2B1B32AA" w:rsidR="00AB1062" w:rsidRPr="00592FD4" w:rsidRDefault="00AB1062" w:rsidP="002E4C20">
            <w:pPr>
              <w:pStyle w:val="Paragraphedeliste"/>
              <w:jc w:val="both"/>
              <w:rPr>
                <w:rFonts w:ascii="Arial" w:eastAsia="Times New Roman" w:hAnsi="Arial" w:cs="Arial"/>
                <w:b/>
                <w:bCs/>
                <w:color w:val="000000"/>
                <w:kern w:val="0"/>
                <w:sz w:val="22"/>
                <w:szCs w:val="22"/>
                <w:lang w:eastAsia="nl-NL"/>
              </w:rPr>
            </w:pPr>
          </w:p>
        </w:tc>
        <w:tc>
          <w:tcPr>
            <w:tcW w:w="4091" w:type="dxa"/>
            <w:tcBorders>
              <w:top w:val="single" w:sz="4" w:space="0" w:color="auto"/>
              <w:left w:val="single" w:sz="4" w:space="0" w:color="auto"/>
              <w:bottom w:val="single" w:sz="4" w:space="0" w:color="auto"/>
              <w:right w:val="single" w:sz="4" w:space="0" w:color="auto"/>
            </w:tcBorders>
          </w:tcPr>
          <w:p w14:paraId="0183761F" w14:textId="77777777" w:rsidR="00B82DBF" w:rsidRPr="00592FD4" w:rsidRDefault="00B82DBF">
            <w:pPr>
              <w:pStyle w:val="Paragraphedeliste"/>
              <w:widowControl/>
              <w:numPr>
                <w:ilvl w:val="0"/>
                <w:numId w:val="32"/>
              </w:numPr>
              <w:suppressAutoHyphens w:val="0"/>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lastRenderedPageBreak/>
              <w:t>Aucun critère n’est rempli </w:t>
            </w:r>
            <w:r w:rsidRPr="00592FD4">
              <w:rPr>
                <w:rFonts w:ascii="Arial" w:eastAsia="Times New Roman" w:hAnsi="Arial" w:cs="Arial"/>
                <w:b/>
                <w:bCs/>
                <w:color w:val="000000"/>
                <w:kern w:val="0"/>
                <w:sz w:val="22"/>
                <w:szCs w:val="22"/>
                <w:lang w:eastAsia="nl-NL"/>
              </w:rPr>
              <w:t>: 0 point</w:t>
            </w:r>
          </w:p>
          <w:p w14:paraId="2B5739F6" w14:textId="1D21103B" w:rsidR="00B82DBF" w:rsidRPr="00592FD4" w:rsidRDefault="00B82DBF">
            <w:pPr>
              <w:pStyle w:val="Paragraphedeliste"/>
              <w:widowControl/>
              <w:numPr>
                <w:ilvl w:val="0"/>
                <w:numId w:val="32"/>
              </w:numPr>
              <w:suppressAutoHyphens w:val="0"/>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lastRenderedPageBreak/>
              <w:t xml:space="preserve">Un </w:t>
            </w:r>
            <w:r w:rsidR="0042209F" w:rsidRPr="00592FD4">
              <w:rPr>
                <w:rFonts w:ascii="Arial" w:eastAsia="Times New Roman" w:hAnsi="Arial" w:cs="Arial"/>
                <w:color w:val="000000"/>
                <w:kern w:val="0"/>
                <w:sz w:val="22"/>
                <w:szCs w:val="22"/>
                <w:lang w:eastAsia="nl-NL"/>
              </w:rPr>
              <w:t>critère rempli</w:t>
            </w:r>
            <w:r w:rsidRPr="00592FD4">
              <w:rPr>
                <w:rFonts w:ascii="Arial" w:eastAsia="Times New Roman" w:hAnsi="Arial" w:cs="Arial"/>
                <w:color w:val="000000"/>
                <w:kern w:val="0"/>
                <w:sz w:val="22"/>
                <w:szCs w:val="22"/>
                <w:lang w:eastAsia="nl-NL"/>
              </w:rPr>
              <w:t xml:space="preserve"> : </w:t>
            </w:r>
            <w:r w:rsidRPr="00592FD4">
              <w:rPr>
                <w:rFonts w:ascii="Arial" w:eastAsia="Times New Roman" w:hAnsi="Arial" w:cs="Arial"/>
                <w:b/>
                <w:bCs/>
                <w:color w:val="000000"/>
                <w:kern w:val="0"/>
                <w:sz w:val="22"/>
                <w:szCs w:val="22"/>
                <w:lang w:eastAsia="nl-NL"/>
              </w:rPr>
              <w:t>5 points</w:t>
            </w:r>
          </w:p>
          <w:p w14:paraId="4C575CC6" w14:textId="20BBD26E" w:rsidR="00B82DBF" w:rsidRPr="00592FD4" w:rsidRDefault="00B82DBF">
            <w:pPr>
              <w:pStyle w:val="Paragraphedeliste"/>
              <w:widowControl/>
              <w:numPr>
                <w:ilvl w:val="0"/>
                <w:numId w:val="32"/>
              </w:numPr>
              <w:suppressAutoHyphens w:val="0"/>
              <w:jc w:val="both"/>
              <w:rPr>
                <w:rFonts w:ascii="Arial" w:eastAsia="Times New Roman" w:hAnsi="Arial" w:cs="Arial"/>
                <w:color w:val="000000"/>
                <w:kern w:val="0"/>
                <w:sz w:val="22"/>
                <w:szCs w:val="22"/>
                <w:lang w:eastAsia="nl-NL"/>
              </w:rPr>
            </w:pPr>
            <w:r w:rsidRPr="00592FD4">
              <w:rPr>
                <w:rFonts w:ascii="Arial" w:eastAsia="Times New Roman" w:hAnsi="Arial" w:cs="Arial"/>
                <w:color w:val="000000"/>
                <w:kern w:val="0"/>
                <w:sz w:val="22"/>
                <w:szCs w:val="22"/>
                <w:lang w:eastAsia="nl-NL"/>
              </w:rPr>
              <w:t xml:space="preserve">Tous les Critère Remplis : </w:t>
            </w:r>
            <w:r w:rsidRPr="00592FD4">
              <w:rPr>
                <w:rFonts w:ascii="Arial" w:eastAsia="Times New Roman" w:hAnsi="Arial" w:cs="Arial"/>
                <w:b/>
                <w:bCs/>
                <w:color w:val="000000"/>
                <w:kern w:val="0"/>
                <w:sz w:val="22"/>
                <w:szCs w:val="22"/>
                <w:lang w:eastAsia="nl-NL"/>
              </w:rPr>
              <w:t>10 points</w:t>
            </w:r>
          </w:p>
          <w:p w14:paraId="5C374B45" w14:textId="77777777" w:rsidR="00196173" w:rsidRPr="00592FD4" w:rsidRDefault="00196173" w:rsidP="002E4C20">
            <w:pPr>
              <w:widowControl/>
              <w:suppressAutoHyphens w:val="0"/>
              <w:jc w:val="both"/>
              <w:rPr>
                <w:rFonts w:ascii="Arial" w:eastAsia="Times New Roman" w:hAnsi="Arial" w:cs="Arial"/>
                <w:b/>
                <w:bCs/>
                <w:color w:val="000000"/>
                <w:kern w:val="0"/>
                <w:sz w:val="22"/>
                <w:szCs w:val="22"/>
                <w:lang w:eastAsia="nl-NL"/>
              </w:rPr>
            </w:pPr>
          </w:p>
        </w:tc>
        <w:tc>
          <w:tcPr>
            <w:tcW w:w="2192" w:type="dxa"/>
            <w:tcBorders>
              <w:top w:val="single" w:sz="4" w:space="0" w:color="auto"/>
              <w:left w:val="single" w:sz="4" w:space="0" w:color="auto"/>
              <w:bottom w:val="single" w:sz="4" w:space="0" w:color="auto"/>
              <w:right w:val="single" w:sz="8" w:space="0" w:color="auto"/>
            </w:tcBorders>
          </w:tcPr>
          <w:p w14:paraId="504F7141" w14:textId="77777777" w:rsidR="00196173" w:rsidRPr="00592FD4" w:rsidRDefault="00196173" w:rsidP="002E4C20">
            <w:pPr>
              <w:widowControl/>
              <w:suppressAutoHyphens w:val="0"/>
              <w:jc w:val="both"/>
              <w:rPr>
                <w:rFonts w:ascii="Arial" w:eastAsia="Times New Roman" w:hAnsi="Arial" w:cs="Arial"/>
                <w:b/>
                <w:bCs/>
                <w:color w:val="000000"/>
                <w:kern w:val="0"/>
                <w:sz w:val="22"/>
                <w:szCs w:val="22"/>
                <w:lang w:eastAsia="nl-NL"/>
              </w:rPr>
            </w:pPr>
          </w:p>
        </w:tc>
        <w:tc>
          <w:tcPr>
            <w:tcW w:w="1260" w:type="dxa"/>
            <w:tcBorders>
              <w:top w:val="single" w:sz="4" w:space="0" w:color="auto"/>
              <w:left w:val="nil"/>
              <w:bottom w:val="single" w:sz="4" w:space="0" w:color="auto"/>
              <w:right w:val="single" w:sz="4" w:space="0" w:color="auto"/>
            </w:tcBorders>
          </w:tcPr>
          <w:p w14:paraId="12B8A6A1" w14:textId="77777777" w:rsidR="00196173" w:rsidRPr="00592FD4" w:rsidRDefault="00196173" w:rsidP="002E4C20">
            <w:pPr>
              <w:jc w:val="both"/>
              <w:rPr>
                <w:rFonts w:ascii="Arial" w:eastAsia="Times New Roman" w:hAnsi="Arial" w:cs="Arial"/>
                <w:b/>
                <w:bCs/>
                <w:color w:val="000000"/>
                <w:kern w:val="0"/>
                <w:sz w:val="22"/>
                <w:szCs w:val="22"/>
                <w:lang w:eastAsia="nl-NL"/>
              </w:rPr>
            </w:pPr>
          </w:p>
        </w:tc>
      </w:tr>
      <w:tr w:rsidR="00196173" w:rsidRPr="00592FD4" w14:paraId="560236D3" w14:textId="77777777" w:rsidTr="00196173">
        <w:trPr>
          <w:trHeight w:val="170"/>
          <w:jc w:val="center"/>
        </w:trPr>
        <w:tc>
          <w:tcPr>
            <w:tcW w:w="464" w:type="dxa"/>
            <w:tcBorders>
              <w:top w:val="single" w:sz="4" w:space="0" w:color="auto"/>
              <w:left w:val="single" w:sz="8" w:space="0" w:color="auto"/>
              <w:bottom w:val="single" w:sz="8" w:space="0" w:color="auto"/>
              <w:right w:val="single" w:sz="8" w:space="0" w:color="auto"/>
            </w:tcBorders>
            <w:shd w:val="clear" w:color="auto" w:fill="D9D9D9" w:themeFill="background1" w:themeFillShade="D9"/>
          </w:tcPr>
          <w:p w14:paraId="08FC46D4" w14:textId="77777777" w:rsidR="00196173" w:rsidRPr="00592FD4" w:rsidRDefault="00196173" w:rsidP="002E4C20">
            <w:pPr>
              <w:jc w:val="both"/>
              <w:rPr>
                <w:rFonts w:ascii="Arial" w:eastAsia="Times New Roman" w:hAnsi="Arial" w:cs="Arial"/>
                <w:color w:val="000000"/>
                <w:kern w:val="0"/>
                <w:sz w:val="22"/>
                <w:szCs w:val="22"/>
                <w:lang w:eastAsia="nl-NL"/>
              </w:rPr>
            </w:pPr>
          </w:p>
        </w:tc>
        <w:tc>
          <w:tcPr>
            <w:tcW w:w="12293" w:type="dxa"/>
            <w:gridSpan w:val="4"/>
            <w:tcBorders>
              <w:top w:val="single" w:sz="4" w:space="0" w:color="auto"/>
              <w:left w:val="nil"/>
              <w:bottom w:val="single" w:sz="8" w:space="0" w:color="auto"/>
              <w:right w:val="single" w:sz="8" w:space="0" w:color="auto"/>
            </w:tcBorders>
            <w:shd w:val="clear" w:color="auto" w:fill="D9D9D9" w:themeFill="background1" w:themeFillShade="D9"/>
          </w:tcPr>
          <w:p w14:paraId="512280DE" w14:textId="3DBA5A76" w:rsidR="00196173" w:rsidRPr="00592FD4" w:rsidRDefault="00196173" w:rsidP="002E4C20">
            <w:pPr>
              <w:jc w:val="both"/>
              <w:rPr>
                <w:rFonts w:ascii="Arial" w:eastAsia="Times New Roman" w:hAnsi="Arial" w:cs="Arial"/>
                <w:b/>
                <w:bCs/>
                <w:color w:val="000000"/>
                <w:kern w:val="0"/>
                <w:sz w:val="22"/>
                <w:szCs w:val="22"/>
                <w:lang w:eastAsia="nl-NL"/>
              </w:rPr>
            </w:pPr>
            <w:r w:rsidRPr="00592FD4">
              <w:rPr>
                <w:rFonts w:ascii="Arial" w:eastAsia="Times New Roman" w:hAnsi="Arial" w:cs="Arial"/>
                <w:b/>
                <w:bCs/>
                <w:color w:val="000000"/>
                <w:kern w:val="0"/>
                <w:sz w:val="22"/>
                <w:szCs w:val="22"/>
                <w:lang w:eastAsia="nl-NL"/>
              </w:rPr>
              <w:t>TOTAL des points (offre technique)</w:t>
            </w:r>
            <w:r w:rsidR="00E477D8" w:rsidRPr="00592FD4">
              <w:rPr>
                <w:rFonts w:ascii="Arial" w:eastAsia="Times New Roman" w:hAnsi="Arial" w:cs="Arial"/>
                <w:b/>
                <w:bCs/>
                <w:color w:val="000000"/>
                <w:kern w:val="0"/>
                <w:sz w:val="22"/>
                <w:szCs w:val="22"/>
                <w:lang w:eastAsia="nl-NL"/>
              </w:rPr>
              <w:t xml:space="preserve"> sur 200</w:t>
            </w:r>
          </w:p>
        </w:tc>
        <w:tc>
          <w:tcPr>
            <w:tcW w:w="1260" w:type="dxa"/>
            <w:tcBorders>
              <w:top w:val="single" w:sz="4" w:space="0" w:color="auto"/>
              <w:left w:val="nil"/>
              <w:bottom w:val="single" w:sz="8" w:space="0" w:color="auto"/>
              <w:right w:val="single" w:sz="4" w:space="0" w:color="auto"/>
            </w:tcBorders>
            <w:shd w:val="clear" w:color="auto" w:fill="D9D9D9" w:themeFill="background1" w:themeFillShade="D9"/>
          </w:tcPr>
          <w:p w14:paraId="1D620FBB" w14:textId="00301F04" w:rsidR="00196173" w:rsidRPr="00592FD4" w:rsidRDefault="00196173" w:rsidP="002E4C20">
            <w:pPr>
              <w:jc w:val="both"/>
              <w:rPr>
                <w:rFonts w:ascii="Arial" w:eastAsia="Times New Roman" w:hAnsi="Arial" w:cs="Arial"/>
                <w:b/>
                <w:bCs/>
                <w:color w:val="000000"/>
                <w:kern w:val="0"/>
                <w:sz w:val="22"/>
                <w:szCs w:val="22"/>
                <w:lang w:eastAsia="nl-NL"/>
              </w:rPr>
            </w:pPr>
          </w:p>
        </w:tc>
      </w:tr>
    </w:tbl>
    <w:p w14:paraId="5690434B" w14:textId="77777777" w:rsidR="00B50EDA" w:rsidRPr="00592FD4" w:rsidRDefault="00B50EDA" w:rsidP="002E4C20">
      <w:pPr>
        <w:jc w:val="both"/>
        <w:rPr>
          <w:rFonts w:ascii="Arial" w:hAnsi="Arial" w:cs="Arial"/>
          <w:sz w:val="22"/>
          <w:szCs w:val="22"/>
        </w:rPr>
      </w:pPr>
    </w:p>
    <w:p w14:paraId="5023DD3A" w14:textId="77777777" w:rsidR="00F62E74" w:rsidRDefault="00F62E74" w:rsidP="002E4C20">
      <w:pPr>
        <w:jc w:val="both"/>
        <w:rPr>
          <w:rFonts w:ascii="Arial" w:hAnsi="Arial" w:cs="Arial"/>
          <w:b/>
          <w:bCs/>
          <w:sz w:val="22"/>
          <w:szCs w:val="22"/>
        </w:rPr>
      </w:pPr>
    </w:p>
    <w:p w14:paraId="7142DB9C" w14:textId="77777777" w:rsidR="00F62E74" w:rsidRDefault="00F62E74" w:rsidP="002E4C20">
      <w:pPr>
        <w:jc w:val="both"/>
        <w:rPr>
          <w:rFonts w:ascii="Arial" w:hAnsi="Arial" w:cs="Arial"/>
          <w:b/>
          <w:bCs/>
          <w:sz w:val="22"/>
          <w:szCs w:val="22"/>
        </w:rPr>
      </w:pPr>
    </w:p>
    <w:p w14:paraId="7772731A" w14:textId="0AEAEAEA" w:rsidR="00B50EDA" w:rsidRPr="00592FD4" w:rsidRDefault="00B50EDA" w:rsidP="002E4C20">
      <w:pPr>
        <w:jc w:val="both"/>
        <w:rPr>
          <w:rFonts w:ascii="Arial" w:hAnsi="Arial" w:cs="Arial"/>
          <w:b/>
          <w:bCs/>
          <w:sz w:val="22"/>
          <w:szCs w:val="22"/>
        </w:rPr>
      </w:pPr>
      <w:r w:rsidRPr="00592FD4">
        <w:rPr>
          <w:rFonts w:ascii="Arial" w:hAnsi="Arial" w:cs="Arial"/>
          <w:b/>
          <w:bCs/>
          <w:sz w:val="22"/>
          <w:szCs w:val="22"/>
        </w:rPr>
        <w:t>N.B : L’offre technique ayant une note supérieure ou égale à 7</w:t>
      </w:r>
      <w:r w:rsidR="007E09A0" w:rsidRPr="00592FD4">
        <w:rPr>
          <w:rFonts w:ascii="Arial" w:hAnsi="Arial" w:cs="Arial"/>
          <w:b/>
          <w:bCs/>
          <w:sz w:val="22"/>
          <w:szCs w:val="22"/>
        </w:rPr>
        <w:t>0</w:t>
      </w:r>
      <w:r w:rsidRPr="00592FD4">
        <w:rPr>
          <w:rFonts w:ascii="Arial" w:hAnsi="Arial" w:cs="Arial"/>
          <w:b/>
          <w:bCs/>
          <w:sz w:val="22"/>
          <w:szCs w:val="22"/>
        </w:rPr>
        <w:t>% est admise à l’étape ci-dessous.</w:t>
      </w:r>
    </w:p>
    <w:p w14:paraId="7CB6AAFF" w14:textId="77777777" w:rsidR="00B50EDA" w:rsidRPr="00592FD4" w:rsidRDefault="00B50EDA" w:rsidP="002E4C20">
      <w:pPr>
        <w:jc w:val="both"/>
        <w:rPr>
          <w:rFonts w:ascii="Arial" w:hAnsi="Arial" w:cs="Arial"/>
          <w:b/>
          <w:bCs/>
          <w:sz w:val="22"/>
          <w:szCs w:val="22"/>
        </w:rPr>
      </w:pPr>
    </w:p>
    <w:p w14:paraId="3E54AF55" w14:textId="77777777" w:rsidR="000D5BC8" w:rsidRPr="00592FD4" w:rsidRDefault="000D5BC8" w:rsidP="002E4C20">
      <w:pPr>
        <w:jc w:val="both"/>
        <w:rPr>
          <w:rFonts w:ascii="Arial" w:hAnsi="Arial" w:cs="Arial"/>
          <w:sz w:val="22"/>
          <w:szCs w:val="22"/>
        </w:rPr>
        <w:sectPr w:rsidR="000D5BC8" w:rsidRPr="00592FD4" w:rsidSect="000D5BC8">
          <w:pgSz w:w="16837" w:h="11905" w:orient="landscape"/>
          <w:pgMar w:top="1080" w:right="1440" w:bottom="1080" w:left="1440" w:header="720" w:footer="720" w:gutter="0"/>
          <w:paperSrc w:first="11" w:other="11"/>
          <w:cols w:space="708"/>
          <w:docGrid w:linePitch="326"/>
        </w:sectPr>
      </w:pPr>
    </w:p>
    <w:p w14:paraId="32886F90" w14:textId="68D57168" w:rsidR="00B50EDA" w:rsidRPr="007C773F" w:rsidRDefault="00B50EDA">
      <w:pPr>
        <w:widowControl/>
        <w:numPr>
          <w:ilvl w:val="1"/>
          <w:numId w:val="38"/>
        </w:numPr>
        <w:suppressAutoHyphens w:val="0"/>
        <w:spacing w:before="120" w:line="276" w:lineRule="auto"/>
        <w:ind w:left="851"/>
        <w:contextualSpacing/>
        <w:jc w:val="both"/>
        <w:rPr>
          <w:rFonts w:ascii="Arial" w:eastAsia="Calibri" w:hAnsi="Arial" w:cs="Arial"/>
          <w:b/>
          <w:sz w:val="22"/>
          <w:szCs w:val="22"/>
        </w:rPr>
      </w:pPr>
      <w:r w:rsidRPr="00592FD4">
        <w:rPr>
          <w:rFonts w:ascii="Arial" w:eastAsia="Calibri" w:hAnsi="Arial" w:cs="Arial"/>
          <w:b/>
          <w:sz w:val="22"/>
          <w:szCs w:val="22"/>
        </w:rPr>
        <w:lastRenderedPageBreak/>
        <w:t>Evaluation financière des offres</w:t>
      </w:r>
    </w:p>
    <w:p w14:paraId="372CB025" w14:textId="77777777" w:rsidR="00B50EDA" w:rsidRPr="00592FD4" w:rsidRDefault="00B50EDA" w:rsidP="002E4C20">
      <w:pPr>
        <w:jc w:val="both"/>
        <w:rPr>
          <w:rFonts w:ascii="Arial" w:hAnsi="Arial" w:cs="Arial"/>
          <w:sz w:val="22"/>
          <w:szCs w:val="22"/>
        </w:rPr>
      </w:pPr>
    </w:p>
    <w:p w14:paraId="486E4432" w14:textId="601B8216" w:rsidR="00B50EDA" w:rsidRPr="00592FD4" w:rsidRDefault="00B82DBF" w:rsidP="002E4C20">
      <w:pPr>
        <w:jc w:val="both"/>
        <w:rPr>
          <w:rFonts w:ascii="Arial" w:hAnsi="Arial" w:cs="Arial"/>
          <w:sz w:val="22"/>
          <w:szCs w:val="22"/>
        </w:rPr>
      </w:pPr>
      <w:r w:rsidRPr="00592FD4">
        <w:rPr>
          <w:rFonts w:ascii="Arial" w:hAnsi="Arial" w:cs="Arial"/>
          <w:sz w:val="22"/>
          <w:szCs w:val="22"/>
        </w:rPr>
        <w:t xml:space="preserve">L’offre </w:t>
      </w:r>
      <w:r w:rsidR="003D196E" w:rsidRPr="00592FD4">
        <w:rPr>
          <w:rFonts w:ascii="Arial" w:hAnsi="Arial" w:cs="Arial"/>
          <w:sz w:val="22"/>
          <w:szCs w:val="22"/>
        </w:rPr>
        <w:t>le moins</w:t>
      </w:r>
      <w:r w:rsidR="00B50EDA" w:rsidRPr="00592FD4">
        <w:rPr>
          <w:rFonts w:ascii="Arial" w:hAnsi="Arial" w:cs="Arial"/>
          <w:sz w:val="22"/>
          <w:szCs w:val="22"/>
        </w:rPr>
        <w:t xml:space="preserve"> disant </w:t>
      </w:r>
      <w:r w:rsidR="00C63F9E" w:rsidRPr="00592FD4">
        <w:rPr>
          <w:rFonts w:ascii="Arial" w:hAnsi="Arial" w:cs="Arial"/>
          <w:sz w:val="22"/>
          <w:szCs w:val="22"/>
        </w:rPr>
        <w:t xml:space="preserve">(MD) </w:t>
      </w:r>
      <w:r w:rsidR="00B50EDA" w:rsidRPr="00592FD4">
        <w:rPr>
          <w:rFonts w:ascii="Arial" w:hAnsi="Arial" w:cs="Arial"/>
          <w:sz w:val="22"/>
          <w:szCs w:val="22"/>
        </w:rPr>
        <w:t>est directement noté : 100%</w:t>
      </w:r>
      <w:r w:rsidR="00C63F9E" w:rsidRPr="00592FD4">
        <w:rPr>
          <w:rFonts w:ascii="Arial" w:hAnsi="Arial" w:cs="Arial"/>
          <w:sz w:val="22"/>
          <w:szCs w:val="22"/>
        </w:rPr>
        <w:t xml:space="preserve"> et les autres offres sont </w:t>
      </w:r>
      <w:r w:rsidR="00E477D8" w:rsidRPr="00592FD4">
        <w:rPr>
          <w:rFonts w:ascii="Arial" w:hAnsi="Arial" w:cs="Arial"/>
          <w:sz w:val="22"/>
          <w:szCs w:val="22"/>
        </w:rPr>
        <w:t>cotées</w:t>
      </w:r>
      <w:r w:rsidR="00C63F9E" w:rsidRPr="00592FD4">
        <w:rPr>
          <w:rFonts w:ascii="Arial" w:hAnsi="Arial" w:cs="Arial"/>
          <w:sz w:val="22"/>
          <w:szCs w:val="22"/>
        </w:rPr>
        <w:t xml:space="preserve"> comme suit :</w:t>
      </w:r>
    </w:p>
    <w:p w14:paraId="231027DA" w14:textId="198B2F80" w:rsidR="00C63F9E" w:rsidRPr="003D196E" w:rsidRDefault="00C63F9E">
      <w:pPr>
        <w:jc w:val="both"/>
        <w:rPr>
          <w:rFonts w:ascii="Arial" w:hAnsi="Arial" w:cs="Arial"/>
          <w:b/>
          <w:sz w:val="22"/>
          <w:szCs w:val="22"/>
        </w:rPr>
      </w:pPr>
      <w:r w:rsidRPr="00592FD4">
        <w:rPr>
          <w:rFonts w:ascii="Arial" w:hAnsi="Arial" w:cs="Arial"/>
          <w:b/>
          <w:sz w:val="22"/>
          <w:szCs w:val="22"/>
        </w:rPr>
        <w:t xml:space="preserve">Note </w:t>
      </w:r>
      <w:r w:rsidR="005C0648" w:rsidRPr="00592FD4">
        <w:rPr>
          <w:rFonts w:ascii="Arial" w:hAnsi="Arial" w:cs="Arial"/>
          <w:b/>
          <w:sz w:val="22"/>
          <w:szCs w:val="22"/>
        </w:rPr>
        <w:t>financière (</w:t>
      </w:r>
      <w:r w:rsidR="003D196E" w:rsidRPr="00592FD4">
        <w:rPr>
          <w:rFonts w:ascii="Arial" w:hAnsi="Arial" w:cs="Arial"/>
          <w:b/>
          <w:sz w:val="22"/>
          <w:szCs w:val="22"/>
        </w:rPr>
        <w:t>F) =</w:t>
      </w:r>
      <w:r w:rsidR="006731D9" w:rsidRPr="009E301F">
        <w:rPr>
          <w:rFonts w:ascii="Arial" w:hAnsi="Arial" w:cs="Arial"/>
          <w:b/>
          <w:sz w:val="22"/>
          <w:szCs w:val="22"/>
        </w:rPr>
        <w:t xml:space="preserve"> </w:t>
      </w:r>
      <m:oMath>
        <m:f>
          <m:fPr>
            <m:ctrlPr>
              <w:rPr>
                <w:rFonts w:ascii="Cambria Math" w:hAnsi="Cambria Math" w:cs="Arial"/>
                <w:b/>
                <w:sz w:val="22"/>
                <w:szCs w:val="22"/>
              </w:rPr>
            </m:ctrlPr>
          </m:fPr>
          <m:num>
            <m:r>
              <m:rPr>
                <m:sty m:val="b"/>
              </m:rPr>
              <w:rPr>
                <w:rFonts w:ascii="Cambria Math" w:hAnsi="Cambria Math" w:cs="Arial"/>
                <w:sz w:val="22"/>
                <w:szCs w:val="22"/>
              </w:rPr>
              <m:t>100 X Offre moins disant</m:t>
            </m:r>
          </m:num>
          <m:den>
            <m:r>
              <m:rPr>
                <m:sty m:val="b"/>
              </m:rPr>
              <w:rPr>
                <w:rFonts w:ascii="Cambria Math" w:hAnsi="Cambria Math" w:cs="Arial"/>
                <w:sz w:val="22"/>
                <w:szCs w:val="22"/>
              </w:rPr>
              <m:t xml:space="preserve">Valeur de </m:t>
            </m:r>
            <m:sSup>
              <m:sSupPr>
                <m:ctrlPr>
                  <w:rPr>
                    <w:rFonts w:ascii="Cambria Math" w:hAnsi="Cambria Math" w:cs="Arial"/>
                    <w:b/>
                    <w:sz w:val="22"/>
                    <w:szCs w:val="22"/>
                  </w:rPr>
                </m:ctrlPr>
              </m:sSupPr>
              <m:e>
                <m:r>
                  <m:rPr>
                    <m:sty m:val="b"/>
                  </m:rPr>
                  <w:rPr>
                    <w:rFonts w:ascii="Cambria Math" w:hAnsi="Cambria Math" w:cs="Arial"/>
                    <w:sz w:val="22"/>
                    <w:szCs w:val="22"/>
                  </w:rPr>
                  <m:t>l</m:t>
                </m:r>
              </m:e>
              <m:sup>
                <m:r>
                  <m:rPr>
                    <m:sty m:val="b"/>
                  </m:rPr>
                  <w:rPr>
                    <w:rFonts w:ascii="Cambria Math" w:hAnsi="Cambria Math" w:cs="Arial"/>
                    <w:sz w:val="22"/>
                    <w:szCs w:val="22"/>
                  </w:rPr>
                  <m:t>'</m:t>
                </m:r>
              </m:sup>
            </m:sSup>
            <m:r>
              <m:rPr>
                <m:sty m:val="b"/>
              </m:rPr>
              <w:rPr>
                <w:rFonts w:ascii="Cambria Math" w:hAnsi="Cambria Math" w:cs="Arial"/>
                <w:sz w:val="22"/>
                <w:szCs w:val="22"/>
              </w:rPr>
              <m:t xml:space="preserve">offre </m:t>
            </m:r>
            <m:r>
              <m:rPr>
                <m:sty m:val="b"/>
              </m:rPr>
              <w:rPr>
                <w:rFonts w:ascii="Cambria Math" w:hAnsi="Cambria Math" w:cs="Arial" w:hint="eastAsia"/>
                <w:sz w:val="22"/>
                <w:szCs w:val="22"/>
              </w:rPr>
              <m:t>à</m:t>
            </m:r>
            <m:r>
              <m:rPr>
                <m:sty m:val="b"/>
              </m:rPr>
              <w:rPr>
                <w:rFonts w:ascii="Cambria Math" w:hAnsi="Cambria Math" w:cs="Arial"/>
                <w:sz w:val="22"/>
                <w:szCs w:val="22"/>
              </w:rPr>
              <m:t xml:space="preserve"> c</m:t>
            </m:r>
            <m:r>
              <m:rPr>
                <m:sty m:val="b"/>
              </m:rPr>
              <w:rPr>
                <w:rFonts w:ascii="Cambria Math" w:hAnsi="Cambria Math" w:cs="Arial" w:hint="eastAsia"/>
                <w:sz w:val="22"/>
                <w:szCs w:val="22"/>
              </w:rPr>
              <m:t>ô</m:t>
            </m:r>
            <m:r>
              <m:rPr>
                <m:sty m:val="b"/>
              </m:rPr>
              <w:rPr>
                <w:rFonts w:ascii="Cambria Math" w:hAnsi="Cambria Math" w:cs="Arial"/>
                <w:sz w:val="22"/>
                <w:szCs w:val="22"/>
              </w:rPr>
              <m:t>t</m:t>
            </m:r>
            <m:r>
              <m:rPr>
                <m:sty m:val="b"/>
              </m:rPr>
              <w:rPr>
                <w:rFonts w:ascii="Cambria Math" w:hAnsi="Cambria Math" w:cs="Arial" w:hint="eastAsia"/>
                <w:sz w:val="22"/>
                <w:szCs w:val="22"/>
              </w:rPr>
              <m:t>é</m:t>
            </m:r>
          </m:den>
        </m:f>
        <m:r>
          <m:rPr>
            <m:sty m:val="bi"/>
          </m:rPr>
          <w:rPr>
            <w:rFonts w:ascii="Cambria Math" w:hAnsi="Cambria Math" w:cs="Arial"/>
            <w:sz w:val="22"/>
            <w:szCs w:val="22"/>
          </w:rPr>
          <m:t xml:space="preserve"> </m:t>
        </m:r>
      </m:oMath>
    </w:p>
    <w:p w14:paraId="493B1A50" w14:textId="77777777" w:rsidR="00B50EDA" w:rsidRPr="00592FD4" w:rsidRDefault="00B50EDA">
      <w:pPr>
        <w:jc w:val="both"/>
        <w:rPr>
          <w:rFonts w:ascii="Arial" w:hAnsi="Arial" w:cs="Arial"/>
          <w:sz w:val="22"/>
          <w:szCs w:val="22"/>
        </w:rPr>
      </w:pPr>
    </w:p>
    <w:p w14:paraId="28C03903" w14:textId="582BCB74" w:rsidR="00B61240" w:rsidRPr="00592FD4" w:rsidRDefault="00B50EDA">
      <w:pPr>
        <w:widowControl/>
        <w:numPr>
          <w:ilvl w:val="1"/>
          <w:numId w:val="38"/>
        </w:numPr>
        <w:suppressAutoHyphens w:val="0"/>
        <w:spacing w:before="120" w:line="276" w:lineRule="auto"/>
        <w:ind w:left="851"/>
        <w:contextualSpacing/>
        <w:jc w:val="both"/>
        <w:rPr>
          <w:rFonts w:ascii="Arial" w:hAnsi="Arial" w:cs="Arial"/>
          <w:b/>
          <w:bCs/>
          <w:sz w:val="22"/>
          <w:szCs w:val="22"/>
        </w:rPr>
      </w:pPr>
      <w:r w:rsidRPr="00592FD4">
        <w:rPr>
          <w:rFonts w:ascii="Arial" w:eastAsia="Calibri" w:hAnsi="Arial" w:cs="Arial"/>
          <w:b/>
          <w:sz w:val="22"/>
          <w:szCs w:val="22"/>
        </w:rPr>
        <w:t xml:space="preserve">Calcul de la note globale </w:t>
      </w:r>
    </w:p>
    <w:p w14:paraId="60E36AC9" w14:textId="77777777" w:rsidR="00B61240" w:rsidRPr="00592FD4" w:rsidRDefault="00B61240" w:rsidP="002E4C20">
      <w:pPr>
        <w:jc w:val="both"/>
        <w:rPr>
          <w:rFonts w:ascii="Arial" w:hAnsi="Arial" w:cs="Arial"/>
          <w:b/>
          <w:bCs/>
          <w:sz w:val="22"/>
          <w:szCs w:val="22"/>
        </w:rPr>
      </w:pPr>
    </w:p>
    <w:p w14:paraId="049ED422" w14:textId="13869CB8" w:rsidR="005C0648" w:rsidRPr="00592FD4" w:rsidRDefault="005C0648" w:rsidP="002E4C20">
      <w:pPr>
        <w:jc w:val="both"/>
        <w:rPr>
          <w:rFonts w:ascii="Arial" w:hAnsi="Arial" w:cs="Arial"/>
          <w:sz w:val="22"/>
          <w:szCs w:val="22"/>
        </w:rPr>
      </w:pPr>
      <w:r w:rsidRPr="00592FD4">
        <w:rPr>
          <w:rFonts w:ascii="Arial" w:hAnsi="Arial" w:cs="Arial"/>
          <w:sz w:val="22"/>
          <w:szCs w:val="22"/>
        </w:rPr>
        <w:t xml:space="preserve">La note </w:t>
      </w:r>
      <w:r w:rsidR="003D196E" w:rsidRPr="00592FD4">
        <w:rPr>
          <w:rFonts w:ascii="Arial" w:hAnsi="Arial" w:cs="Arial"/>
          <w:sz w:val="22"/>
          <w:szCs w:val="22"/>
        </w:rPr>
        <w:t>globale est</w:t>
      </w:r>
      <w:r w:rsidRPr="00592FD4">
        <w:rPr>
          <w:rFonts w:ascii="Arial" w:hAnsi="Arial" w:cs="Arial"/>
          <w:sz w:val="22"/>
          <w:szCs w:val="22"/>
        </w:rPr>
        <w:t xml:space="preserve"> cal</w:t>
      </w:r>
      <w:r w:rsidR="00E477D8" w:rsidRPr="00592FD4">
        <w:rPr>
          <w:rFonts w:ascii="Arial" w:hAnsi="Arial" w:cs="Arial"/>
          <w:sz w:val="22"/>
          <w:szCs w:val="22"/>
        </w:rPr>
        <w:t xml:space="preserve">culée par la formule suivante : </w:t>
      </w:r>
      <w:r w:rsidRPr="00592FD4">
        <w:rPr>
          <w:rFonts w:ascii="Arial" w:hAnsi="Arial" w:cs="Arial"/>
          <w:b/>
          <w:sz w:val="22"/>
          <w:szCs w:val="22"/>
        </w:rPr>
        <w:t xml:space="preserve">Notation </w:t>
      </w:r>
      <w:r w:rsidR="003D196E" w:rsidRPr="00592FD4">
        <w:rPr>
          <w:rFonts w:ascii="Arial" w:hAnsi="Arial" w:cs="Arial"/>
          <w:b/>
          <w:sz w:val="22"/>
          <w:szCs w:val="22"/>
        </w:rPr>
        <w:t>globale =</w:t>
      </w:r>
      <w:r w:rsidRPr="00592FD4">
        <w:rPr>
          <w:rFonts w:ascii="Arial" w:hAnsi="Arial" w:cs="Arial"/>
          <w:b/>
          <w:sz w:val="22"/>
          <w:szCs w:val="22"/>
        </w:rPr>
        <w:t xml:space="preserve"> 0.70T +0.3 F</w:t>
      </w:r>
    </w:p>
    <w:p w14:paraId="32FA0439" w14:textId="77777777" w:rsidR="001401F4" w:rsidRPr="00592FD4" w:rsidRDefault="005A3C89">
      <w:pPr>
        <w:pStyle w:val="Titre2"/>
        <w:numPr>
          <w:ilvl w:val="0"/>
          <w:numId w:val="35"/>
        </w:numPr>
        <w:tabs>
          <w:tab w:val="num" w:pos="426"/>
        </w:tabs>
        <w:ind w:left="426"/>
        <w:rPr>
          <w:rFonts w:ascii="Arial" w:eastAsia="Calibri" w:hAnsi="Arial" w:cs="Arial"/>
          <w:bCs/>
          <w:kern w:val="0"/>
          <w:sz w:val="22"/>
          <w:szCs w:val="22"/>
        </w:rPr>
      </w:pPr>
      <w:bookmarkStart w:id="57" w:name="_Toc233711507"/>
      <w:r w:rsidRPr="00592FD4">
        <w:rPr>
          <w:rFonts w:ascii="Arial" w:eastAsia="Calibri" w:hAnsi="Arial" w:cs="Arial"/>
          <w:bCs/>
          <w:kern w:val="0"/>
          <w:sz w:val="22"/>
          <w:szCs w:val="22"/>
        </w:rPr>
        <w:t>Notification de l’attribution</w:t>
      </w:r>
      <w:bookmarkStart w:id="58" w:name="_Toc41467298"/>
      <w:bookmarkStart w:id="59" w:name="_Toc42488090"/>
      <w:bookmarkEnd w:id="57"/>
    </w:p>
    <w:p w14:paraId="49ABF8CF" w14:textId="0C4E8D39" w:rsidR="00A466D0" w:rsidRPr="00592FD4" w:rsidRDefault="00A466D0" w:rsidP="00C247FC">
      <w:pPr>
        <w:widowControl/>
        <w:suppressAutoHyphens w:val="0"/>
        <w:spacing w:before="120" w:line="276" w:lineRule="auto"/>
        <w:contextualSpacing/>
        <w:jc w:val="both"/>
        <w:rPr>
          <w:rFonts w:ascii="Arial" w:hAnsi="Arial" w:cs="Arial"/>
          <w:b/>
          <w:bCs/>
          <w:sz w:val="22"/>
          <w:szCs w:val="22"/>
        </w:rPr>
      </w:pPr>
      <w:r w:rsidRPr="00592FD4">
        <w:rPr>
          <w:rFonts w:ascii="Arial" w:hAnsi="Arial" w:cs="Arial"/>
          <w:sz w:val="22"/>
          <w:szCs w:val="22"/>
        </w:rPr>
        <w:t>Le marché sera attribué au soumissionnaire qui</w:t>
      </w:r>
      <w:r w:rsidR="00B50EDA" w:rsidRPr="00592FD4">
        <w:rPr>
          <w:rFonts w:ascii="Arial" w:hAnsi="Arial" w:cs="Arial"/>
          <w:sz w:val="22"/>
          <w:szCs w:val="22"/>
        </w:rPr>
        <w:t xml:space="preserve"> a </w:t>
      </w:r>
      <w:r w:rsidR="00FD7AEC" w:rsidRPr="00592FD4">
        <w:rPr>
          <w:rFonts w:ascii="Arial" w:hAnsi="Arial" w:cs="Arial"/>
          <w:sz w:val="22"/>
          <w:szCs w:val="22"/>
        </w:rPr>
        <w:t xml:space="preserve">obtenu </w:t>
      </w:r>
      <w:r w:rsidR="00FD7AEC" w:rsidRPr="00592FD4">
        <w:rPr>
          <w:rFonts w:ascii="Arial" w:hAnsi="Arial" w:cs="Arial"/>
          <w:b/>
          <w:bCs/>
          <w:sz w:val="22"/>
          <w:szCs w:val="22"/>
        </w:rPr>
        <w:t>la</w:t>
      </w:r>
      <w:r w:rsidR="00B50EDA" w:rsidRPr="00592FD4">
        <w:rPr>
          <w:rFonts w:ascii="Arial" w:hAnsi="Arial" w:cs="Arial"/>
          <w:b/>
          <w:bCs/>
          <w:sz w:val="22"/>
          <w:szCs w:val="22"/>
        </w:rPr>
        <w:t xml:space="preserve"> note globale </w:t>
      </w:r>
      <w:r w:rsidRPr="00592FD4">
        <w:rPr>
          <w:rFonts w:ascii="Arial" w:hAnsi="Arial" w:cs="Arial"/>
          <w:b/>
          <w:bCs/>
          <w:sz w:val="22"/>
          <w:szCs w:val="22"/>
        </w:rPr>
        <w:t>classé</w:t>
      </w:r>
      <w:r w:rsidR="00B50EDA" w:rsidRPr="00592FD4">
        <w:rPr>
          <w:rFonts w:ascii="Arial" w:hAnsi="Arial" w:cs="Arial"/>
          <w:b/>
          <w:bCs/>
          <w:sz w:val="22"/>
          <w:szCs w:val="22"/>
        </w:rPr>
        <w:t>e</w:t>
      </w:r>
      <w:r w:rsidRPr="00592FD4">
        <w:rPr>
          <w:rFonts w:ascii="Arial" w:hAnsi="Arial" w:cs="Arial"/>
          <w:b/>
          <w:bCs/>
          <w:sz w:val="22"/>
          <w:szCs w:val="22"/>
        </w:rPr>
        <w:t xml:space="preserve"> en 1ère place</w:t>
      </w:r>
      <w:r w:rsidR="00B50EDA" w:rsidRPr="00592FD4">
        <w:rPr>
          <w:rFonts w:ascii="Arial" w:hAnsi="Arial" w:cs="Arial"/>
          <w:b/>
          <w:bCs/>
          <w:sz w:val="22"/>
          <w:szCs w:val="22"/>
        </w:rPr>
        <w:t>.</w:t>
      </w:r>
    </w:p>
    <w:p w14:paraId="6921F7B0" w14:textId="77777777" w:rsidR="00B50EDA" w:rsidRPr="00592FD4" w:rsidRDefault="00B50EDA" w:rsidP="002E4C20">
      <w:pPr>
        <w:pStyle w:val="Paragraphedeliste"/>
        <w:widowControl/>
        <w:suppressAutoHyphens w:val="0"/>
        <w:autoSpaceDE w:val="0"/>
        <w:autoSpaceDN w:val="0"/>
        <w:adjustRightInd w:val="0"/>
        <w:spacing w:after="120"/>
        <w:jc w:val="both"/>
        <w:rPr>
          <w:rFonts w:ascii="Arial" w:hAnsi="Arial" w:cs="Arial"/>
          <w:b/>
          <w:bCs/>
          <w:sz w:val="22"/>
          <w:szCs w:val="22"/>
        </w:rPr>
      </w:pPr>
    </w:p>
    <w:p w14:paraId="565FE5B6" w14:textId="77777777" w:rsidR="00EC2C92" w:rsidRPr="00592FD4" w:rsidRDefault="00EC2C92">
      <w:pPr>
        <w:pStyle w:val="Paragraphedeliste"/>
        <w:widowControl/>
        <w:numPr>
          <w:ilvl w:val="0"/>
          <w:numId w:val="38"/>
        </w:numPr>
        <w:suppressAutoHyphens w:val="0"/>
        <w:spacing w:before="120" w:line="276" w:lineRule="auto"/>
        <w:jc w:val="both"/>
        <w:rPr>
          <w:rFonts w:ascii="Arial" w:hAnsi="Arial" w:cs="Arial"/>
          <w:vanish/>
          <w:sz w:val="22"/>
          <w:szCs w:val="22"/>
        </w:rPr>
      </w:pPr>
    </w:p>
    <w:p w14:paraId="33D83600" w14:textId="789584E7" w:rsidR="001401F4" w:rsidRPr="00C13B80" w:rsidRDefault="00C13B80" w:rsidP="00C13B80">
      <w:pPr>
        <w:widowControl/>
        <w:tabs>
          <w:tab w:val="num" w:pos="329"/>
        </w:tabs>
        <w:suppressAutoHyphens w:val="0"/>
        <w:spacing w:before="120" w:line="276" w:lineRule="auto"/>
        <w:jc w:val="both"/>
        <w:rPr>
          <w:rFonts w:ascii="Arial" w:hAnsi="Arial" w:cs="Arial"/>
          <w:b/>
          <w:bCs/>
          <w:sz w:val="22"/>
          <w:szCs w:val="22"/>
        </w:rPr>
      </w:pPr>
      <w:r w:rsidRPr="00C13B80">
        <w:rPr>
          <w:rFonts w:ascii="Arial" w:hAnsi="Arial" w:cs="Arial"/>
          <w:sz w:val="22"/>
          <w:szCs w:val="22"/>
        </w:rPr>
        <w:t>13.1</w:t>
      </w:r>
      <w:r w:rsidR="005A3C89" w:rsidRPr="00C13B80">
        <w:rPr>
          <w:rFonts w:ascii="Arial" w:hAnsi="Arial" w:cs="Arial"/>
          <w:sz w:val="22"/>
          <w:szCs w:val="22"/>
        </w:rPr>
        <w:t>Cordaid Burundi informera simultanément et individuellement tous les soumissionnaires de la décision d’attribution avant l’expiration du délai de validité des offres.</w:t>
      </w:r>
    </w:p>
    <w:p w14:paraId="02DF984D" w14:textId="4FFDA215" w:rsidR="001401F4" w:rsidRPr="00592FD4" w:rsidRDefault="00C13B80" w:rsidP="00C13B80">
      <w:pPr>
        <w:widowControl/>
        <w:suppressAutoHyphens w:val="0"/>
        <w:spacing w:before="120" w:line="276" w:lineRule="auto"/>
        <w:contextualSpacing/>
        <w:jc w:val="both"/>
        <w:rPr>
          <w:rFonts w:ascii="Arial" w:hAnsi="Arial" w:cs="Arial"/>
          <w:b/>
          <w:bCs/>
          <w:sz w:val="22"/>
          <w:szCs w:val="22"/>
        </w:rPr>
      </w:pPr>
      <w:r>
        <w:rPr>
          <w:rFonts w:ascii="Arial" w:hAnsi="Arial" w:cs="Arial"/>
          <w:sz w:val="22"/>
          <w:szCs w:val="22"/>
        </w:rPr>
        <w:t xml:space="preserve">13.2 </w:t>
      </w:r>
      <w:r w:rsidR="005A3C89" w:rsidRPr="00592FD4">
        <w:rPr>
          <w:rFonts w:ascii="Arial" w:hAnsi="Arial" w:cs="Arial"/>
          <w:sz w:val="22"/>
          <w:szCs w:val="22"/>
        </w:rPr>
        <w:t>La notification restera administrative et n’engagera pas Cordaid Burundi avec le soumissionnaire</w:t>
      </w:r>
    </w:p>
    <w:p w14:paraId="764A7A11" w14:textId="7DD940EF" w:rsidR="005A3C89" w:rsidRPr="00C13B80" w:rsidRDefault="00C13B80" w:rsidP="00C13B80">
      <w:pPr>
        <w:widowControl/>
        <w:suppressAutoHyphens w:val="0"/>
        <w:spacing w:before="120" w:line="276" w:lineRule="auto"/>
        <w:jc w:val="both"/>
        <w:rPr>
          <w:rFonts w:ascii="Arial" w:hAnsi="Arial" w:cs="Arial"/>
          <w:b/>
          <w:bCs/>
          <w:sz w:val="22"/>
          <w:szCs w:val="22"/>
        </w:rPr>
      </w:pPr>
      <w:r>
        <w:rPr>
          <w:rFonts w:ascii="Arial" w:hAnsi="Arial" w:cs="Arial"/>
          <w:sz w:val="22"/>
          <w:szCs w:val="22"/>
        </w:rPr>
        <w:t>13.3</w:t>
      </w:r>
      <w:r w:rsidR="005A3C89" w:rsidRPr="00C13B80">
        <w:rPr>
          <w:rFonts w:ascii="Arial" w:hAnsi="Arial" w:cs="Arial"/>
          <w:sz w:val="22"/>
          <w:szCs w:val="22"/>
        </w:rPr>
        <w:t>L’engagement définitif sera acté à la signature du contrat par les deux parties.</w:t>
      </w:r>
    </w:p>
    <w:p w14:paraId="2239CBA6" w14:textId="5B1469BA" w:rsidR="005A3C89" w:rsidRPr="00592FD4" w:rsidRDefault="005A3C89">
      <w:pPr>
        <w:pStyle w:val="Titre2"/>
        <w:numPr>
          <w:ilvl w:val="0"/>
          <w:numId w:val="35"/>
        </w:numPr>
        <w:tabs>
          <w:tab w:val="num" w:pos="426"/>
        </w:tabs>
        <w:ind w:left="426"/>
        <w:rPr>
          <w:rFonts w:ascii="Arial" w:eastAsia="Calibri" w:hAnsi="Arial" w:cs="Arial"/>
          <w:bCs/>
          <w:kern w:val="0"/>
          <w:sz w:val="22"/>
          <w:szCs w:val="22"/>
        </w:rPr>
      </w:pPr>
      <w:bookmarkStart w:id="60" w:name="_Toc42488093"/>
      <w:bookmarkStart w:id="61" w:name="_Toc233711508"/>
      <w:bookmarkEnd w:id="58"/>
      <w:bookmarkEnd w:id="59"/>
      <w:r w:rsidRPr="00592FD4">
        <w:rPr>
          <w:rFonts w:ascii="Arial" w:eastAsia="Calibri" w:hAnsi="Arial" w:cs="Arial"/>
          <w:bCs/>
          <w:kern w:val="0"/>
          <w:sz w:val="22"/>
          <w:szCs w:val="22"/>
        </w:rPr>
        <w:t>Annulation de l’appel d’offres</w:t>
      </w:r>
      <w:bookmarkEnd w:id="60"/>
      <w:bookmarkEnd w:id="61"/>
    </w:p>
    <w:p w14:paraId="1E466152" w14:textId="70FA478C" w:rsidR="005A3C89" w:rsidRPr="00592FD4" w:rsidRDefault="005A3C89" w:rsidP="002E4C20">
      <w:pPr>
        <w:spacing w:line="276" w:lineRule="auto"/>
        <w:jc w:val="both"/>
        <w:rPr>
          <w:rFonts w:ascii="Arial" w:hAnsi="Arial" w:cs="Arial"/>
          <w:sz w:val="22"/>
          <w:szCs w:val="22"/>
        </w:rPr>
      </w:pPr>
      <w:r w:rsidRPr="00592FD4">
        <w:rPr>
          <w:rFonts w:ascii="Arial" w:hAnsi="Arial" w:cs="Arial"/>
          <w:sz w:val="22"/>
          <w:szCs w:val="22"/>
        </w:rPr>
        <w:t xml:space="preserve">En cas d’annulation d’un appel d’offre, les soumissionnaires sont informés de cette annulation par le pouvoir adjudicateur. </w:t>
      </w:r>
    </w:p>
    <w:p w14:paraId="0D103B3E" w14:textId="3BB68D0B" w:rsidR="005A3C89" w:rsidRPr="00592FD4" w:rsidRDefault="00686480" w:rsidP="00C247FC">
      <w:pPr>
        <w:jc w:val="both"/>
        <w:rPr>
          <w:rFonts w:ascii="Arial" w:hAnsi="Arial" w:cs="Arial"/>
          <w:bCs/>
          <w:sz w:val="22"/>
          <w:szCs w:val="22"/>
        </w:rPr>
      </w:pPr>
      <w:bookmarkStart w:id="62" w:name="_Hlk192068792"/>
      <w:r w:rsidRPr="00592FD4">
        <w:rPr>
          <w:rFonts w:ascii="Arial" w:hAnsi="Arial" w:cs="Arial"/>
          <w:sz w:val="22"/>
          <w:szCs w:val="22"/>
        </w:rPr>
        <w:t>Cet appel d’offres pourra être annule, par exemple si </w:t>
      </w:r>
      <w:r w:rsidR="005A3C89" w:rsidRPr="00592FD4">
        <w:rPr>
          <w:rFonts w:ascii="Arial" w:hAnsi="Arial" w:cs="Arial"/>
          <w:sz w:val="22"/>
          <w:szCs w:val="22"/>
        </w:rPr>
        <w:t>:</w:t>
      </w:r>
    </w:p>
    <w:bookmarkEnd w:id="62"/>
    <w:p w14:paraId="42BD72B2" w14:textId="77777777" w:rsidR="005A3C89" w:rsidRPr="00592FD4" w:rsidRDefault="005A3C89">
      <w:pPr>
        <w:pStyle w:val="Paragraphedeliste"/>
        <w:widowControl/>
        <w:numPr>
          <w:ilvl w:val="0"/>
          <w:numId w:val="16"/>
        </w:numPr>
        <w:suppressAutoHyphens w:val="0"/>
        <w:spacing w:line="276" w:lineRule="auto"/>
        <w:jc w:val="both"/>
        <w:rPr>
          <w:rFonts w:ascii="Arial" w:hAnsi="Arial" w:cs="Arial"/>
          <w:sz w:val="22"/>
          <w:szCs w:val="22"/>
        </w:rPr>
      </w:pPr>
      <w:r w:rsidRPr="00592FD4">
        <w:rPr>
          <w:rFonts w:ascii="Arial" w:hAnsi="Arial" w:cs="Arial"/>
          <w:sz w:val="22"/>
          <w:szCs w:val="22"/>
        </w:rPr>
        <w:t>L’appel à candidature est demeuré infructueux, c’est-à-dire lorsqu’aucune réponse valable n'a été reçue ;</w:t>
      </w:r>
    </w:p>
    <w:p w14:paraId="78E5E0D7" w14:textId="77777777" w:rsidR="005A3C89" w:rsidRPr="00592FD4" w:rsidRDefault="005A3C89">
      <w:pPr>
        <w:pStyle w:val="Paragraphedeliste"/>
        <w:widowControl/>
        <w:numPr>
          <w:ilvl w:val="0"/>
          <w:numId w:val="16"/>
        </w:numPr>
        <w:suppressAutoHyphens w:val="0"/>
        <w:spacing w:line="276" w:lineRule="auto"/>
        <w:jc w:val="both"/>
        <w:rPr>
          <w:rFonts w:ascii="Arial" w:hAnsi="Arial" w:cs="Arial"/>
          <w:sz w:val="22"/>
          <w:szCs w:val="22"/>
        </w:rPr>
      </w:pPr>
      <w:r w:rsidRPr="00592FD4">
        <w:rPr>
          <w:rFonts w:ascii="Arial" w:hAnsi="Arial" w:cs="Arial"/>
          <w:sz w:val="22"/>
          <w:szCs w:val="22"/>
        </w:rPr>
        <w:t>Des circonstances exceptionnelles ou un cas de force majeure rendent impossible l’exécution normale du projet ;</w:t>
      </w:r>
    </w:p>
    <w:p w14:paraId="25EF9191" w14:textId="77777777" w:rsidR="005A3C89" w:rsidRPr="00592FD4" w:rsidRDefault="005A3C89">
      <w:pPr>
        <w:pStyle w:val="Paragraphedeliste"/>
        <w:widowControl/>
        <w:numPr>
          <w:ilvl w:val="0"/>
          <w:numId w:val="16"/>
        </w:numPr>
        <w:suppressAutoHyphens w:val="0"/>
        <w:spacing w:line="276" w:lineRule="auto"/>
        <w:jc w:val="both"/>
        <w:rPr>
          <w:rFonts w:ascii="Arial" w:hAnsi="Arial" w:cs="Arial"/>
          <w:sz w:val="22"/>
          <w:szCs w:val="22"/>
        </w:rPr>
      </w:pPr>
      <w:r w:rsidRPr="00592FD4">
        <w:rPr>
          <w:rFonts w:ascii="Arial" w:hAnsi="Arial" w:cs="Arial"/>
          <w:sz w:val="22"/>
          <w:szCs w:val="22"/>
        </w:rPr>
        <w:t>Toutes les offres acceptables sur le plan technique excèdent considérablement les ressources financières disponibles ;</w:t>
      </w:r>
    </w:p>
    <w:p w14:paraId="72B02C15" w14:textId="75E0E232" w:rsidR="005A3C89" w:rsidRPr="00592FD4" w:rsidRDefault="005A3C89">
      <w:pPr>
        <w:pStyle w:val="Paragraphedeliste"/>
        <w:widowControl/>
        <w:numPr>
          <w:ilvl w:val="0"/>
          <w:numId w:val="16"/>
        </w:numPr>
        <w:suppressAutoHyphens w:val="0"/>
        <w:spacing w:line="276" w:lineRule="auto"/>
        <w:jc w:val="both"/>
        <w:rPr>
          <w:rFonts w:ascii="Arial" w:hAnsi="Arial" w:cs="Arial"/>
          <w:sz w:val="22"/>
          <w:szCs w:val="22"/>
        </w:rPr>
      </w:pPr>
      <w:r w:rsidRPr="00592FD4">
        <w:rPr>
          <w:rFonts w:ascii="Arial" w:hAnsi="Arial" w:cs="Arial"/>
          <w:sz w:val="22"/>
          <w:szCs w:val="22"/>
        </w:rPr>
        <w:t>Une violation des obligations, des irrégularités ou une fraude ont été constatées au cours de la procédure, notamment si elle</w:t>
      </w:r>
      <w:r w:rsidR="00B948E1" w:rsidRPr="00592FD4">
        <w:rPr>
          <w:rFonts w:ascii="Arial" w:hAnsi="Arial" w:cs="Arial"/>
          <w:sz w:val="22"/>
          <w:szCs w:val="22"/>
        </w:rPr>
        <w:t>s</w:t>
      </w:r>
      <w:r w:rsidRPr="00592FD4">
        <w:rPr>
          <w:rFonts w:ascii="Arial" w:hAnsi="Arial" w:cs="Arial"/>
          <w:sz w:val="22"/>
          <w:szCs w:val="22"/>
        </w:rPr>
        <w:t xml:space="preserve"> ont constitué une entrave à une concurrence loyale.</w:t>
      </w:r>
    </w:p>
    <w:p w14:paraId="456824C9" w14:textId="105FDA47" w:rsidR="005A3C89" w:rsidRPr="00592FD4" w:rsidRDefault="005A3C89" w:rsidP="002E4C20">
      <w:pPr>
        <w:jc w:val="both"/>
        <w:rPr>
          <w:rFonts w:ascii="Arial" w:hAnsi="Arial" w:cs="Arial"/>
          <w:sz w:val="22"/>
          <w:szCs w:val="22"/>
        </w:rPr>
      </w:pPr>
      <w:r w:rsidRPr="00592FD4">
        <w:rPr>
          <w:rFonts w:ascii="Arial" w:hAnsi="Arial" w:cs="Arial"/>
          <w:sz w:val="22"/>
          <w:szCs w:val="22"/>
        </w:rPr>
        <w:t xml:space="preserve">Si l’appel d’offres est annulé avant la séance d’ouverture des offres, </w:t>
      </w:r>
      <w:r w:rsidR="00B7589F" w:rsidRPr="00592FD4">
        <w:rPr>
          <w:rFonts w:ascii="Arial" w:hAnsi="Arial" w:cs="Arial"/>
          <w:sz w:val="22"/>
          <w:szCs w:val="22"/>
        </w:rPr>
        <w:t xml:space="preserve">cette mesure sera </w:t>
      </w:r>
      <w:r w:rsidR="00E477D8" w:rsidRPr="00592FD4">
        <w:rPr>
          <w:rFonts w:ascii="Arial" w:hAnsi="Arial" w:cs="Arial"/>
          <w:sz w:val="22"/>
          <w:szCs w:val="22"/>
        </w:rPr>
        <w:t>publiée</w:t>
      </w:r>
      <w:r w:rsidR="00B7589F" w:rsidRPr="00592FD4">
        <w:rPr>
          <w:rFonts w:ascii="Arial" w:hAnsi="Arial" w:cs="Arial"/>
          <w:sz w:val="22"/>
          <w:szCs w:val="22"/>
        </w:rPr>
        <w:t xml:space="preserve"> </w:t>
      </w:r>
      <w:r w:rsidR="0029470D" w:rsidRPr="00592FD4">
        <w:rPr>
          <w:rFonts w:ascii="Arial" w:hAnsi="Arial" w:cs="Arial"/>
          <w:sz w:val="22"/>
          <w:szCs w:val="22"/>
        </w:rPr>
        <w:t xml:space="preserve">dans </w:t>
      </w:r>
      <w:r w:rsidR="00E477D8" w:rsidRPr="00592FD4">
        <w:rPr>
          <w:rFonts w:ascii="Arial" w:hAnsi="Arial" w:cs="Arial"/>
          <w:sz w:val="22"/>
          <w:szCs w:val="22"/>
        </w:rPr>
        <w:t>les mêmes canaux</w:t>
      </w:r>
      <w:r w:rsidR="0029470D" w:rsidRPr="00592FD4">
        <w:rPr>
          <w:rFonts w:ascii="Arial" w:hAnsi="Arial" w:cs="Arial"/>
          <w:sz w:val="22"/>
          <w:szCs w:val="22"/>
        </w:rPr>
        <w:t xml:space="preserve"> de publication</w:t>
      </w:r>
      <w:r w:rsidR="00E477D8" w:rsidRPr="00592FD4">
        <w:rPr>
          <w:rFonts w:ascii="Arial" w:hAnsi="Arial" w:cs="Arial"/>
          <w:sz w:val="22"/>
          <w:szCs w:val="22"/>
        </w:rPr>
        <w:t>.</w:t>
      </w:r>
      <w:r w:rsidR="0029470D" w:rsidRPr="00592FD4">
        <w:rPr>
          <w:rFonts w:ascii="Arial" w:hAnsi="Arial" w:cs="Arial"/>
          <w:sz w:val="22"/>
          <w:szCs w:val="22"/>
        </w:rPr>
        <w:t xml:space="preserve"> </w:t>
      </w:r>
    </w:p>
    <w:p w14:paraId="47580943" w14:textId="3AD33EA3" w:rsidR="005A3C89" w:rsidRPr="00592FD4" w:rsidRDefault="009B3209" w:rsidP="002E4C20">
      <w:pPr>
        <w:jc w:val="both"/>
        <w:rPr>
          <w:rFonts w:ascii="Arial" w:hAnsi="Arial" w:cs="Arial"/>
          <w:sz w:val="22"/>
          <w:szCs w:val="22"/>
        </w:rPr>
      </w:pPr>
      <w:r w:rsidRPr="00592FD4">
        <w:rPr>
          <w:rFonts w:ascii="Arial" w:hAnsi="Arial" w:cs="Arial"/>
          <w:sz w:val="22"/>
          <w:szCs w:val="22"/>
        </w:rPr>
        <w:t>Cordaid ne</w:t>
      </w:r>
      <w:r w:rsidR="005A3C89" w:rsidRPr="00592FD4">
        <w:rPr>
          <w:rFonts w:ascii="Arial" w:hAnsi="Arial" w:cs="Arial"/>
          <w:sz w:val="22"/>
          <w:szCs w:val="22"/>
        </w:rPr>
        <w:t xml:space="preserve"> sera en aucun cas tenu de verser des dommages-intérêts de quelque nature que ce soit, y compris, sans que cela soit limitatif, une indemnisation pour manque à gagner, liés d'une quelconque manière à l’annulation d’un appel d’offres, même s’il a été informé de la possibilité d’un préjudice. La publication d’un avis de marché n’engage pas le pouvoir adjudicateur à exécuter le programme ou le projet annoncé</w:t>
      </w:r>
      <w:r w:rsidR="00A8724D" w:rsidRPr="00592FD4">
        <w:rPr>
          <w:rFonts w:ascii="Arial" w:hAnsi="Arial" w:cs="Arial"/>
          <w:sz w:val="22"/>
          <w:szCs w:val="22"/>
        </w:rPr>
        <w:t>.</w:t>
      </w:r>
    </w:p>
    <w:p w14:paraId="17682BCE" w14:textId="77777777" w:rsidR="005A3C89" w:rsidRPr="00592FD4" w:rsidRDefault="005A3C89" w:rsidP="002E4C20">
      <w:pPr>
        <w:spacing w:line="276" w:lineRule="auto"/>
        <w:contextualSpacing/>
        <w:jc w:val="both"/>
        <w:rPr>
          <w:rFonts w:ascii="Arial" w:hAnsi="Arial" w:cs="Arial"/>
          <w:sz w:val="22"/>
          <w:szCs w:val="22"/>
        </w:rPr>
      </w:pPr>
    </w:p>
    <w:p w14:paraId="76589523" w14:textId="77777777" w:rsidR="006E61A5" w:rsidRPr="00592FD4" w:rsidRDefault="006E61A5" w:rsidP="002E4C20">
      <w:pPr>
        <w:spacing w:line="276" w:lineRule="auto"/>
        <w:contextualSpacing/>
        <w:jc w:val="both"/>
        <w:rPr>
          <w:rFonts w:ascii="Arial" w:hAnsi="Arial" w:cs="Arial"/>
          <w:sz w:val="22"/>
          <w:szCs w:val="22"/>
        </w:rPr>
      </w:pPr>
    </w:p>
    <w:p w14:paraId="3F5E5C9F" w14:textId="77777777" w:rsidR="006E61A5" w:rsidRPr="00F02119" w:rsidRDefault="005A3C89">
      <w:pPr>
        <w:pStyle w:val="Titre2"/>
        <w:numPr>
          <w:ilvl w:val="0"/>
          <w:numId w:val="35"/>
        </w:numPr>
        <w:tabs>
          <w:tab w:val="num" w:pos="426"/>
        </w:tabs>
        <w:ind w:left="426"/>
        <w:rPr>
          <w:rFonts w:ascii="Arial" w:eastAsia="Calibri" w:hAnsi="Arial" w:cs="Arial"/>
          <w:kern w:val="0"/>
          <w:sz w:val="22"/>
          <w:szCs w:val="22"/>
        </w:rPr>
      </w:pPr>
      <w:bookmarkStart w:id="63" w:name="_Toc233711509"/>
      <w:r w:rsidRPr="00592FD4">
        <w:rPr>
          <w:rFonts w:ascii="Arial" w:eastAsia="Calibri" w:hAnsi="Arial" w:cs="Arial"/>
          <w:bCs/>
          <w:kern w:val="0"/>
          <w:sz w:val="22"/>
          <w:szCs w:val="22"/>
        </w:rPr>
        <w:lastRenderedPageBreak/>
        <w:t>Pénalités</w:t>
      </w:r>
      <w:bookmarkEnd w:id="63"/>
    </w:p>
    <w:p w14:paraId="126536DC" w14:textId="3B3D6C8B" w:rsidR="005A3C89" w:rsidRPr="00592FD4" w:rsidRDefault="006E61A5" w:rsidP="00C247FC">
      <w:pPr>
        <w:pStyle w:val="Titre2"/>
        <w:ind w:left="426"/>
        <w:rPr>
          <w:rFonts w:ascii="Arial" w:eastAsia="Calibri" w:hAnsi="Arial" w:cs="Arial"/>
          <w:bCs/>
          <w:kern w:val="0"/>
          <w:sz w:val="22"/>
          <w:szCs w:val="22"/>
        </w:rPr>
      </w:pPr>
      <w:bookmarkStart w:id="64" w:name="_Toc233711510"/>
      <w:r w:rsidRPr="00592FD4">
        <w:rPr>
          <w:rFonts w:ascii="Arial" w:eastAsia="Calibri" w:hAnsi="Arial" w:cs="Arial"/>
          <w:bCs/>
          <w:kern w:val="0"/>
          <w:sz w:val="22"/>
          <w:szCs w:val="22"/>
        </w:rPr>
        <w:t>15.1 Pénalités de retard</w:t>
      </w:r>
      <w:bookmarkEnd w:id="64"/>
    </w:p>
    <w:p w14:paraId="1107C0DA" w14:textId="2EC5E705" w:rsidR="00C97023" w:rsidRPr="00592FD4" w:rsidRDefault="005A3C89" w:rsidP="002E4C20">
      <w:pPr>
        <w:jc w:val="both"/>
        <w:rPr>
          <w:rFonts w:ascii="Arial" w:hAnsi="Arial" w:cs="Arial"/>
          <w:sz w:val="22"/>
          <w:szCs w:val="22"/>
        </w:rPr>
      </w:pPr>
      <w:r w:rsidRPr="00592FD4">
        <w:rPr>
          <w:rFonts w:ascii="Arial" w:hAnsi="Arial" w:cs="Arial"/>
          <w:sz w:val="22"/>
          <w:szCs w:val="22"/>
        </w:rPr>
        <w:t xml:space="preserve">En cas de </w:t>
      </w:r>
      <w:r w:rsidR="00C97023" w:rsidRPr="00592FD4">
        <w:rPr>
          <w:rFonts w:ascii="Arial" w:hAnsi="Arial" w:cs="Arial"/>
          <w:sz w:val="22"/>
          <w:szCs w:val="22"/>
        </w:rPr>
        <w:t xml:space="preserve">de non-respect </w:t>
      </w:r>
      <w:r w:rsidRPr="00592FD4">
        <w:rPr>
          <w:rFonts w:ascii="Arial" w:hAnsi="Arial" w:cs="Arial"/>
          <w:sz w:val="22"/>
          <w:szCs w:val="22"/>
        </w:rPr>
        <w:t>des délais contractuels</w:t>
      </w:r>
      <w:r w:rsidR="00C97023" w:rsidRPr="00592FD4">
        <w:rPr>
          <w:rFonts w:ascii="Arial" w:hAnsi="Arial" w:cs="Arial"/>
          <w:sz w:val="22"/>
          <w:szCs w:val="22"/>
        </w:rPr>
        <w:t>, Cordaid a le droit de faire usage des pénalités par jour de retard, sauf en cas de force majeur signalé et consenti, calculées sur base du montant total de l’offre en appliquant la formule suivante :</w:t>
      </w:r>
    </w:p>
    <w:p w14:paraId="22882CE0" w14:textId="77777777" w:rsidR="00C97023" w:rsidRPr="00592FD4" w:rsidRDefault="00C97023">
      <w:pPr>
        <w:pStyle w:val="Paragraphedeliste"/>
        <w:widowControl/>
        <w:numPr>
          <w:ilvl w:val="0"/>
          <w:numId w:val="18"/>
        </w:numPr>
        <w:suppressAutoHyphens w:val="0"/>
        <w:spacing w:after="251" w:line="282" w:lineRule="auto"/>
        <w:ind w:right="526"/>
        <w:jc w:val="both"/>
        <w:rPr>
          <w:rFonts w:ascii="Arial" w:hAnsi="Arial" w:cs="Arial"/>
          <w:sz w:val="22"/>
          <w:szCs w:val="22"/>
        </w:rPr>
      </w:pPr>
      <w:r w:rsidRPr="00592FD4">
        <w:rPr>
          <w:rFonts w:ascii="Arial" w:hAnsi="Arial" w:cs="Arial"/>
          <w:b/>
          <w:sz w:val="22"/>
          <w:szCs w:val="22"/>
        </w:rPr>
        <w:t>P</w:t>
      </w:r>
      <w:r w:rsidRPr="00592FD4">
        <w:rPr>
          <w:rFonts w:ascii="Arial" w:hAnsi="Arial" w:cs="Arial"/>
          <w:b/>
          <w:sz w:val="22"/>
          <w:szCs w:val="22"/>
          <w:vertAlign w:val="subscript"/>
        </w:rPr>
        <w:t>J</w:t>
      </w:r>
      <w:r w:rsidRPr="00592FD4">
        <w:rPr>
          <w:rFonts w:ascii="Arial" w:hAnsi="Arial" w:cs="Arial"/>
          <w:b/>
          <w:sz w:val="22"/>
          <w:szCs w:val="22"/>
        </w:rPr>
        <w:t>= (M</w:t>
      </w:r>
      <w:r w:rsidRPr="00592FD4">
        <w:rPr>
          <w:rFonts w:ascii="Arial" w:hAnsi="Arial" w:cs="Arial"/>
          <w:b/>
          <w:sz w:val="22"/>
          <w:szCs w:val="22"/>
          <w:vertAlign w:val="subscript"/>
        </w:rPr>
        <w:t>A</w:t>
      </w:r>
      <w:r w:rsidRPr="00592FD4">
        <w:rPr>
          <w:rFonts w:ascii="Arial" w:hAnsi="Arial" w:cs="Arial"/>
          <w:b/>
          <w:sz w:val="22"/>
          <w:szCs w:val="22"/>
        </w:rPr>
        <w:t xml:space="preserve"> * 5%)/ (D</w:t>
      </w:r>
      <w:r w:rsidRPr="00592FD4">
        <w:rPr>
          <w:rFonts w:ascii="Arial" w:hAnsi="Arial" w:cs="Arial"/>
          <w:b/>
          <w:sz w:val="22"/>
          <w:szCs w:val="22"/>
          <w:vertAlign w:val="subscript"/>
        </w:rPr>
        <w:t>E</w:t>
      </w:r>
      <w:r w:rsidRPr="00592FD4">
        <w:rPr>
          <w:rFonts w:ascii="Arial" w:hAnsi="Arial" w:cs="Arial"/>
          <w:b/>
          <w:sz w:val="22"/>
          <w:szCs w:val="22"/>
        </w:rPr>
        <w:t>*2)</w:t>
      </w:r>
      <w:r w:rsidRPr="00592FD4">
        <w:rPr>
          <w:rFonts w:ascii="Arial" w:hAnsi="Arial" w:cs="Arial"/>
          <w:sz w:val="22"/>
          <w:szCs w:val="22"/>
        </w:rPr>
        <w:t xml:space="preserve"> avec :  </w:t>
      </w:r>
    </w:p>
    <w:p w14:paraId="5D2E420C" w14:textId="77777777" w:rsidR="00C97023" w:rsidRPr="00592FD4" w:rsidRDefault="00C97023">
      <w:pPr>
        <w:pStyle w:val="Paragraphedeliste"/>
        <w:widowControl/>
        <w:numPr>
          <w:ilvl w:val="0"/>
          <w:numId w:val="18"/>
        </w:numPr>
        <w:suppressAutoHyphens w:val="0"/>
        <w:spacing w:after="84" w:line="282" w:lineRule="auto"/>
        <w:jc w:val="both"/>
        <w:rPr>
          <w:rFonts w:ascii="Arial" w:hAnsi="Arial" w:cs="Arial"/>
          <w:sz w:val="22"/>
          <w:szCs w:val="22"/>
        </w:rPr>
      </w:pPr>
      <w:r w:rsidRPr="00592FD4">
        <w:rPr>
          <w:rFonts w:ascii="Arial" w:hAnsi="Arial" w:cs="Arial"/>
          <w:b/>
          <w:sz w:val="22"/>
          <w:szCs w:val="22"/>
        </w:rPr>
        <w:t>P</w:t>
      </w:r>
      <w:r w:rsidRPr="00592FD4">
        <w:rPr>
          <w:rFonts w:ascii="Arial" w:hAnsi="Arial" w:cs="Arial"/>
          <w:b/>
          <w:sz w:val="22"/>
          <w:szCs w:val="22"/>
          <w:vertAlign w:val="subscript"/>
        </w:rPr>
        <w:t>J</w:t>
      </w:r>
      <w:r w:rsidRPr="00592FD4">
        <w:rPr>
          <w:rFonts w:ascii="Arial" w:hAnsi="Arial" w:cs="Arial"/>
          <w:b/>
          <w:sz w:val="22"/>
          <w:szCs w:val="22"/>
        </w:rPr>
        <w:t>=</w:t>
      </w:r>
      <w:r w:rsidRPr="00592FD4">
        <w:rPr>
          <w:rFonts w:ascii="Arial" w:hAnsi="Arial" w:cs="Arial"/>
          <w:sz w:val="22"/>
          <w:szCs w:val="22"/>
        </w:rPr>
        <w:t xml:space="preserve">Montant de la pénalité par jour de retard </w:t>
      </w:r>
    </w:p>
    <w:p w14:paraId="52A8BACC" w14:textId="77777777" w:rsidR="00C97023" w:rsidRPr="00592FD4" w:rsidRDefault="00C97023">
      <w:pPr>
        <w:pStyle w:val="Paragraphedeliste"/>
        <w:widowControl/>
        <w:numPr>
          <w:ilvl w:val="0"/>
          <w:numId w:val="18"/>
        </w:numPr>
        <w:suppressAutoHyphens w:val="0"/>
        <w:spacing w:after="84" w:line="282" w:lineRule="auto"/>
        <w:jc w:val="both"/>
        <w:rPr>
          <w:rFonts w:ascii="Arial" w:hAnsi="Arial" w:cs="Arial"/>
          <w:sz w:val="22"/>
          <w:szCs w:val="22"/>
        </w:rPr>
      </w:pPr>
      <w:r w:rsidRPr="00592FD4">
        <w:rPr>
          <w:rFonts w:ascii="Arial" w:hAnsi="Arial" w:cs="Arial"/>
          <w:b/>
          <w:sz w:val="22"/>
          <w:szCs w:val="22"/>
        </w:rPr>
        <w:t>M</w:t>
      </w:r>
      <w:r w:rsidRPr="00592FD4">
        <w:rPr>
          <w:rFonts w:ascii="Arial" w:hAnsi="Arial" w:cs="Arial"/>
          <w:b/>
          <w:sz w:val="22"/>
          <w:szCs w:val="22"/>
          <w:vertAlign w:val="subscript"/>
        </w:rPr>
        <w:t>A</w:t>
      </w:r>
      <w:r w:rsidRPr="00592FD4">
        <w:rPr>
          <w:rFonts w:ascii="Arial" w:hAnsi="Arial" w:cs="Arial"/>
          <w:b/>
          <w:sz w:val="22"/>
          <w:szCs w:val="22"/>
        </w:rPr>
        <w:t>=</w:t>
      </w:r>
      <w:r w:rsidRPr="00592FD4">
        <w:rPr>
          <w:rFonts w:ascii="Arial" w:hAnsi="Arial" w:cs="Arial"/>
          <w:sz w:val="22"/>
          <w:szCs w:val="22"/>
        </w:rPr>
        <w:t xml:space="preserve"> Montant total de l’offre, le cas échéant modifié par avenant </w:t>
      </w:r>
    </w:p>
    <w:p w14:paraId="10A1C4AF" w14:textId="5CA8AAF1" w:rsidR="00C97023" w:rsidRPr="00592FD4" w:rsidRDefault="00C97023">
      <w:pPr>
        <w:pStyle w:val="Paragraphedeliste"/>
        <w:widowControl/>
        <w:numPr>
          <w:ilvl w:val="0"/>
          <w:numId w:val="18"/>
        </w:numPr>
        <w:suppressAutoHyphens w:val="0"/>
        <w:spacing w:after="84" w:line="282" w:lineRule="auto"/>
        <w:jc w:val="both"/>
        <w:rPr>
          <w:rFonts w:ascii="Arial" w:hAnsi="Arial" w:cs="Arial"/>
          <w:sz w:val="22"/>
          <w:szCs w:val="22"/>
        </w:rPr>
      </w:pPr>
      <w:r w:rsidRPr="00592FD4">
        <w:rPr>
          <w:rFonts w:ascii="Arial" w:hAnsi="Arial" w:cs="Arial"/>
          <w:b/>
          <w:sz w:val="22"/>
          <w:szCs w:val="22"/>
        </w:rPr>
        <w:t>D</w:t>
      </w:r>
      <w:r w:rsidRPr="00592FD4">
        <w:rPr>
          <w:rFonts w:ascii="Arial" w:hAnsi="Arial" w:cs="Arial"/>
          <w:b/>
          <w:sz w:val="22"/>
          <w:szCs w:val="22"/>
          <w:vertAlign w:val="subscript"/>
        </w:rPr>
        <w:t>E</w:t>
      </w:r>
      <w:r w:rsidRPr="00592FD4">
        <w:rPr>
          <w:rFonts w:ascii="Arial" w:hAnsi="Arial" w:cs="Arial"/>
          <w:b/>
          <w:sz w:val="22"/>
          <w:szCs w:val="22"/>
        </w:rPr>
        <w:t>=</w:t>
      </w:r>
      <w:r w:rsidRPr="00592FD4">
        <w:rPr>
          <w:rFonts w:ascii="Arial" w:hAnsi="Arial" w:cs="Arial"/>
          <w:sz w:val="22"/>
          <w:szCs w:val="22"/>
        </w:rPr>
        <w:t xml:space="preserve"> Le délai d’exécution contractuel, le cas échéant modifié par avenant </w:t>
      </w:r>
    </w:p>
    <w:p w14:paraId="4B731AD3" w14:textId="724D6C60" w:rsidR="002831C5" w:rsidRPr="00592FD4" w:rsidRDefault="00686480" w:rsidP="002E4C20">
      <w:pPr>
        <w:jc w:val="both"/>
        <w:rPr>
          <w:rFonts w:ascii="Arial" w:hAnsi="Arial" w:cs="Arial"/>
          <w:sz w:val="22"/>
          <w:szCs w:val="22"/>
        </w:rPr>
      </w:pPr>
      <w:r w:rsidRPr="00592FD4">
        <w:rPr>
          <w:rFonts w:ascii="Arial" w:hAnsi="Arial" w:cs="Arial"/>
          <w:sz w:val="22"/>
          <w:szCs w:val="22"/>
        </w:rPr>
        <w:t>Le montant cumule des pénalités est plafonne à 10% du montant total du marché éventuellement modifie ou complète par les avenants intervenus. Les sommes dues au titre de pénalités seront prioritairement prélevées sur les factures non encore liquid</w:t>
      </w:r>
      <w:r w:rsidR="009E5BD9">
        <w:rPr>
          <w:rFonts w:ascii="Arial" w:hAnsi="Arial" w:cs="Arial"/>
          <w:sz w:val="22"/>
          <w:szCs w:val="22"/>
        </w:rPr>
        <w:t>é</w:t>
      </w:r>
      <w:r w:rsidRPr="00592FD4">
        <w:rPr>
          <w:rFonts w:ascii="Arial" w:hAnsi="Arial" w:cs="Arial"/>
          <w:sz w:val="22"/>
          <w:szCs w:val="22"/>
        </w:rPr>
        <w:t>e</w:t>
      </w:r>
      <w:r w:rsidR="009E5BD9">
        <w:rPr>
          <w:rFonts w:ascii="Arial" w:hAnsi="Arial" w:cs="Arial"/>
          <w:sz w:val="22"/>
          <w:szCs w:val="22"/>
        </w:rPr>
        <w:t>s</w:t>
      </w:r>
      <w:r w:rsidRPr="00592FD4">
        <w:rPr>
          <w:rFonts w:ascii="Arial" w:hAnsi="Arial" w:cs="Arial"/>
          <w:sz w:val="22"/>
          <w:szCs w:val="22"/>
        </w:rPr>
        <w:t>, ensuite sur la caution de soumission</w:t>
      </w:r>
      <w:r w:rsidR="006731D9" w:rsidRPr="00592FD4">
        <w:rPr>
          <w:rFonts w:ascii="Arial" w:hAnsi="Arial" w:cs="Arial"/>
          <w:sz w:val="22"/>
          <w:szCs w:val="22"/>
        </w:rPr>
        <w:t>.</w:t>
      </w:r>
    </w:p>
    <w:p w14:paraId="5570DD43" w14:textId="77777777" w:rsidR="006731D9" w:rsidRPr="00592FD4" w:rsidRDefault="006731D9" w:rsidP="002E4C20">
      <w:pPr>
        <w:jc w:val="both"/>
        <w:rPr>
          <w:rFonts w:ascii="Arial" w:hAnsi="Arial" w:cs="Arial"/>
          <w:sz w:val="22"/>
          <w:szCs w:val="22"/>
        </w:rPr>
      </w:pPr>
    </w:p>
    <w:p w14:paraId="44DA0DF2" w14:textId="55B24326" w:rsidR="006731D9" w:rsidRPr="009E301F" w:rsidRDefault="006E61A5" w:rsidP="00C247FC">
      <w:pPr>
        <w:jc w:val="both"/>
        <w:rPr>
          <w:rFonts w:ascii="Arial" w:hAnsi="Arial" w:cs="Arial"/>
          <w:b/>
          <w:bCs/>
          <w:sz w:val="22"/>
          <w:szCs w:val="22"/>
          <w:lang w:val="fr-BE"/>
        </w:rPr>
      </w:pPr>
      <w:r w:rsidRPr="009E301F">
        <w:rPr>
          <w:rFonts w:ascii="Arial" w:hAnsi="Arial" w:cs="Arial"/>
          <w:b/>
          <w:bCs/>
          <w:sz w:val="22"/>
          <w:szCs w:val="22"/>
          <w:lang w:val="fr-BE"/>
        </w:rPr>
        <w:t xml:space="preserve">15.2 </w:t>
      </w:r>
      <w:r w:rsidR="006731D9" w:rsidRPr="009E301F">
        <w:rPr>
          <w:rFonts w:ascii="Arial" w:hAnsi="Arial" w:cs="Arial"/>
          <w:b/>
          <w:bCs/>
          <w:sz w:val="22"/>
          <w:szCs w:val="22"/>
          <w:lang w:val="fr-BE"/>
        </w:rPr>
        <w:t>Pénalités spéciales</w:t>
      </w:r>
    </w:p>
    <w:p w14:paraId="379C1746" w14:textId="77777777" w:rsidR="006E61A5" w:rsidRPr="009E301F" w:rsidRDefault="006E61A5" w:rsidP="00C247FC">
      <w:pPr>
        <w:jc w:val="both"/>
        <w:rPr>
          <w:rFonts w:ascii="Arial" w:hAnsi="Arial" w:cs="Arial"/>
          <w:sz w:val="22"/>
          <w:szCs w:val="22"/>
        </w:rPr>
      </w:pPr>
    </w:p>
    <w:p w14:paraId="7C55CC1C" w14:textId="2140F281" w:rsidR="006731D9" w:rsidRPr="00592FD4" w:rsidRDefault="006731D9" w:rsidP="00C247FC">
      <w:pPr>
        <w:jc w:val="both"/>
        <w:rPr>
          <w:rFonts w:ascii="Arial" w:hAnsi="Arial" w:cs="Arial"/>
          <w:sz w:val="22"/>
          <w:szCs w:val="22"/>
        </w:rPr>
      </w:pPr>
      <w:r w:rsidRPr="00592FD4">
        <w:rPr>
          <w:rFonts w:ascii="Arial" w:hAnsi="Arial" w:cs="Arial"/>
          <w:sz w:val="22"/>
          <w:szCs w:val="22"/>
        </w:rPr>
        <w:t xml:space="preserve">En raison de l’importance des travaux, sont affectés, sans mise en demeure et par la seule infraction, d’une </w:t>
      </w:r>
      <w:r w:rsidRPr="00592FD4">
        <w:rPr>
          <w:rFonts w:ascii="Arial" w:hAnsi="Arial" w:cs="Arial"/>
          <w:b/>
          <w:sz w:val="22"/>
          <w:szCs w:val="22"/>
        </w:rPr>
        <w:t>pénalité journalière de 100 000</w:t>
      </w:r>
      <w:r w:rsidRPr="00592FD4">
        <w:rPr>
          <w:rFonts w:ascii="Arial" w:hAnsi="Arial" w:cs="Arial"/>
          <w:sz w:val="22"/>
          <w:szCs w:val="22"/>
        </w:rPr>
        <w:t xml:space="preserve"> BIF par jour calendrier de non-exécution :</w:t>
      </w:r>
    </w:p>
    <w:p w14:paraId="02844E27" w14:textId="77777777" w:rsidR="006731D9" w:rsidRPr="00592FD4" w:rsidRDefault="006731D9">
      <w:pPr>
        <w:pStyle w:val="Commentaire"/>
        <w:numPr>
          <w:ilvl w:val="0"/>
          <w:numId w:val="46"/>
        </w:numPr>
        <w:ind w:left="567"/>
        <w:jc w:val="both"/>
        <w:rPr>
          <w:rFonts w:ascii="Arial" w:hAnsi="Arial" w:cs="Arial"/>
          <w:sz w:val="22"/>
          <w:szCs w:val="22"/>
        </w:rPr>
      </w:pPr>
      <w:r w:rsidRPr="00592FD4">
        <w:rPr>
          <w:rFonts w:ascii="Arial" w:hAnsi="Arial" w:cs="Arial"/>
          <w:b/>
          <w:bCs/>
          <w:sz w:val="22"/>
          <w:szCs w:val="22"/>
          <w:lang w:val="fr-BE"/>
        </w:rPr>
        <w:t>Non-fourniture des documents administratifs et techniques</w:t>
      </w:r>
      <w:r w:rsidRPr="00592FD4">
        <w:rPr>
          <w:rFonts w:ascii="Arial" w:hAnsi="Arial" w:cs="Arial"/>
          <w:sz w:val="22"/>
          <w:szCs w:val="22"/>
          <w:lang w:val="fr-BE"/>
        </w:rPr>
        <w:t> : à défaut d'avoir remis, dans le délai fixé lors des réunions de chantier ou par ordre de services, tous les documents indiqués.</w:t>
      </w:r>
    </w:p>
    <w:p w14:paraId="28B6EAF0" w14:textId="77777777" w:rsidR="006731D9" w:rsidRPr="00592FD4" w:rsidRDefault="006731D9">
      <w:pPr>
        <w:pStyle w:val="Commentaire"/>
        <w:numPr>
          <w:ilvl w:val="0"/>
          <w:numId w:val="46"/>
        </w:numPr>
        <w:ind w:left="567"/>
        <w:jc w:val="both"/>
        <w:rPr>
          <w:rFonts w:ascii="Arial" w:hAnsi="Arial" w:cs="Arial"/>
          <w:sz w:val="22"/>
          <w:szCs w:val="22"/>
        </w:rPr>
      </w:pPr>
      <w:r w:rsidRPr="00592FD4">
        <w:rPr>
          <w:rFonts w:ascii="Arial" w:hAnsi="Arial" w:cs="Arial"/>
          <w:b/>
          <w:bCs/>
          <w:sz w:val="22"/>
          <w:szCs w:val="22"/>
          <w:lang w:val="fr-BE"/>
        </w:rPr>
        <w:t>Absence aux réunions de chantier ou de coordination</w:t>
      </w:r>
      <w:r w:rsidRPr="00592FD4">
        <w:rPr>
          <w:rFonts w:ascii="Arial" w:hAnsi="Arial" w:cs="Arial"/>
          <w:sz w:val="22"/>
          <w:szCs w:val="22"/>
          <w:lang w:val="fr-BE"/>
        </w:rPr>
        <w:t xml:space="preserve"> : une pénalité par absence sera appliquée à l'entrepreneur qui n'assiste pas ou ne se fait pas valablement représenter à toutes les réunions auxquelles il est prié d'assister.</w:t>
      </w:r>
    </w:p>
    <w:p w14:paraId="0C5FB895" w14:textId="2DE0A667" w:rsidR="006731D9" w:rsidRPr="00592FD4" w:rsidRDefault="006731D9">
      <w:pPr>
        <w:pStyle w:val="Commentaire"/>
        <w:numPr>
          <w:ilvl w:val="0"/>
          <w:numId w:val="46"/>
        </w:numPr>
        <w:ind w:left="567"/>
        <w:jc w:val="both"/>
        <w:rPr>
          <w:rFonts w:ascii="Arial" w:hAnsi="Arial" w:cs="Arial"/>
          <w:sz w:val="22"/>
          <w:szCs w:val="22"/>
        </w:rPr>
      </w:pPr>
      <w:r w:rsidRPr="00592FD4">
        <w:rPr>
          <w:rFonts w:ascii="Arial" w:hAnsi="Arial" w:cs="Arial"/>
          <w:b/>
          <w:bCs/>
          <w:sz w:val="22"/>
          <w:szCs w:val="22"/>
          <w:lang w:val="fr-BE"/>
        </w:rPr>
        <w:t>Retard dans l'exécution des observations ou ordre de service du pouvoir adjudicateur par le biais du Ingénieur-Conseil</w:t>
      </w:r>
      <w:r w:rsidRPr="00592FD4">
        <w:rPr>
          <w:rFonts w:ascii="Arial" w:hAnsi="Arial" w:cs="Arial"/>
          <w:sz w:val="22"/>
          <w:szCs w:val="22"/>
          <w:lang w:val="fr-BE"/>
        </w:rPr>
        <w:t xml:space="preserve">: dans les cas où les listes d'observation résultant des visites de chantier ou lors de réception, ne seraient pas satisfaites dans le délai prescrit par </w:t>
      </w:r>
      <w:r w:rsidR="00DF4AD1" w:rsidRPr="00592FD4">
        <w:rPr>
          <w:rFonts w:ascii="Arial" w:hAnsi="Arial" w:cs="Arial"/>
          <w:sz w:val="22"/>
          <w:szCs w:val="22"/>
          <w:lang w:val="fr-BE"/>
        </w:rPr>
        <w:t>l’Ingénieur-Conseil</w:t>
      </w:r>
      <w:r w:rsidRPr="00592FD4">
        <w:rPr>
          <w:rFonts w:ascii="Arial" w:hAnsi="Arial" w:cs="Arial"/>
          <w:sz w:val="22"/>
          <w:szCs w:val="22"/>
          <w:lang w:val="fr-BE"/>
        </w:rPr>
        <w:t>, l’adjudicataire sera pénalisé par jour calendaire de retard jusqu'à exécution.</w:t>
      </w:r>
    </w:p>
    <w:p w14:paraId="3E9A7C1F" w14:textId="77777777" w:rsidR="00AF4D66" w:rsidRPr="00592FD4" w:rsidRDefault="00AF4D66">
      <w:pPr>
        <w:pStyle w:val="Titre2"/>
        <w:numPr>
          <w:ilvl w:val="0"/>
          <w:numId w:val="35"/>
        </w:numPr>
        <w:tabs>
          <w:tab w:val="num" w:pos="426"/>
        </w:tabs>
        <w:ind w:left="426"/>
        <w:rPr>
          <w:rFonts w:ascii="Arial" w:hAnsi="Arial" w:cs="Arial"/>
          <w:b w:val="0"/>
          <w:bCs/>
          <w:sz w:val="22"/>
          <w:szCs w:val="22"/>
          <w:lang w:eastAsia="de-DE"/>
        </w:rPr>
      </w:pPr>
      <w:bookmarkStart w:id="65" w:name="_Toc233128400"/>
      <w:bookmarkStart w:id="66" w:name="_Toc233476767"/>
      <w:bookmarkStart w:id="67" w:name="_Toc233711511"/>
      <w:bookmarkStart w:id="68" w:name="_Toc233711512"/>
      <w:bookmarkEnd w:id="65"/>
      <w:bookmarkEnd w:id="66"/>
      <w:bookmarkEnd w:id="67"/>
      <w:r w:rsidRPr="00592FD4">
        <w:rPr>
          <w:rFonts w:ascii="Arial" w:hAnsi="Arial" w:cs="Arial"/>
          <w:bCs/>
          <w:sz w:val="22"/>
          <w:szCs w:val="22"/>
          <w:lang w:eastAsia="de-DE"/>
        </w:rPr>
        <w:t>Lutte contre le financement du terrorisme</w:t>
      </w:r>
      <w:bookmarkEnd w:id="68"/>
    </w:p>
    <w:p w14:paraId="479892F8" w14:textId="77777777" w:rsidR="00AF4D66" w:rsidRPr="00592FD4" w:rsidRDefault="00AF4D66">
      <w:pPr>
        <w:numPr>
          <w:ilvl w:val="1"/>
          <w:numId w:val="47"/>
        </w:numPr>
        <w:jc w:val="both"/>
        <w:rPr>
          <w:rFonts w:ascii="Arial" w:hAnsi="Arial" w:cs="Arial"/>
          <w:sz w:val="22"/>
          <w:szCs w:val="22"/>
          <w:lang w:eastAsia="de-DE"/>
        </w:rPr>
      </w:pPr>
      <w:r w:rsidRPr="00592FD4">
        <w:rPr>
          <w:rFonts w:ascii="Arial" w:hAnsi="Arial" w:cs="Arial"/>
          <w:sz w:val="22"/>
          <w:szCs w:val="22"/>
          <w:lang w:eastAsia="de-DE"/>
        </w:rPr>
        <w:t>Le soumissionnaire certifie que ni elle, ni ses représentants/fournisseurs ne figurent actuellement sur la liste des parties volontairement exclues, inéligibles, suspendues ou récusée d'un(e) quelconque service ou agence gouvernemental(e) ;</w:t>
      </w:r>
    </w:p>
    <w:p w14:paraId="434B088A" w14:textId="77777777" w:rsidR="00AF4D66" w:rsidRPr="00592FD4" w:rsidRDefault="00AF4D66">
      <w:pPr>
        <w:numPr>
          <w:ilvl w:val="1"/>
          <w:numId w:val="47"/>
        </w:numPr>
        <w:jc w:val="both"/>
        <w:rPr>
          <w:rFonts w:ascii="Arial" w:hAnsi="Arial" w:cs="Arial"/>
          <w:sz w:val="22"/>
          <w:szCs w:val="22"/>
          <w:lang w:eastAsia="de-DE"/>
        </w:rPr>
      </w:pPr>
      <w:r w:rsidRPr="00592FD4">
        <w:rPr>
          <w:rFonts w:ascii="Arial" w:hAnsi="Arial" w:cs="Arial"/>
          <w:sz w:val="22"/>
          <w:szCs w:val="22"/>
          <w:lang w:eastAsia="de-DE"/>
        </w:rPr>
        <w:t>Le soumissionnaire certifie qu'elle se conforme à l'ensemble des lois qui interdisent les transactions ou aides apportées à un groupe terroriste et qu'elle ne fournit aucune assistance à des personnes ou entités soutenant le terrorisme ;</w:t>
      </w:r>
    </w:p>
    <w:p w14:paraId="309364CF" w14:textId="77777777" w:rsidR="00AF4D66" w:rsidRPr="00592FD4" w:rsidRDefault="00AF4D66">
      <w:pPr>
        <w:numPr>
          <w:ilvl w:val="1"/>
          <w:numId w:val="47"/>
        </w:numPr>
        <w:jc w:val="both"/>
        <w:rPr>
          <w:rFonts w:ascii="Arial" w:hAnsi="Arial" w:cs="Arial"/>
          <w:sz w:val="22"/>
          <w:szCs w:val="22"/>
          <w:lang w:eastAsia="de-DE"/>
        </w:rPr>
      </w:pPr>
      <w:r w:rsidRPr="00592FD4">
        <w:rPr>
          <w:rFonts w:ascii="Arial" w:hAnsi="Arial" w:cs="Arial"/>
          <w:sz w:val="22"/>
          <w:szCs w:val="22"/>
          <w:lang w:eastAsia="de-DE"/>
        </w:rPr>
        <w:t>Le soumissionnaire ne certifie qu’aucun des fonds reçus en vertu du présent marché n’est utilisé afin de venir en aide à des personnes ou entités associées au terrorisme ;</w:t>
      </w:r>
    </w:p>
    <w:p w14:paraId="218F2867" w14:textId="77777777" w:rsidR="00AF4D66" w:rsidRPr="00592FD4" w:rsidRDefault="00AF4D66">
      <w:pPr>
        <w:numPr>
          <w:ilvl w:val="1"/>
          <w:numId w:val="47"/>
        </w:numPr>
        <w:jc w:val="both"/>
        <w:rPr>
          <w:rFonts w:ascii="Arial" w:hAnsi="Arial" w:cs="Arial"/>
          <w:sz w:val="22"/>
          <w:szCs w:val="22"/>
          <w:lang w:eastAsia="de-DE"/>
        </w:rPr>
      </w:pPr>
      <w:r w:rsidRPr="00592FD4">
        <w:rPr>
          <w:rFonts w:ascii="Arial" w:hAnsi="Arial" w:cs="Arial"/>
          <w:sz w:val="22"/>
          <w:szCs w:val="22"/>
          <w:lang w:eastAsia="de-DE"/>
        </w:rPr>
        <w:t>Le soumissionnaire n’a pas le droit de fournir une assistance ou d'organiser, de gérer ou d'affecter une aide quelconque via des groupes militaires ou combattants ;</w:t>
      </w:r>
    </w:p>
    <w:p w14:paraId="0C0DAAAC" w14:textId="77777777" w:rsidR="00AF4D66" w:rsidRPr="00592FD4" w:rsidRDefault="00AF4D66">
      <w:pPr>
        <w:numPr>
          <w:ilvl w:val="1"/>
          <w:numId w:val="47"/>
        </w:numPr>
        <w:jc w:val="both"/>
        <w:rPr>
          <w:rFonts w:ascii="Arial" w:hAnsi="Arial" w:cs="Arial"/>
          <w:sz w:val="22"/>
          <w:szCs w:val="22"/>
          <w:lang w:eastAsia="de-DE"/>
        </w:rPr>
      </w:pPr>
      <w:r w:rsidRPr="00592FD4">
        <w:rPr>
          <w:rFonts w:ascii="Arial" w:hAnsi="Arial" w:cs="Arial"/>
          <w:sz w:val="22"/>
          <w:szCs w:val="22"/>
          <w:lang w:eastAsia="de-DE"/>
        </w:rPr>
        <w:t>Le soumissionnaire est tenu de signaler tout cas de détournement ou d'ingérence par un groupe armé, y compris une organisation terroriste ;</w:t>
      </w:r>
    </w:p>
    <w:p w14:paraId="03594541" w14:textId="77777777" w:rsidR="00AF4D66" w:rsidRPr="00592FD4" w:rsidRDefault="00AF4D66">
      <w:pPr>
        <w:numPr>
          <w:ilvl w:val="1"/>
          <w:numId w:val="47"/>
        </w:numPr>
        <w:jc w:val="both"/>
        <w:rPr>
          <w:rFonts w:ascii="Arial" w:hAnsi="Arial" w:cs="Arial"/>
          <w:sz w:val="22"/>
          <w:szCs w:val="22"/>
          <w:lang w:eastAsia="de-DE"/>
        </w:rPr>
      </w:pPr>
      <w:r w:rsidRPr="00592FD4">
        <w:rPr>
          <w:rFonts w:ascii="Arial" w:hAnsi="Arial" w:cs="Arial"/>
          <w:sz w:val="22"/>
          <w:szCs w:val="22"/>
          <w:lang w:eastAsia="de-DE"/>
        </w:rPr>
        <w:t xml:space="preserve">Le soumissionnaire certifie qu'elle ne figure pas sur la liste du Comité du Conseil de sécurité des Nations Unies créé par la résolution 1267 (1999). Cette </w:t>
      </w:r>
      <w:r w:rsidRPr="00592FD4">
        <w:rPr>
          <w:rFonts w:ascii="Arial" w:hAnsi="Arial" w:cs="Arial"/>
          <w:sz w:val="22"/>
          <w:szCs w:val="22"/>
          <w:lang w:eastAsia="de-DE"/>
        </w:rPr>
        <w:lastRenderedPageBreak/>
        <w:t xml:space="preserve">liste peut être consultée à l'adresse suivante : </w:t>
      </w:r>
      <w:hyperlink r:id="rId14" w:history="1">
        <w:r w:rsidRPr="00592FD4">
          <w:rPr>
            <w:rStyle w:val="Lienhypertexte"/>
            <w:rFonts w:ascii="Arial" w:hAnsi="Arial" w:cs="Arial"/>
            <w:sz w:val="22"/>
            <w:szCs w:val="22"/>
            <w:lang w:eastAsia="de-DE"/>
          </w:rPr>
          <w:t>https://www.un.org/securitycouncil/content/un-sc-consolidated-list</w:t>
        </w:r>
      </w:hyperlink>
    </w:p>
    <w:p w14:paraId="12C28E01" w14:textId="77777777" w:rsidR="00AF4D66" w:rsidRPr="00592FD4" w:rsidRDefault="00AF4D66">
      <w:pPr>
        <w:numPr>
          <w:ilvl w:val="1"/>
          <w:numId w:val="47"/>
        </w:numPr>
        <w:jc w:val="both"/>
        <w:rPr>
          <w:rFonts w:ascii="Arial" w:hAnsi="Arial" w:cs="Arial"/>
          <w:sz w:val="22"/>
          <w:szCs w:val="22"/>
          <w:lang w:eastAsia="de-DE"/>
        </w:rPr>
      </w:pPr>
      <w:r w:rsidRPr="00592FD4">
        <w:rPr>
          <w:rFonts w:ascii="Arial" w:hAnsi="Arial" w:cs="Arial"/>
          <w:sz w:val="22"/>
          <w:szCs w:val="22"/>
          <w:lang w:eastAsia="de-DE"/>
        </w:rPr>
        <w:t>Le soumissionnaire consent à informer Cordaid immédiatement en cas de violation de ces dispositions ;</w:t>
      </w:r>
    </w:p>
    <w:p w14:paraId="4CCE8977" w14:textId="77777777" w:rsidR="00AF4D66" w:rsidRPr="00592FD4" w:rsidRDefault="00AF4D66">
      <w:pPr>
        <w:numPr>
          <w:ilvl w:val="1"/>
          <w:numId w:val="47"/>
        </w:numPr>
        <w:jc w:val="both"/>
        <w:rPr>
          <w:rFonts w:ascii="Arial" w:hAnsi="Arial" w:cs="Arial"/>
          <w:sz w:val="22"/>
          <w:szCs w:val="22"/>
          <w:lang w:eastAsia="de-DE"/>
        </w:rPr>
      </w:pPr>
      <w:r w:rsidRPr="00592FD4">
        <w:rPr>
          <w:rFonts w:ascii="Arial" w:hAnsi="Arial" w:cs="Arial"/>
          <w:sz w:val="22"/>
          <w:szCs w:val="22"/>
          <w:lang w:eastAsia="de-DE"/>
        </w:rPr>
        <w:t>Si Cordaid a autorisé Le soumissionnaire à sous-traiter, les dispositions du présent article seront intégrées à tous les contrats de sous-traitance conclus par le soumissionnaire en vertu du présent marché.</w:t>
      </w:r>
      <w:r w:rsidRPr="00592FD4">
        <w:rPr>
          <w:rFonts w:ascii="Arial" w:hAnsi="Arial" w:cs="Arial"/>
          <w:sz w:val="22"/>
          <w:szCs w:val="22"/>
          <w:lang w:eastAsia="de-DE"/>
        </w:rPr>
        <w:tab/>
      </w:r>
    </w:p>
    <w:p w14:paraId="2A7C708D" w14:textId="77777777" w:rsidR="00AF4D66" w:rsidRPr="00592FD4" w:rsidRDefault="00AF4D66" w:rsidP="00AF4D66">
      <w:pPr>
        <w:jc w:val="both"/>
        <w:rPr>
          <w:rFonts w:ascii="Arial" w:hAnsi="Arial" w:cs="Arial"/>
          <w:sz w:val="22"/>
          <w:szCs w:val="22"/>
          <w:lang w:eastAsia="de-DE"/>
        </w:rPr>
      </w:pPr>
    </w:p>
    <w:p w14:paraId="02F68E4B" w14:textId="77777777" w:rsidR="00AF4D66" w:rsidRPr="00592FD4" w:rsidRDefault="00AF4D66">
      <w:pPr>
        <w:pStyle w:val="Titre2"/>
        <w:numPr>
          <w:ilvl w:val="0"/>
          <w:numId w:val="35"/>
        </w:numPr>
        <w:tabs>
          <w:tab w:val="num" w:pos="426"/>
        </w:tabs>
        <w:ind w:left="426"/>
        <w:rPr>
          <w:rFonts w:ascii="Arial" w:hAnsi="Arial" w:cs="Arial"/>
          <w:b w:val="0"/>
          <w:bCs/>
          <w:sz w:val="22"/>
          <w:szCs w:val="22"/>
          <w:lang w:eastAsia="de-DE"/>
        </w:rPr>
      </w:pPr>
      <w:bookmarkStart w:id="69" w:name="_Toc233711513"/>
      <w:r w:rsidRPr="00592FD4">
        <w:rPr>
          <w:rFonts w:ascii="Arial" w:hAnsi="Arial" w:cs="Arial"/>
          <w:bCs/>
          <w:sz w:val="22"/>
          <w:szCs w:val="22"/>
          <w:lang w:eastAsia="de-DE"/>
        </w:rPr>
        <w:t>Signalement des cas de mauvaise conduite ou de fraude</w:t>
      </w:r>
      <w:bookmarkEnd w:id="69"/>
    </w:p>
    <w:p w14:paraId="47BD8825" w14:textId="77777777" w:rsidR="00AF4D66" w:rsidRPr="00592FD4" w:rsidRDefault="00AF4D66" w:rsidP="00AF4D66">
      <w:pPr>
        <w:jc w:val="both"/>
        <w:rPr>
          <w:rFonts w:ascii="Arial" w:hAnsi="Arial" w:cs="Arial"/>
          <w:sz w:val="22"/>
          <w:szCs w:val="22"/>
          <w:lang w:eastAsia="de-DE" w:bidi="fr-FR"/>
        </w:rPr>
      </w:pPr>
      <w:r w:rsidRPr="00592FD4">
        <w:rPr>
          <w:rFonts w:ascii="Arial" w:hAnsi="Arial" w:cs="Arial"/>
          <w:sz w:val="22"/>
          <w:szCs w:val="22"/>
          <w:lang w:eastAsia="de-DE" w:bidi="fr-FR"/>
        </w:rPr>
        <w:t xml:space="preserve">Si vous êtes victime, témoin ou suspect d’une fraude, veuillez signaler votre cas en utilisant l’une des options suivantes : </w:t>
      </w:r>
      <w:bookmarkStart w:id="70" w:name="_Hlk101768488"/>
    </w:p>
    <w:p w14:paraId="4D1CD66C" w14:textId="77777777" w:rsidR="00AF4D66" w:rsidRPr="00592FD4" w:rsidRDefault="00AF4D66">
      <w:pPr>
        <w:numPr>
          <w:ilvl w:val="0"/>
          <w:numId w:val="48"/>
        </w:numPr>
        <w:jc w:val="both"/>
        <w:rPr>
          <w:rFonts w:ascii="Arial" w:hAnsi="Arial" w:cs="Arial"/>
          <w:sz w:val="22"/>
          <w:szCs w:val="22"/>
          <w:lang w:eastAsia="de-DE" w:bidi="fr-FR"/>
        </w:rPr>
      </w:pPr>
      <w:r w:rsidRPr="00592FD4">
        <w:rPr>
          <w:rFonts w:ascii="Arial" w:hAnsi="Arial" w:cs="Arial"/>
          <w:sz w:val="22"/>
          <w:szCs w:val="22"/>
          <w:lang w:eastAsia="de-DE" w:bidi="fr-FR"/>
        </w:rPr>
        <w:t>Téléphone +257 22 21 01 99</w:t>
      </w:r>
    </w:p>
    <w:p w14:paraId="665ADC0D" w14:textId="77777777" w:rsidR="00AF4D66" w:rsidRPr="00592FD4" w:rsidRDefault="00AF4D66">
      <w:pPr>
        <w:numPr>
          <w:ilvl w:val="0"/>
          <w:numId w:val="48"/>
        </w:numPr>
        <w:jc w:val="both"/>
        <w:rPr>
          <w:rFonts w:ascii="Arial" w:hAnsi="Arial" w:cs="Arial"/>
          <w:sz w:val="22"/>
          <w:szCs w:val="22"/>
          <w:lang w:eastAsia="de-DE" w:bidi="fr-FR"/>
        </w:rPr>
      </w:pPr>
      <w:r w:rsidRPr="00592FD4">
        <w:rPr>
          <w:rFonts w:ascii="Arial" w:hAnsi="Arial" w:cs="Arial"/>
          <w:sz w:val="22"/>
          <w:szCs w:val="22"/>
          <w:lang w:eastAsia="de-DE" w:bidi="fr-FR"/>
        </w:rPr>
        <w:t xml:space="preserve">Courriel : </w:t>
      </w:r>
      <w:hyperlink r:id="rId15" w:history="1">
        <w:r w:rsidRPr="00592FD4">
          <w:rPr>
            <w:rStyle w:val="Lienhypertexte"/>
            <w:rFonts w:ascii="Arial" w:hAnsi="Arial" w:cs="Arial"/>
            <w:sz w:val="22"/>
            <w:szCs w:val="22"/>
            <w:lang w:eastAsia="de-DE" w:bidi="fr-FR"/>
          </w:rPr>
          <w:t>jolien.vanooijen@cordaid.org</w:t>
        </w:r>
      </w:hyperlink>
      <w:r w:rsidRPr="00592FD4">
        <w:rPr>
          <w:rFonts w:ascii="Arial" w:hAnsi="Arial" w:cs="Arial"/>
          <w:sz w:val="22"/>
          <w:szCs w:val="22"/>
          <w:lang w:eastAsia="de-DE" w:bidi="fr-FR"/>
        </w:rPr>
        <w:t xml:space="preserve"> et/ ou </w:t>
      </w:r>
      <w:hyperlink r:id="rId16" w:history="1">
        <w:r w:rsidRPr="00592FD4">
          <w:rPr>
            <w:rStyle w:val="Lienhypertexte"/>
            <w:rFonts w:ascii="Arial" w:hAnsi="Arial" w:cs="Arial"/>
            <w:sz w:val="22"/>
            <w:szCs w:val="22"/>
            <w:lang w:eastAsia="de-DE" w:bidi="fr-FR"/>
          </w:rPr>
          <w:t>integrity@cordaid.org</w:t>
        </w:r>
      </w:hyperlink>
      <w:r w:rsidRPr="00592FD4">
        <w:rPr>
          <w:rFonts w:ascii="Arial" w:hAnsi="Arial" w:cs="Arial"/>
          <w:sz w:val="22"/>
          <w:szCs w:val="22"/>
          <w:lang w:eastAsia="de-DE" w:bidi="fr-FR"/>
        </w:rPr>
        <w:t xml:space="preserve"> </w:t>
      </w:r>
      <w:bookmarkEnd w:id="70"/>
    </w:p>
    <w:p w14:paraId="46B8D15D" w14:textId="77777777" w:rsidR="00AF4D66" w:rsidRPr="00592FD4" w:rsidRDefault="00AF4D66">
      <w:pPr>
        <w:numPr>
          <w:ilvl w:val="0"/>
          <w:numId w:val="48"/>
        </w:numPr>
        <w:jc w:val="both"/>
        <w:rPr>
          <w:rFonts w:ascii="Arial" w:hAnsi="Arial" w:cs="Arial"/>
          <w:sz w:val="22"/>
          <w:szCs w:val="22"/>
          <w:lang w:eastAsia="de-DE"/>
        </w:rPr>
      </w:pPr>
      <w:r w:rsidRPr="00592FD4">
        <w:rPr>
          <w:rFonts w:ascii="Arial" w:hAnsi="Arial" w:cs="Arial"/>
          <w:sz w:val="22"/>
          <w:szCs w:val="22"/>
          <w:lang w:eastAsia="de-DE"/>
        </w:rPr>
        <w:t xml:space="preserve">Le responsable de l'intégrité via </w:t>
      </w:r>
      <w:hyperlink r:id="rId17" w:history="1">
        <w:r w:rsidRPr="00592FD4">
          <w:rPr>
            <w:rStyle w:val="Lienhypertexte"/>
            <w:rFonts w:ascii="Arial" w:hAnsi="Arial" w:cs="Arial"/>
            <w:sz w:val="22"/>
            <w:szCs w:val="22"/>
            <w:lang w:eastAsia="de-DE"/>
          </w:rPr>
          <w:t>integrity@cordaid.org</w:t>
        </w:r>
      </w:hyperlink>
      <w:r w:rsidRPr="00592FD4">
        <w:rPr>
          <w:rFonts w:ascii="Arial" w:hAnsi="Arial" w:cs="Arial"/>
          <w:sz w:val="22"/>
          <w:szCs w:val="22"/>
          <w:lang w:eastAsia="de-DE"/>
        </w:rPr>
        <w:t xml:space="preserve">. </w:t>
      </w:r>
    </w:p>
    <w:p w14:paraId="560C0984" w14:textId="77777777" w:rsidR="00AF4D66" w:rsidRPr="00592FD4" w:rsidRDefault="00AF4D66" w:rsidP="002E4C20">
      <w:pPr>
        <w:jc w:val="both"/>
        <w:rPr>
          <w:rFonts w:ascii="Arial" w:hAnsi="Arial" w:cs="Arial"/>
          <w:sz w:val="22"/>
          <w:szCs w:val="22"/>
          <w:lang w:eastAsia="de-DE"/>
        </w:rPr>
      </w:pPr>
    </w:p>
    <w:p w14:paraId="2BE3552B" w14:textId="593E91D8" w:rsidR="00EA7355" w:rsidRPr="00592FD4" w:rsidRDefault="00EA7355">
      <w:pPr>
        <w:pStyle w:val="Titre2"/>
        <w:numPr>
          <w:ilvl w:val="0"/>
          <w:numId w:val="35"/>
        </w:numPr>
        <w:tabs>
          <w:tab w:val="num" w:pos="426"/>
        </w:tabs>
        <w:ind w:left="426"/>
        <w:rPr>
          <w:rFonts w:ascii="Arial" w:hAnsi="Arial" w:cs="Arial"/>
          <w:sz w:val="22"/>
          <w:szCs w:val="22"/>
          <w:lang w:val="fr-BE"/>
        </w:rPr>
      </w:pPr>
      <w:bookmarkStart w:id="71" w:name="_Toc361408326"/>
      <w:bookmarkStart w:id="72" w:name="_Toc233711514"/>
      <w:bookmarkStart w:id="73" w:name="_Toc9436440"/>
      <w:r w:rsidRPr="00592FD4">
        <w:rPr>
          <w:rFonts w:ascii="Arial" w:eastAsia="Calibri" w:hAnsi="Arial" w:cs="Arial"/>
          <w:bCs/>
          <w:kern w:val="0"/>
          <w:sz w:val="22"/>
          <w:szCs w:val="22"/>
        </w:rPr>
        <w:t>Cautionnement</w:t>
      </w:r>
      <w:bookmarkEnd w:id="71"/>
      <w:bookmarkEnd w:id="72"/>
      <w:r w:rsidRPr="00592FD4">
        <w:rPr>
          <w:rFonts w:ascii="Arial" w:eastAsia="Calibri" w:hAnsi="Arial" w:cs="Arial"/>
          <w:bCs/>
          <w:kern w:val="0"/>
          <w:sz w:val="22"/>
          <w:szCs w:val="22"/>
        </w:rPr>
        <w:t xml:space="preserve"> </w:t>
      </w:r>
      <w:bookmarkEnd w:id="73"/>
    </w:p>
    <w:p w14:paraId="4B471A54" w14:textId="5E4F313D" w:rsidR="00EA7355" w:rsidRPr="00592FD4" w:rsidRDefault="00EA7355" w:rsidP="002E4C20">
      <w:pPr>
        <w:pStyle w:val="BTCtextCTB"/>
        <w:rPr>
          <w:rFonts w:ascii="Arial" w:eastAsia="Calibri" w:hAnsi="Arial" w:cs="Arial"/>
          <w:sz w:val="22"/>
          <w:szCs w:val="22"/>
        </w:rPr>
      </w:pPr>
      <w:r w:rsidRPr="00592FD4">
        <w:rPr>
          <w:rFonts w:ascii="Arial" w:eastAsia="Calibri" w:hAnsi="Arial" w:cs="Arial"/>
          <w:sz w:val="22"/>
          <w:szCs w:val="22"/>
        </w:rPr>
        <w:t xml:space="preserve">Le cautionnement de bonne exécution des travaux est fixé </w:t>
      </w:r>
      <w:r w:rsidR="009435B4" w:rsidRPr="00592FD4">
        <w:rPr>
          <w:rFonts w:ascii="Arial" w:eastAsia="Calibri" w:hAnsi="Arial" w:cs="Arial"/>
          <w:sz w:val="22"/>
          <w:szCs w:val="22"/>
        </w:rPr>
        <w:t>à 10</w:t>
      </w:r>
      <w:r w:rsidRPr="00592FD4">
        <w:rPr>
          <w:rFonts w:ascii="Arial" w:eastAsia="Calibri" w:hAnsi="Arial" w:cs="Arial"/>
          <w:b/>
          <w:sz w:val="22"/>
          <w:szCs w:val="22"/>
        </w:rPr>
        <w:t xml:space="preserve">% du montant total du marché </w:t>
      </w:r>
      <w:r w:rsidRPr="00592FD4">
        <w:rPr>
          <w:rFonts w:ascii="Arial" w:eastAsia="Calibri" w:hAnsi="Arial" w:cs="Arial"/>
          <w:sz w:val="22"/>
          <w:szCs w:val="22"/>
        </w:rPr>
        <w:t xml:space="preserve">et est exigée à l’entreprise attributaire du marché. </w:t>
      </w:r>
    </w:p>
    <w:p w14:paraId="01C9DBD7" w14:textId="77777777" w:rsidR="00EA7355" w:rsidRPr="00592FD4" w:rsidRDefault="00EA7355" w:rsidP="002E4C20">
      <w:pPr>
        <w:pStyle w:val="BTCtextCTB"/>
        <w:rPr>
          <w:rFonts w:ascii="Arial" w:eastAsia="Calibri" w:hAnsi="Arial" w:cs="Arial"/>
          <w:sz w:val="22"/>
          <w:szCs w:val="22"/>
        </w:rPr>
      </w:pPr>
      <w:r w:rsidRPr="00592FD4">
        <w:rPr>
          <w:rFonts w:ascii="Arial" w:eastAsia="Calibri" w:hAnsi="Arial" w:cs="Arial"/>
          <w:sz w:val="22"/>
          <w:szCs w:val="22"/>
        </w:rPr>
        <w:t xml:space="preserve">Le cautionnement est constitué par une </w:t>
      </w:r>
      <w:r w:rsidRPr="00592FD4">
        <w:rPr>
          <w:rFonts w:ascii="Arial" w:eastAsia="Calibri" w:hAnsi="Arial" w:cs="Arial"/>
          <w:b/>
          <w:sz w:val="22"/>
          <w:szCs w:val="22"/>
        </w:rPr>
        <w:t>caution bancaire</w:t>
      </w:r>
      <w:r w:rsidRPr="00592FD4">
        <w:rPr>
          <w:rFonts w:ascii="Arial" w:eastAsia="Calibri" w:hAnsi="Arial" w:cs="Arial"/>
          <w:sz w:val="22"/>
          <w:szCs w:val="22"/>
        </w:rPr>
        <w:t xml:space="preserve"> libérée par une banque agrée au Burundi.</w:t>
      </w:r>
    </w:p>
    <w:p w14:paraId="380379FC" w14:textId="77777777" w:rsidR="00EA7355" w:rsidRPr="00592FD4" w:rsidRDefault="00EA7355" w:rsidP="002E4C20">
      <w:pPr>
        <w:jc w:val="both"/>
        <w:rPr>
          <w:rFonts w:ascii="Arial" w:hAnsi="Arial" w:cs="Arial"/>
          <w:kern w:val="18"/>
          <w:sz w:val="22"/>
          <w:szCs w:val="22"/>
        </w:rPr>
      </w:pPr>
    </w:p>
    <w:p w14:paraId="00E9C027" w14:textId="77777777" w:rsidR="00711684" w:rsidRPr="00592FD4" w:rsidRDefault="00711684">
      <w:pPr>
        <w:pStyle w:val="Paragraphedeliste"/>
        <w:numPr>
          <w:ilvl w:val="0"/>
          <w:numId w:val="17"/>
        </w:numPr>
        <w:jc w:val="both"/>
        <w:rPr>
          <w:rFonts w:ascii="Arial" w:hAnsi="Arial" w:cs="Arial"/>
          <w:b/>
          <w:vanish/>
          <w:kern w:val="18"/>
          <w:sz w:val="22"/>
          <w:szCs w:val="22"/>
        </w:rPr>
      </w:pPr>
    </w:p>
    <w:p w14:paraId="3CD9FE75" w14:textId="77777777" w:rsidR="00711684" w:rsidRPr="00592FD4" w:rsidRDefault="00711684">
      <w:pPr>
        <w:pStyle w:val="Paragraphedeliste"/>
        <w:numPr>
          <w:ilvl w:val="0"/>
          <w:numId w:val="17"/>
        </w:numPr>
        <w:jc w:val="both"/>
        <w:rPr>
          <w:rFonts w:ascii="Arial" w:hAnsi="Arial" w:cs="Arial"/>
          <w:b/>
          <w:vanish/>
          <w:kern w:val="18"/>
          <w:sz w:val="22"/>
          <w:szCs w:val="22"/>
        </w:rPr>
      </w:pPr>
    </w:p>
    <w:p w14:paraId="32764D12" w14:textId="77777777" w:rsidR="00711684" w:rsidRPr="00592FD4" w:rsidRDefault="00711684">
      <w:pPr>
        <w:pStyle w:val="Paragraphedeliste"/>
        <w:numPr>
          <w:ilvl w:val="0"/>
          <w:numId w:val="17"/>
        </w:numPr>
        <w:jc w:val="both"/>
        <w:rPr>
          <w:rFonts w:ascii="Arial" w:hAnsi="Arial" w:cs="Arial"/>
          <w:b/>
          <w:vanish/>
          <w:kern w:val="18"/>
          <w:sz w:val="22"/>
          <w:szCs w:val="22"/>
        </w:rPr>
      </w:pPr>
    </w:p>
    <w:p w14:paraId="786B78D6" w14:textId="0B74E7C4" w:rsidR="00EA7355" w:rsidRPr="00EC6418" w:rsidRDefault="00EA7355">
      <w:pPr>
        <w:pStyle w:val="Paragraphedeliste"/>
        <w:numPr>
          <w:ilvl w:val="1"/>
          <w:numId w:val="76"/>
        </w:numPr>
        <w:jc w:val="both"/>
        <w:rPr>
          <w:rFonts w:ascii="Arial" w:hAnsi="Arial" w:cs="Arial"/>
          <w:b/>
          <w:kern w:val="18"/>
          <w:sz w:val="22"/>
          <w:szCs w:val="22"/>
        </w:rPr>
      </w:pPr>
      <w:r w:rsidRPr="00EC6418">
        <w:rPr>
          <w:rFonts w:ascii="Arial" w:hAnsi="Arial" w:cs="Arial"/>
          <w:b/>
          <w:kern w:val="18"/>
          <w:sz w:val="22"/>
          <w:szCs w:val="22"/>
        </w:rPr>
        <w:t>Restitution du cautionnement</w:t>
      </w:r>
    </w:p>
    <w:p w14:paraId="4E0794BD" w14:textId="77777777" w:rsidR="00EA7355" w:rsidRPr="00592FD4" w:rsidRDefault="00EA7355" w:rsidP="002E4C20">
      <w:pPr>
        <w:jc w:val="both"/>
        <w:rPr>
          <w:rFonts w:ascii="Arial" w:hAnsi="Arial" w:cs="Arial"/>
          <w:kern w:val="18"/>
          <w:sz w:val="22"/>
          <w:szCs w:val="22"/>
        </w:rPr>
      </w:pPr>
    </w:p>
    <w:p w14:paraId="13E1FF30" w14:textId="77777777" w:rsidR="00EA7355" w:rsidRPr="00592FD4" w:rsidRDefault="00EA7355" w:rsidP="002E4C20">
      <w:pPr>
        <w:pStyle w:val="BTCtextCTB"/>
        <w:rPr>
          <w:rFonts w:ascii="Arial" w:eastAsia="Calibri" w:hAnsi="Arial" w:cs="Arial"/>
          <w:sz w:val="22"/>
          <w:szCs w:val="22"/>
        </w:rPr>
      </w:pPr>
      <w:r w:rsidRPr="00592FD4">
        <w:rPr>
          <w:rFonts w:ascii="Arial" w:eastAsia="Calibri" w:hAnsi="Arial" w:cs="Arial"/>
          <w:sz w:val="22"/>
          <w:szCs w:val="22"/>
        </w:rPr>
        <w:t>1° A la réception provisoire : tient lieu de demande de libération de la première moitié du cautionnement</w:t>
      </w:r>
    </w:p>
    <w:p w14:paraId="600796D3" w14:textId="1F20CD40" w:rsidR="00EA7355" w:rsidRPr="00592FD4" w:rsidRDefault="00EA7355" w:rsidP="002E4C20">
      <w:pPr>
        <w:pStyle w:val="BTCtextCTB"/>
        <w:rPr>
          <w:rFonts w:ascii="Arial" w:eastAsia="Calibri" w:hAnsi="Arial" w:cs="Arial"/>
          <w:sz w:val="22"/>
          <w:szCs w:val="22"/>
        </w:rPr>
      </w:pPr>
      <w:r w:rsidRPr="00592FD4">
        <w:rPr>
          <w:rFonts w:ascii="Arial" w:eastAsia="Calibri" w:hAnsi="Arial" w:cs="Arial"/>
          <w:sz w:val="22"/>
          <w:szCs w:val="22"/>
        </w:rPr>
        <w:t xml:space="preserve">2° A la réception </w:t>
      </w:r>
      <w:r w:rsidR="002C61D5" w:rsidRPr="00592FD4">
        <w:rPr>
          <w:rFonts w:ascii="Arial" w:eastAsia="Calibri" w:hAnsi="Arial" w:cs="Arial"/>
          <w:sz w:val="22"/>
          <w:szCs w:val="22"/>
        </w:rPr>
        <w:t>définitive :</w:t>
      </w:r>
      <w:r w:rsidRPr="00592FD4">
        <w:rPr>
          <w:rFonts w:ascii="Arial" w:eastAsia="Calibri" w:hAnsi="Arial" w:cs="Arial"/>
          <w:sz w:val="22"/>
          <w:szCs w:val="22"/>
        </w:rPr>
        <w:t xml:space="preserve"> tient lieu de demande de libération de la seconde moitié du cautionnement. </w:t>
      </w:r>
    </w:p>
    <w:p w14:paraId="1E31F3F2" w14:textId="77777777" w:rsidR="00EA7355" w:rsidRPr="00592FD4" w:rsidRDefault="00EA7355">
      <w:pPr>
        <w:pStyle w:val="Titre2"/>
        <w:numPr>
          <w:ilvl w:val="0"/>
          <w:numId w:val="35"/>
        </w:numPr>
        <w:tabs>
          <w:tab w:val="num" w:pos="426"/>
        </w:tabs>
        <w:ind w:left="426"/>
        <w:rPr>
          <w:rFonts w:ascii="Arial" w:eastAsia="Calibri" w:hAnsi="Arial" w:cs="Arial"/>
          <w:bCs/>
          <w:kern w:val="0"/>
          <w:sz w:val="22"/>
          <w:szCs w:val="22"/>
        </w:rPr>
      </w:pPr>
      <w:bookmarkStart w:id="74" w:name="_Toc233711515"/>
      <w:bookmarkStart w:id="75" w:name="_Toc361393825"/>
      <w:bookmarkStart w:id="76" w:name="_Toc361408327"/>
      <w:bookmarkStart w:id="77" w:name="_Toc9436441"/>
      <w:r w:rsidRPr="00592FD4">
        <w:rPr>
          <w:rFonts w:ascii="Arial" w:eastAsia="Calibri" w:hAnsi="Arial" w:cs="Arial"/>
          <w:bCs/>
          <w:kern w:val="0"/>
          <w:sz w:val="22"/>
          <w:szCs w:val="22"/>
        </w:rPr>
        <w:t>Conformité de l’exécution</w:t>
      </w:r>
      <w:bookmarkEnd w:id="74"/>
      <w:r w:rsidRPr="00592FD4">
        <w:rPr>
          <w:rFonts w:ascii="Arial" w:eastAsia="Calibri" w:hAnsi="Arial" w:cs="Arial"/>
          <w:bCs/>
          <w:kern w:val="0"/>
          <w:sz w:val="22"/>
          <w:szCs w:val="22"/>
        </w:rPr>
        <w:t xml:space="preserve"> </w:t>
      </w:r>
      <w:bookmarkEnd w:id="75"/>
      <w:bookmarkEnd w:id="76"/>
      <w:bookmarkEnd w:id="77"/>
    </w:p>
    <w:p w14:paraId="7D6855D7" w14:textId="03653925" w:rsidR="00EA7355" w:rsidRPr="00592FD4" w:rsidRDefault="00EA7355" w:rsidP="002E4C20">
      <w:pPr>
        <w:pStyle w:val="BTCtextCTB"/>
        <w:rPr>
          <w:rFonts w:ascii="Arial" w:eastAsia="Calibri" w:hAnsi="Arial" w:cs="Arial"/>
          <w:sz w:val="22"/>
          <w:szCs w:val="22"/>
        </w:rPr>
      </w:pPr>
      <w:r w:rsidRPr="00592FD4">
        <w:rPr>
          <w:rFonts w:ascii="Arial" w:eastAsia="Calibri" w:hAnsi="Arial" w:cs="Arial"/>
          <w:sz w:val="22"/>
          <w:szCs w:val="22"/>
        </w:rPr>
        <w:t>Les travaux doivent être conformes sous tous les rapports aux documents du marché.</w:t>
      </w:r>
      <w:r w:rsidR="00BF2A6F" w:rsidRPr="00592FD4">
        <w:rPr>
          <w:rFonts w:ascii="Arial" w:eastAsia="Calibri" w:hAnsi="Arial" w:cs="Arial"/>
          <w:sz w:val="22"/>
          <w:szCs w:val="22"/>
        </w:rPr>
        <w:t xml:space="preserve"> Même en l'</w:t>
      </w:r>
      <w:r w:rsidR="00BF2A6F" w:rsidRPr="00592FD4">
        <w:rPr>
          <w:rFonts w:ascii="Arial" w:eastAsia="Calibri" w:hAnsi="Arial" w:cs="Arial"/>
          <w:b/>
          <w:sz w:val="22"/>
          <w:szCs w:val="22"/>
        </w:rPr>
        <w:t xml:space="preserve">absence de spécifications </w:t>
      </w:r>
      <w:r w:rsidR="00BF2A6F" w:rsidRPr="00592FD4">
        <w:rPr>
          <w:rFonts w:ascii="Arial" w:eastAsia="Calibri" w:hAnsi="Arial" w:cs="Arial"/>
          <w:sz w:val="22"/>
          <w:szCs w:val="22"/>
        </w:rPr>
        <w:t xml:space="preserve">techniques mentionnées dans les documents du marché, ils répondent en tous points aux </w:t>
      </w:r>
      <w:r w:rsidR="00BF2A6F" w:rsidRPr="00592FD4">
        <w:rPr>
          <w:rFonts w:ascii="Arial" w:eastAsia="Calibri" w:hAnsi="Arial" w:cs="Arial"/>
          <w:b/>
          <w:sz w:val="22"/>
          <w:szCs w:val="22"/>
        </w:rPr>
        <w:t>règles de l'art</w:t>
      </w:r>
      <w:r w:rsidR="00BF2A6F" w:rsidRPr="00592FD4">
        <w:rPr>
          <w:rFonts w:ascii="Arial" w:eastAsia="Calibri" w:hAnsi="Arial" w:cs="Arial"/>
          <w:sz w:val="22"/>
          <w:szCs w:val="22"/>
        </w:rPr>
        <w:t>.</w:t>
      </w:r>
    </w:p>
    <w:p w14:paraId="26B20B86" w14:textId="4B063A72" w:rsidR="00EA7355" w:rsidRPr="00592FD4" w:rsidRDefault="00EA7355">
      <w:pPr>
        <w:pStyle w:val="Titre2"/>
        <w:numPr>
          <w:ilvl w:val="0"/>
          <w:numId w:val="35"/>
        </w:numPr>
        <w:tabs>
          <w:tab w:val="num" w:pos="426"/>
        </w:tabs>
        <w:ind w:left="426"/>
        <w:rPr>
          <w:rFonts w:ascii="Arial" w:eastAsia="Calibri" w:hAnsi="Arial" w:cs="Arial"/>
          <w:bCs/>
          <w:kern w:val="0"/>
          <w:sz w:val="22"/>
          <w:szCs w:val="22"/>
        </w:rPr>
      </w:pPr>
      <w:bookmarkStart w:id="78" w:name="_Toc233711516"/>
      <w:bookmarkStart w:id="79" w:name="_Toc379813785"/>
      <w:bookmarkStart w:id="80" w:name="_Toc9436442"/>
      <w:r w:rsidRPr="00592FD4">
        <w:rPr>
          <w:rFonts w:ascii="Arial" w:eastAsia="Calibri" w:hAnsi="Arial" w:cs="Arial"/>
          <w:bCs/>
          <w:kern w:val="0"/>
          <w:sz w:val="22"/>
          <w:szCs w:val="22"/>
        </w:rPr>
        <w:t>Plans, documents et objets établis par le pouvoir adjudicateur</w:t>
      </w:r>
      <w:bookmarkEnd w:id="78"/>
      <w:r w:rsidRPr="00592FD4">
        <w:rPr>
          <w:rFonts w:ascii="Arial" w:eastAsia="Calibri" w:hAnsi="Arial" w:cs="Arial"/>
          <w:bCs/>
          <w:kern w:val="0"/>
          <w:sz w:val="22"/>
          <w:szCs w:val="22"/>
        </w:rPr>
        <w:t xml:space="preserve"> </w:t>
      </w:r>
      <w:bookmarkEnd w:id="79"/>
      <w:bookmarkEnd w:id="80"/>
    </w:p>
    <w:p w14:paraId="1770D53F" w14:textId="77777777" w:rsidR="00EA7355" w:rsidRPr="00592FD4" w:rsidRDefault="00EA7355" w:rsidP="002E4C20">
      <w:pPr>
        <w:pStyle w:val="BTCtextCTB"/>
        <w:rPr>
          <w:rFonts w:ascii="Arial" w:eastAsia="Calibri" w:hAnsi="Arial" w:cs="Arial"/>
          <w:sz w:val="22"/>
          <w:szCs w:val="22"/>
        </w:rPr>
      </w:pPr>
      <w:r w:rsidRPr="00592FD4">
        <w:rPr>
          <w:rFonts w:ascii="Arial" w:eastAsia="Calibri" w:hAnsi="Arial" w:cs="Arial"/>
          <w:sz w:val="22"/>
          <w:szCs w:val="22"/>
        </w:rPr>
        <w:t>S'il le demande, l'adjudicataire reçoit gratuitement et dans la mesure du possible de manière électronique :</w:t>
      </w:r>
    </w:p>
    <w:p w14:paraId="5EB182E3" w14:textId="77777777" w:rsidR="00EA7355" w:rsidRPr="00592FD4" w:rsidRDefault="00EA7355" w:rsidP="002E4C20">
      <w:pPr>
        <w:pStyle w:val="BTCtextCTB"/>
        <w:rPr>
          <w:rFonts w:ascii="Arial" w:eastAsia="Calibri" w:hAnsi="Arial" w:cs="Arial"/>
          <w:sz w:val="22"/>
          <w:szCs w:val="22"/>
        </w:rPr>
      </w:pPr>
      <w:r w:rsidRPr="00592FD4">
        <w:rPr>
          <w:rFonts w:ascii="Arial" w:eastAsia="Calibri" w:hAnsi="Arial" w:cs="Arial"/>
          <w:sz w:val="22"/>
          <w:szCs w:val="22"/>
        </w:rPr>
        <w:t>Une collection complète de copies des plans qui ont servi de base à l'attribution du marché. Le pouvoir adjudicateur est responsable de la conformité de ces copies aux plans originaux.</w:t>
      </w:r>
    </w:p>
    <w:p w14:paraId="5AF736B9" w14:textId="77777777" w:rsidR="00EA7355" w:rsidRDefault="00EA7355" w:rsidP="002E4C20">
      <w:pPr>
        <w:pStyle w:val="BTCtextCTB"/>
        <w:rPr>
          <w:rFonts w:ascii="Arial" w:eastAsia="Calibri" w:hAnsi="Arial" w:cs="Arial"/>
          <w:sz w:val="22"/>
          <w:szCs w:val="22"/>
        </w:rPr>
      </w:pPr>
      <w:r w:rsidRPr="00592FD4">
        <w:rPr>
          <w:rFonts w:ascii="Arial" w:eastAsia="Calibri" w:hAnsi="Arial" w:cs="Arial"/>
          <w:sz w:val="22"/>
          <w:szCs w:val="22"/>
        </w:rPr>
        <w:t>L'adjudicataire conserve et tient à la disposition du pouvoir adjudicateur tous les documents et la correspondance se rapportant à l'attribution et à l'exécution du marché jusqu'à la réception définitive.</w:t>
      </w:r>
    </w:p>
    <w:p w14:paraId="40899307" w14:textId="77777777" w:rsidR="00EC6418" w:rsidRPr="00592FD4" w:rsidRDefault="00EC6418" w:rsidP="002E4C20">
      <w:pPr>
        <w:pStyle w:val="BTCtextCTB"/>
        <w:rPr>
          <w:rFonts w:ascii="Arial" w:eastAsia="Calibri" w:hAnsi="Arial" w:cs="Arial"/>
          <w:sz w:val="22"/>
          <w:szCs w:val="22"/>
        </w:rPr>
      </w:pPr>
    </w:p>
    <w:p w14:paraId="49585BBF" w14:textId="77777777" w:rsidR="00711684" w:rsidRPr="00592FD4" w:rsidRDefault="00711684">
      <w:pPr>
        <w:pStyle w:val="Paragraphedeliste"/>
        <w:numPr>
          <w:ilvl w:val="0"/>
          <w:numId w:val="17"/>
        </w:numPr>
        <w:jc w:val="both"/>
        <w:rPr>
          <w:rFonts w:ascii="Arial" w:hAnsi="Arial" w:cs="Arial"/>
          <w:b/>
          <w:vanish/>
          <w:kern w:val="18"/>
          <w:sz w:val="22"/>
          <w:szCs w:val="22"/>
        </w:rPr>
      </w:pPr>
      <w:bookmarkStart w:id="81" w:name="_Toc379813786"/>
      <w:bookmarkStart w:id="82" w:name="_Toc9436443"/>
    </w:p>
    <w:p w14:paraId="5A4E6C59" w14:textId="77777777" w:rsidR="00711684" w:rsidRPr="00592FD4" w:rsidRDefault="00711684">
      <w:pPr>
        <w:pStyle w:val="Paragraphedeliste"/>
        <w:numPr>
          <w:ilvl w:val="0"/>
          <w:numId w:val="17"/>
        </w:numPr>
        <w:jc w:val="both"/>
        <w:rPr>
          <w:rFonts w:ascii="Arial" w:hAnsi="Arial" w:cs="Arial"/>
          <w:b/>
          <w:vanish/>
          <w:kern w:val="18"/>
          <w:sz w:val="22"/>
          <w:szCs w:val="22"/>
        </w:rPr>
      </w:pPr>
    </w:p>
    <w:p w14:paraId="5D3CFB34" w14:textId="77777777" w:rsidR="00EC6418" w:rsidRDefault="00EC6418" w:rsidP="00EC6418">
      <w:pPr>
        <w:jc w:val="both"/>
        <w:rPr>
          <w:rFonts w:ascii="Arial" w:hAnsi="Arial" w:cs="Arial"/>
          <w:b/>
          <w:kern w:val="18"/>
          <w:sz w:val="22"/>
          <w:szCs w:val="22"/>
        </w:rPr>
      </w:pPr>
    </w:p>
    <w:p w14:paraId="58FB4580" w14:textId="43C0202F" w:rsidR="00EA7355" w:rsidRPr="00EC6418" w:rsidRDefault="00EC6418" w:rsidP="00EC6418">
      <w:pPr>
        <w:jc w:val="both"/>
        <w:rPr>
          <w:rFonts w:ascii="Arial" w:hAnsi="Arial" w:cs="Arial"/>
          <w:b/>
          <w:kern w:val="18"/>
          <w:sz w:val="22"/>
          <w:szCs w:val="22"/>
        </w:rPr>
      </w:pPr>
      <w:r>
        <w:rPr>
          <w:rFonts w:ascii="Arial" w:hAnsi="Arial" w:cs="Arial"/>
          <w:b/>
          <w:kern w:val="18"/>
          <w:sz w:val="22"/>
          <w:szCs w:val="22"/>
        </w:rPr>
        <w:lastRenderedPageBreak/>
        <w:t>20.1</w:t>
      </w:r>
      <w:r w:rsidR="00C13B80">
        <w:rPr>
          <w:rFonts w:ascii="Arial" w:hAnsi="Arial" w:cs="Arial"/>
          <w:b/>
          <w:kern w:val="18"/>
          <w:sz w:val="22"/>
          <w:szCs w:val="22"/>
        </w:rPr>
        <w:t xml:space="preserve"> </w:t>
      </w:r>
      <w:r w:rsidR="00EA7355" w:rsidRPr="00EC6418">
        <w:rPr>
          <w:rFonts w:ascii="Arial" w:hAnsi="Arial" w:cs="Arial"/>
          <w:b/>
          <w:kern w:val="18"/>
          <w:sz w:val="22"/>
          <w:szCs w:val="22"/>
        </w:rPr>
        <w:t>Plans de détail et d’exécution établis par l’adjudicataire</w:t>
      </w:r>
      <w:bookmarkEnd w:id="81"/>
      <w:bookmarkEnd w:id="82"/>
      <w:r w:rsidR="00EA7355" w:rsidRPr="00EC6418">
        <w:rPr>
          <w:rFonts w:ascii="Arial" w:hAnsi="Arial" w:cs="Arial"/>
          <w:b/>
          <w:kern w:val="18"/>
          <w:sz w:val="22"/>
          <w:szCs w:val="22"/>
        </w:rPr>
        <w:t>.</w:t>
      </w:r>
    </w:p>
    <w:p w14:paraId="3AA627BA" w14:textId="77777777" w:rsidR="00EA7355" w:rsidRPr="00592FD4" w:rsidRDefault="00EA7355" w:rsidP="002E4C20">
      <w:pPr>
        <w:pStyle w:val="BTCtextCTB"/>
        <w:rPr>
          <w:rFonts w:ascii="Arial" w:eastAsia="Calibri" w:hAnsi="Arial" w:cs="Arial"/>
          <w:sz w:val="22"/>
          <w:szCs w:val="22"/>
        </w:rPr>
      </w:pPr>
      <w:r w:rsidRPr="00592FD4">
        <w:rPr>
          <w:rFonts w:ascii="Arial" w:eastAsia="Calibri" w:hAnsi="Arial" w:cs="Arial"/>
          <w:sz w:val="22"/>
          <w:szCs w:val="22"/>
        </w:rPr>
        <w:t>L'adjudicataire établit à ses frais tous les plans de détail et d'exécution qui lui sont nécessaires pour mener le marché à bonne fin.</w:t>
      </w:r>
    </w:p>
    <w:p w14:paraId="134ED773" w14:textId="77777777" w:rsidR="00EA7355" w:rsidRPr="00592FD4" w:rsidRDefault="00EA7355" w:rsidP="002E4C20">
      <w:pPr>
        <w:pStyle w:val="BTCtextCTB"/>
        <w:rPr>
          <w:rFonts w:ascii="Arial" w:eastAsia="Calibri" w:hAnsi="Arial" w:cs="Arial"/>
          <w:sz w:val="22"/>
          <w:szCs w:val="22"/>
        </w:rPr>
      </w:pPr>
      <w:r w:rsidRPr="00592FD4">
        <w:rPr>
          <w:rFonts w:ascii="Arial" w:eastAsia="Calibri" w:hAnsi="Arial" w:cs="Arial"/>
          <w:sz w:val="22"/>
          <w:szCs w:val="22"/>
        </w:rPr>
        <w:t>Les documents du marché indiquent les plans qui sont à approuver par l’adjudicateur, lequel dispose d'un délai de quinze jours pour l'approbation ou le refus des plans à compter de la date à laquelle ceux-ci lui sont présentés.</w:t>
      </w:r>
    </w:p>
    <w:p w14:paraId="52AC1830" w14:textId="77777777" w:rsidR="00EA7355" w:rsidRPr="00592FD4" w:rsidRDefault="00EA7355" w:rsidP="002E4C20">
      <w:pPr>
        <w:pStyle w:val="BTCtextCTB"/>
        <w:rPr>
          <w:rFonts w:ascii="Arial" w:eastAsia="Calibri" w:hAnsi="Arial" w:cs="Arial"/>
          <w:sz w:val="22"/>
          <w:szCs w:val="22"/>
        </w:rPr>
      </w:pPr>
      <w:r w:rsidRPr="00592FD4">
        <w:rPr>
          <w:rFonts w:ascii="Arial" w:eastAsia="Calibri" w:hAnsi="Arial" w:cs="Arial"/>
          <w:sz w:val="22"/>
          <w:szCs w:val="22"/>
        </w:rPr>
        <w:t>Les documents éventuellement corrigés sont présentés à l’adjudicateur qui dispose d'un délai de quinze jours pour leur approbation, pour autant que les corrections demandées ne résultent pas d'exigences nouvelles de sa part.</w:t>
      </w:r>
    </w:p>
    <w:p w14:paraId="2F28D93B" w14:textId="62C43F6E" w:rsidR="00EA7355" w:rsidRPr="00EC6418" w:rsidRDefault="00EC6418" w:rsidP="00EC6418">
      <w:pPr>
        <w:jc w:val="both"/>
        <w:rPr>
          <w:rFonts w:ascii="Arial" w:hAnsi="Arial" w:cs="Arial"/>
          <w:b/>
          <w:kern w:val="18"/>
          <w:sz w:val="22"/>
          <w:szCs w:val="22"/>
        </w:rPr>
      </w:pPr>
      <w:r>
        <w:rPr>
          <w:rFonts w:ascii="Arial" w:hAnsi="Arial" w:cs="Arial"/>
          <w:b/>
          <w:kern w:val="18"/>
          <w:sz w:val="22"/>
          <w:szCs w:val="22"/>
        </w:rPr>
        <w:t xml:space="preserve">20.2 </w:t>
      </w:r>
      <w:r w:rsidR="00EA7355" w:rsidRPr="00EC6418">
        <w:rPr>
          <w:rFonts w:ascii="Arial" w:hAnsi="Arial" w:cs="Arial"/>
          <w:b/>
          <w:kern w:val="18"/>
          <w:sz w:val="22"/>
          <w:szCs w:val="22"/>
        </w:rPr>
        <w:t>Planning de chantier</w:t>
      </w:r>
    </w:p>
    <w:p w14:paraId="4D228692" w14:textId="62A046C4" w:rsidR="00EA7355" w:rsidRPr="00592FD4" w:rsidRDefault="00EA7355" w:rsidP="002E4C20">
      <w:pPr>
        <w:pStyle w:val="BTCtextCTB"/>
        <w:rPr>
          <w:rFonts w:ascii="Arial" w:eastAsia="Calibri" w:hAnsi="Arial" w:cs="Arial"/>
          <w:sz w:val="22"/>
          <w:szCs w:val="22"/>
        </w:rPr>
      </w:pPr>
      <w:r w:rsidRPr="00592FD4">
        <w:rPr>
          <w:rFonts w:ascii="Arial" w:eastAsia="Calibri" w:hAnsi="Arial" w:cs="Arial"/>
          <w:sz w:val="22"/>
          <w:szCs w:val="22"/>
        </w:rPr>
        <w:t>Le premier planning</w:t>
      </w:r>
      <w:r w:rsidR="009A0889" w:rsidRPr="00592FD4">
        <w:rPr>
          <w:rFonts w:ascii="Arial" w:eastAsia="Calibri" w:hAnsi="Arial" w:cs="Arial"/>
          <w:sz w:val="22"/>
          <w:szCs w:val="22"/>
        </w:rPr>
        <w:t xml:space="preserve"> d’exécution</w:t>
      </w:r>
      <w:r w:rsidRPr="00592FD4">
        <w:rPr>
          <w:rFonts w:ascii="Arial" w:eastAsia="Calibri" w:hAnsi="Arial" w:cs="Arial"/>
          <w:sz w:val="22"/>
          <w:szCs w:val="22"/>
        </w:rPr>
        <w:t xml:space="preserve"> est à introduire dans les 3 jours calendrier qui suivent la notification du marché et une mise</w:t>
      </w:r>
      <w:r w:rsidR="00982303" w:rsidRPr="00592FD4">
        <w:rPr>
          <w:rFonts w:ascii="Arial" w:eastAsia="Calibri" w:hAnsi="Arial" w:cs="Arial"/>
          <w:sz w:val="22"/>
          <w:szCs w:val="22"/>
        </w:rPr>
        <w:t xml:space="preserve"> à jour</w:t>
      </w:r>
      <w:r w:rsidRPr="00592FD4">
        <w:rPr>
          <w:rFonts w:ascii="Arial" w:eastAsia="Calibri" w:hAnsi="Arial" w:cs="Arial"/>
          <w:sz w:val="22"/>
          <w:szCs w:val="22"/>
        </w:rPr>
        <w:t xml:space="preserve"> </w:t>
      </w:r>
      <w:r w:rsidR="00812043" w:rsidRPr="00592FD4">
        <w:rPr>
          <w:rFonts w:ascii="Arial" w:eastAsia="Calibri" w:hAnsi="Arial" w:cs="Arial"/>
          <w:sz w:val="22"/>
          <w:szCs w:val="22"/>
        </w:rPr>
        <w:t>bihebdomadaire se</w:t>
      </w:r>
      <w:r w:rsidRPr="00592FD4">
        <w:rPr>
          <w:rFonts w:ascii="Arial" w:eastAsia="Calibri" w:hAnsi="Arial" w:cs="Arial"/>
          <w:sz w:val="22"/>
          <w:szCs w:val="22"/>
        </w:rPr>
        <w:t xml:space="preserve"> fait en cours</w:t>
      </w:r>
      <w:r w:rsidR="00B50EDA" w:rsidRPr="00592FD4">
        <w:rPr>
          <w:rFonts w:ascii="Arial" w:eastAsia="Calibri" w:hAnsi="Arial" w:cs="Arial"/>
          <w:sz w:val="22"/>
          <w:szCs w:val="22"/>
        </w:rPr>
        <w:t xml:space="preserve"> de l’exécution</w:t>
      </w:r>
      <w:r w:rsidRPr="00592FD4">
        <w:rPr>
          <w:rFonts w:ascii="Arial" w:eastAsia="Calibri" w:hAnsi="Arial" w:cs="Arial"/>
          <w:sz w:val="22"/>
          <w:szCs w:val="22"/>
        </w:rPr>
        <w:t xml:space="preserve"> de chantier.</w:t>
      </w:r>
    </w:p>
    <w:p w14:paraId="40917C96" w14:textId="77777777" w:rsidR="00EA7355" w:rsidRPr="00592FD4" w:rsidRDefault="00EA7355" w:rsidP="002E4C20">
      <w:pPr>
        <w:pStyle w:val="BTCtextCTB"/>
        <w:rPr>
          <w:rFonts w:ascii="Arial" w:eastAsia="Calibri" w:hAnsi="Arial" w:cs="Arial"/>
          <w:sz w:val="22"/>
          <w:szCs w:val="22"/>
        </w:rPr>
      </w:pPr>
      <w:r w:rsidRPr="00592FD4">
        <w:rPr>
          <w:rFonts w:ascii="Arial" w:eastAsia="Calibri" w:hAnsi="Arial" w:cs="Arial"/>
          <w:sz w:val="22"/>
          <w:szCs w:val="22"/>
        </w:rPr>
        <w:t>Ce projet de planning de chantier renseigne, outre les délais nécessaires aux travaux proprement dits "in situ", la durée des diverses prestations préalables telles que notamment l'établissement des documents prescrits dans les clauses techniques, plans d'exécution et de détails, notes de calculs, sélection des matériels et matériaux, y compris l'approbation des documents correspondants, les approvisionnements, le travail en atelier ou en usine, etc.</w:t>
      </w:r>
    </w:p>
    <w:p w14:paraId="28654F66" w14:textId="77777777" w:rsidR="00EA7355" w:rsidRPr="00592FD4" w:rsidRDefault="00EA7355" w:rsidP="002E4C20">
      <w:pPr>
        <w:pStyle w:val="BTCtextCTB"/>
        <w:rPr>
          <w:rFonts w:ascii="Arial" w:eastAsia="Calibri" w:hAnsi="Arial" w:cs="Arial"/>
          <w:sz w:val="22"/>
          <w:szCs w:val="22"/>
        </w:rPr>
      </w:pPr>
      <w:r w:rsidRPr="00592FD4">
        <w:rPr>
          <w:rFonts w:ascii="Arial" w:eastAsia="Calibri" w:hAnsi="Arial" w:cs="Arial"/>
          <w:sz w:val="22"/>
          <w:szCs w:val="22"/>
        </w:rPr>
        <w:t>Après étude, remarques et approbation de l’adjudicateur, le planning devient contractuel.</w:t>
      </w:r>
    </w:p>
    <w:p w14:paraId="0CE70C96" w14:textId="3B46EAC7" w:rsidR="008A2ABD" w:rsidRPr="00592FD4" w:rsidRDefault="008A2ABD" w:rsidP="002E4C20">
      <w:pPr>
        <w:pStyle w:val="BTCtextCTB"/>
        <w:rPr>
          <w:rFonts w:ascii="Arial" w:eastAsia="Calibri" w:hAnsi="Arial" w:cs="Arial"/>
          <w:sz w:val="22"/>
          <w:szCs w:val="22"/>
        </w:rPr>
      </w:pPr>
      <w:r w:rsidRPr="00592FD4">
        <w:rPr>
          <w:rFonts w:ascii="Arial" w:eastAsia="Calibri" w:hAnsi="Arial" w:cs="Arial"/>
          <w:sz w:val="22"/>
          <w:szCs w:val="22"/>
        </w:rPr>
        <w:t>Après l'achèvement des travaux, et en vue de la Réception Provisoire des ouvrages, l’Entrepreneur est tenu de remettre les plans et schémas complets des ouvrages et installations tels qu'ils auront été réalisés.</w:t>
      </w:r>
    </w:p>
    <w:p w14:paraId="6A8D2DE1" w14:textId="417D3148" w:rsidR="00F97148" w:rsidRPr="00592FD4" w:rsidRDefault="00A74DBB">
      <w:pPr>
        <w:pStyle w:val="Titre2"/>
        <w:numPr>
          <w:ilvl w:val="0"/>
          <w:numId w:val="77"/>
        </w:numPr>
        <w:rPr>
          <w:rFonts w:ascii="Arial" w:eastAsia="Calibri" w:hAnsi="Arial" w:cs="Arial"/>
          <w:bCs/>
          <w:kern w:val="0"/>
          <w:sz w:val="22"/>
          <w:szCs w:val="22"/>
        </w:rPr>
      </w:pPr>
      <w:bookmarkStart w:id="83" w:name="_Toc233711517"/>
      <w:bookmarkStart w:id="84" w:name="_Toc489630015"/>
      <w:bookmarkStart w:id="85" w:name="_Toc9436444"/>
      <w:bookmarkStart w:id="86" w:name="_Ref127277934"/>
      <w:bookmarkStart w:id="87" w:name="_Toc127279904"/>
      <w:bookmarkStart w:id="88" w:name="_Toc257039855"/>
      <w:bookmarkEnd w:id="15"/>
      <w:bookmarkEnd w:id="16"/>
      <w:r w:rsidRPr="00592FD4">
        <w:rPr>
          <w:rFonts w:ascii="Arial" w:eastAsia="Calibri" w:hAnsi="Arial" w:cs="Arial"/>
          <w:bCs/>
          <w:kern w:val="0"/>
          <w:sz w:val="22"/>
          <w:szCs w:val="22"/>
        </w:rPr>
        <w:t>Modifications du marché</w:t>
      </w:r>
      <w:bookmarkEnd w:id="83"/>
      <w:r w:rsidRPr="00592FD4">
        <w:rPr>
          <w:rFonts w:ascii="Arial" w:eastAsia="Calibri" w:hAnsi="Arial" w:cs="Arial"/>
          <w:bCs/>
          <w:kern w:val="0"/>
          <w:sz w:val="22"/>
          <w:szCs w:val="22"/>
        </w:rPr>
        <w:t xml:space="preserve"> </w:t>
      </w:r>
      <w:bookmarkEnd w:id="84"/>
      <w:bookmarkEnd w:id="85"/>
    </w:p>
    <w:p w14:paraId="03C0080B" w14:textId="77777777" w:rsidR="001B2BB5" w:rsidRPr="00592FD4" w:rsidRDefault="001B2BB5">
      <w:pPr>
        <w:pStyle w:val="Paragraphedeliste"/>
        <w:numPr>
          <w:ilvl w:val="0"/>
          <w:numId w:val="17"/>
        </w:numPr>
        <w:jc w:val="both"/>
        <w:rPr>
          <w:rFonts w:ascii="Arial" w:eastAsia="Calibri" w:hAnsi="Arial" w:cs="Arial"/>
          <w:b/>
          <w:vanish/>
          <w:kern w:val="0"/>
          <w:sz w:val="22"/>
          <w:szCs w:val="22"/>
          <w:lang w:val="fr-BE"/>
        </w:rPr>
      </w:pPr>
    </w:p>
    <w:p w14:paraId="2C2ABFA8" w14:textId="704D5939" w:rsidR="00A74DBB" w:rsidRPr="00C13B80" w:rsidRDefault="00C13B80" w:rsidP="00C13B80">
      <w:pPr>
        <w:jc w:val="both"/>
        <w:rPr>
          <w:rFonts w:ascii="Arial" w:eastAsia="Calibri" w:hAnsi="Arial" w:cs="Arial"/>
          <w:b/>
          <w:kern w:val="0"/>
          <w:sz w:val="22"/>
          <w:szCs w:val="22"/>
          <w:lang w:val="fr-BE"/>
        </w:rPr>
      </w:pPr>
      <w:r>
        <w:rPr>
          <w:rFonts w:ascii="Arial" w:eastAsia="Calibri" w:hAnsi="Arial" w:cs="Arial"/>
          <w:b/>
          <w:kern w:val="0"/>
          <w:sz w:val="22"/>
          <w:szCs w:val="22"/>
          <w:lang w:val="fr-BE"/>
        </w:rPr>
        <w:t xml:space="preserve">21.1 </w:t>
      </w:r>
      <w:r w:rsidR="00A74DBB" w:rsidRPr="00C13B80">
        <w:rPr>
          <w:rFonts w:ascii="Arial" w:eastAsia="Calibri" w:hAnsi="Arial" w:cs="Arial"/>
          <w:b/>
          <w:kern w:val="0"/>
          <w:sz w:val="22"/>
          <w:szCs w:val="22"/>
          <w:lang w:val="fr-BE"/>
        </w:rPr>
        <w:t xml:space="preserve">Révision des prix </w:t>
      </w:r>
    </w:p>
    <w:p w14:paraId="7F075B55" w14:textId="77777777" w:rsidR="00A74DBB" w:rsidRPr="00592FD4" w:rsidRDefault="00A74DBB" w:rsidP="002E4C20">
      <w:pPr>
        <w:pStyle w:val="BTCtextCTB"/>
        <w:ind w:left="567"/>
        <w:rPr>
          <w:rFonts w:ascii="Arial" w:eastAsia="Calibri" w:hAnsi="Arial" w:cs="Arial"/>
          <w:sz w:val="22"/>
          <w:szCs w:val="22"/>
        </w:rPr>
      </w:pPr>
      <w:r w:rsidRPr="00592FD4">
        <w:rPr>
          <w:rFonts w:ascii="Arial" w:eastAsia="Calibri" w:hAnsi="Arial" w:cs="Arial"/>
          <w:sz w:val="22"/>
          <w:szCs w:val="22"/>
        </w:rPr>
        <w:t>Pour le présent marché, aucune révision des prix n’est possible.</w:t>
      </w:r>
    </w:p>
    <w:p w14:paraId="5847BAC6" w14:textId="6264DEB5" w:rsidR="00A74DBB" w:rsidRPr="00C13B80" w:rsidRDefault="00C13B80" w:rsidP="00C13B80">
      <w:pPr>
        <w:jc w:val="both"/>
        <w:rPr>
          <w:rFonts w:ascii="Arial" w:eastAsia="Calibri" w:hAnsi="Arial" w:cs="Arial"/>
          <w:b/>
          <w:kern w:val="0"/>
          <w:sz w:val="22"/>
          <w:szCs w:val="22"/>
          <w:lang w:val="fr-BE"/>
        </w:rPr>
      </w:pPr>
      <w:r>
        <w:rPr>
          <w:rFonts w:ascii="Arial" w:eastAsia="Calibri" w:hAnsi="Arial" w:cs="Arial"/>
          <w:b/>
          <w:kern w:val="0"/>
          <w:sz w:val="22"/>
          <w:szCs w:val="22"/>
          <w:lang w:val="fr-BE"/>
        </w:rPr>
        <w:t xml:space="preserve">21.2 </w:t>
      </w:r>
      <w:r w:rsidR="00A74DBB" w:rsidRPr="00C13B80">
        <w:rPr>
          <w:rFonts w:ascii="Arial" w:eastAsia="Calibri" w:hAnsi="Arial" w:cs="Arial"/>
          <w:b/>
          <w:kern w:val="0"/>
          <w:sz w:val="22"/>
          <w:szCs w:val="22"/>
          <w:lang w:val="fr-BE"/>
        </w:rPr>
        <w:t>Suspensions des travaux ordonnées par l’adjudicateur durant l’exécution.</w:t>
      </w:r>
    </w:p>
    <w:p w14:paraId="52D5112D" w14:textId="77777777" w:rsidR="00A74DBB" w:rsidRPr="00592FD4" w:rsidRDefault="00A74DBB" w:rsidP="002E4C20">
      <w:pPr>
        <w:pStyle w:val="BTCtextCTB"/>
        <w:spacing w:after="0"/>
        <w:ind w:left="426"/>
        <w:rPr>
          <w:rFonts w:ascii="Arial" w:eastAsia="Calibri" w:hAnsi="Arial" w:cs="Arial"/>
          <w:sz w:val="22"/>
          <w:szCs w:val="22"/>
        </w:rPr>
      </w:pPr>
      <w:r w:rsidRPr="00592FD4">
        <w:rPr>
          <w:rFonts w:ascii="Arial" w:eastAsia="Calibri" w:hAnsi="Arial" w:cs="Arial"/>
          <w:sz w:val="22"/>
          <w:szCs w:val="22"/>
        </w:rPr>
        <w:t>L’adjudicateur se réserve le droit de suspendre l’exécution du marché pendant une période donnée, notamment lorsqu’il estime que le marché ne peut pas être exécuté sans inconvénient à ce moment-là.</w:t>
      </w:r>
    </w:p>
    <w:p w14:paraId="5300BD9E" w14:textId="77777777" w:rsidR="00A74DBB" w:rsidRPr="00592FD4" w:rsidRDefault="00A74DBB" w:rsidP="002E4C20">
      <w:pPr>
        <w:pStyle w:val="BTCtextCTB"/>
        <w:spacing w:after="0"/>
        <w:ind w:left="426"/>
        <w:rPr>
          <w:rFonts w:ascii="Arial" w:eastAsia="Calibri" w:hAnsi="Arial" w:cs="Arial"/>
          <w:sz w:val="22"/>
          <w:szCs w:val="22"/>
        </w:rPr>
      </w:pPr>
      <w:r w:rsidRPr="00592FD4">
        <w:rPr>
          <w:rFonts w:ascii="Arial" w:eastAsia="Calibri" w:hAnsi="Arial" w:cs="Arial"/>
          <w:sz w:val="22"/>
          <w:szCs w:val="22"/>
        </w:rPr>
        <w:t xml:space="preserve">Le délai d’exécution est prolongé à concurrence du retard occasionné par cette suspension, pour autant que le délai contractuel ne soit pas expiré. </w:t>
      </w:r>
    </w:p>
    <w:p w14:paraId="5E77412B" w14:textId="77777777" w:rsidR="00A74DBB" w:rsidRPr="00592FD4" w:rsidRDefault="00A74DBB" w:rsidP="002E4C20">
      <w:pPr>
        <w:pStyle w:val="BTCtextCTB"/>
        <w:spacing w:after="0"/>
        <w:ind w:left="426"/>
        <w:rPr>
          <w:rFonts w:ascii="Arial" w:eastAsia="Calibri" w:hAnsi="Arial" w:cs="Arial"/>
          <w:sz w:val="22"/>
          <w:szCs w:val="22"/>
        </w:rPr>
      </w:pPr>
      <w:r w:rsidRPr="00592FD4">
        <w:rPr>
          <w:rFonts w:ascii="Arial" w:eastAsia="Calibri" w:hAnsi="Arial" w:cs="Arial"/>
          <w:sz w:val="22"/>
          <w:szCs w:val="22"/>
        </w:rPr>
        <w:t>Lorsque les prestations sont suspendues, sur la base de la présente clause, l’adjudicataire est tenu de prendre, à ses frais, toutes les précautions nécessaires pour préserver les prestations déjà exécutées et les matériaux, des dégradations pouvant provenir de conditions météorologiques défavorables, de vol ou d'autres actes de malveillance.</w:t>
      </w:r>
    </w:p>
    <w:p w14:paraId="200C089B" w14:textId="56086957" w:rsidR="00A74DBB" w:rsidRPr="00592FD4" w:rsidRDefault="00C13B80" w:rsidP="00C13B80">
      <w:pPr>
        <w:pStyle w:val="Titre2"/>
        <w:rPr>
          <w:rFonts w:ascii="Arial" w:eastAsia="Calibri" w:hAnsi="Arial" w:cs="Arial"/>
          <w:bCs/>
          <w:kern w:val="0"/>
          <w:sz w:val="22"/>
          <w:szCs w:val="22"/>
        </w:rPr>
      </w:pPr>
      <w:bookmarkStart w:id="89" w:name="_Toc233711518"/>
      <w:r>
        <w:rPr>
          <w:rFonts w:ascii="Arial" w:eastAsia="Calibri" w:hAnsi="Arial" w:cs="Arial"/>
          <w:bCs/>
          <w:kern w:val="0"/>
          <w:sz w:val="22"/>
          <w:szCs w:val="22"/>
        </w:rPr>
        <w:t>22.</w:t>
      </w:r>
      <w:r w:rsidR="00A74DBB" w:rsidRPr="00592FD4">
        <w:rPr>
          <w:rFonts w:ascii="Arial" w:eastAsia="Calibri" w:hAnsi="Arial" w:cs="Arial"/>
          <w:bCs/>
          <w:kern w:val="0"/>
          <w:sz w:val="22"/>
          <w:szCs w:val="22"/>
        </w:rPr>
        <w:t>Fixation des prix unitaires ou globaux – Calcul du prix</w:t>
      </w:r>
      <w:bookmarkEnd w:id="89"/>
    </w:p>
    <w:p w14:paraId="08B2F110" w14:textId="77777777" w:rsidR="00A74DBB" w:rsidRPr="00592FD4" w:rsidRDefault="00A74DBB" w:rsidP="002E4C20">
      <w:pPr>
        <w:pStyle w:val="BTCtextCTB"/>
        <w:spacing w:after="0"/>
        <w:rPr>
          <w:rFonts w:ascii="Arial" w:eastAsia="Calibri" w:hAnsi="Arial" w:cs="Arial"/>
          <w:sz w:val="22"/>
          <w:szCs w:val="22"/>
        </w:rPr>
      </w:pPr>
      <w:r w:rsidRPr="00592FD4">
        <w:rPr>
          <w:rFonts w:ascii="Arial" w:eastAsia="Calibri" w:hAnsi="Arial" w:cs="Arial"/>
          <w:sz w:val="22"/>
          <w:szCs w:val="22"/>
        </w:rPr>
        <w:t>Les prix unitaires ou globaux des travaux modifiés, que l’entrepreneur est tenu d’exécuter, sont déterminés dans l’ordre de priorité suivant :</w:t>
      </w:r>
    </w:p>
    <w:p w14:paraId="53D6A29E" w14:textId="066B69F1" w:rsidR="00A74DBB" w:rsidRPr="00592FD4" w:rsidRDefault="000706A5" w:rsidP="009E301F">
      <w:pPr>
        <w:pStyle w:val="BTCtextCTB"/>
        <w:numPr>
          <w:ilvl w:val="0"/>
          <w:numId w:val="10"/>
        </w:numPr>
        <w:spacing w:before="0" w:after="0"/>
        <w:rPr>
          <w:rFonts w:ascii="Arial" w:eastAsia="Calibri" w:hAnsi="Arial" w:cs="Arial"/>
          <w:sz w:val="22"/>
          <w:szCs w:val="22"/>
        </w:rPr>
      </w:pPr>
      <w:r w:rsidRPr="00592FD4">
        <w:rPr>
          <w:rFonts w:ascii="Arial" w:eastAsia="Calibri" w:hAnsi="Arial" w:cs="Arial"/>
          <w:sz w:val="22"/>
          <w:szCs w:val="22"/>
        </w:rPr>
        <w:t>Selon</w:t>
      </w:r>
      <w:r w:rsidR="00A74DBB" w:rsidRPr="00592FD4">
        <w:rPr>
          <w:rFonts w:ascii="Arial" w:eastAsia="Calibri" w:hAnsi="Arial" w:cs="Arial"/>
          <w:sz w:val="22"/>
          <w:szCs w:val="22"/>
        </w:rPr>
        <w:t xml:space="preserve"> les prix unitaires ou globaux de l’offre approuvée ;</w:t>
      </w:r>
    </w:p>
    <w:p w14:paraId="6C295CE4" w14:textId="77777777" w:rsidR="00A74DBB" w:rsidRPr="00592FD4" w:rsidRDefault="00A74DBB" w:rsidP="009E301F">
      <w:pPr>
        <w:pStyle w:val="BTCtextCTB"/>
        <w:numPr>
          <w:ilvl w:val="0"/>
          <w:numId w:val="10"/>
        </w:numPr>
        <w:spacing w:before="0" w:after="0"/>
        <w:rPr>
          <w:rFonts w:ascii="Arial" w:eastAsia="Calibri" w:hAnsi="Arial" w:cs="Arial"/>
          <w:sz w:val="22"/>
          <w:szCs w:val="22"/>
        </w:rPr>
      </w:pPr>
      <w:r w:rsidRPr="00592FD4">
        <w:rPr>
          <w:rFonts w:ascii="Arial" w:eastAsia="Calibri" w:hAnsi="Arial" w:cs="Arial"/>
          <w:sz w:val="22"/>
          <w:szCs w:val="22"/>
        </w:rPr>
        <w:t>A défaut, selon des prix unitaires ou globaux déduits de l’offre approuvée ;</w:t>
      </w:r>
    </w:p>
    <w:p w14:paraId="09DD7A56" w14:textId="77777777" w:rsidR="00A74DBB" w:rsidRPr="00592FD4" w:rsidRDefault="00A74DBB" w:rsidP="009E301F">
      <w:pPr>
        <w:pStyle w:val="BTCtextCTB"/>
        <w:numPr>
          <w:ilvl w:val="0"/>
          <w:numId w:val="10"/>
        </w:numPr>
        <w:spacing w:before="0" w:after="0"/>
        <w:rPr>
          <w:rFonts w:ascii="Arial" w:eastAsia="Calibri" w:hAnsi="Arial" w:cs="Arial"/>
          <w:sz w:val="22"/>
          <w:szCs w:val="22"/>
        </w:rPr>
      </w:pPr>
      <w:r w:rsidRPr="00592FD4">
        <w:rPr>
          <w:rFonts w:ascii="Arial" w:eastAsia="Calibri" w:hAnsi="Arial" w:cs="Arial"/>
          <w:sz w:val="22"/>
          <w:szCs w:val="22"/>
        </w:rPr>
        <w:t>A défaut, selon des prix unitaires ou globaux d’un autre marché de Cordaid-Burundi ;</w:t>
      </w:r>
    </w:p>
    <w:p w14:paraId="10AAF11D" w14:textId="77777777" w:rsidR="00A74DBB" w:rsidRPr="00592FD4" w:rsidRDefault="00A74DBB" w:rsidP="009E301F">
      <w:pPr>
        <w:pStyle w:val="BTCtextCTB"/>
        <w:numPr>
          <w:ilvl w:val="0"/>
          <w:numId w:val="10"/>
        </w:numPr>
        <w:spacing w:before="0" w:after="0"/>
        <w:rPr>
          <w:rFonts w:ascii="Arial" w:eastAsia="Calibri" w:hAnsi="Arial" w:cs="Arial"/>
          <w:sz w:val="22"/>
          <w:szCs w:val="22"/>
        </w:rPr>
      </w:pPr>
      <w:r w:rsidRPr="00592FD4">
        <w:rPr>
          <w:rFonts w:ascii="Arial" w:eastAsia="Calibri" w:hAnsi="Arial" w:cs="Arial"/>
          <w:sz w:val="22"/>
          <w:szCs w:val="22"/>
        </w:rPr>
        <w:t xml:space="preserve">A défaut, selon des prix unitaires ou globaux à convenir pour l’occasion.  </w:t>
      </w:r>
    </w:p>
    <w:p w14:paraId="08F09E09" w14:textId="77777777" w:rsidR="00A74DBB" w:rsidRDefault="00A74DBB" w:rsidP="002E4C20">
      <w:pPr>
        <w:pStyle w:val="BTCtextCTB"/>
        <w:spacing w:after="0"/>
        <w:rPr>
          <w:rFonts w:ascii="Arial" w:eastAsia="Calibri" w:hAnsi="Arial" w:cs="Arial"/>
          <w:sz w:val="22"/>
          <w:szCs w:val="22"/>
        </w:rPr>
      </w:pPr>
      <w:r w:rsidRPr="00592FD4">
        <w:rPr>
          <w:rFonts w:ascii="Arial" w:eastAsia="Calibri" w:hAnsi="Arial" w:cs="Arial"/>
          <w:sz w:val="22"/>
          <w:szCs w:val="22"/>
        </w:rPr>
        <w:lastRenderedPageBreak/>
        <w:t>Dans ce dernier cas, L’entrepreneur doit justifier le nouveau prix unitaire en le détaillant en fournitures, homme-heures, heures de matériel et frais généraux et bénéfices.</w:t>
      </w:r>
    </w:p>
    <w:p w14:paraId="25BF52AC" w14:textId="77777777" w:rsidR="00EC6418" w:rsidRPr="00592FD4" w:rsidRDefault="00EC6418" w:rsidP="002E4C20">
      <w:pPr>
        <w:pStyle w:val="BTCtextCTB"/>
        <w:spacing w:after="0"/>
        <w:rPr>
          <w:rFonts w:ascii="Arial" w:eastAsia="Calibri" w:hAnsi="Arial" w:cs="Arial"/>
          <w:sz w:val="22"/>
          <w:szCs w:val="22"/>
        </w:rPr>
      </w:pPr>
    </w:p>
    <w:p w14:paraId="19069764" w14:textId="77777777" w:rsidR="001B2BB5" w:rsidRPr="00592FD4" w:rsidRDefault="001B2BB5">
      <w:pPr>
        <w:pStyle w:val="Paragraphedeliste"/>
        <w:numPr>
          <w:ilvl w:val="0"/>
          <w:numId w:val="35"/>
        </w:numPr>
        <w:jc w:val="both"/>
        <w:rPr>
          <w:rFonts w:ascii="Arial" w:eastAsia="Calibri" w:hAnsi="Arial" w:cs="Arial"/>
          <w:b/>
          <w:vanish/>
          <w:kern w:val="0"/>
          <w:sz w:val="22"/>
          <w:szCs w:val="22"/>
          <w:lang w:val="fr-BE"/>
        </w:rPr>
      </w:pPr>
    </w:p>
    <w:p w14:paraId="11EB711A" w14:textId="4454B289" w:rsidR="00A74DBB" w:rsidRPr="00C13B80" w:rsidRDefault="00A74DBB">
      <w:pPr>
        <w:pStyle w:val="Paragraphedeliste"/>
        <w:numPr>
          <w:ilvl w:val="1"/>
          <w:numId w:val="78"/>
        </w:numPr>
        <w:jc w:val="both"/>
        <w:rPr>
          <w:rFonts w:ascii="Arial" w:eastAsia="Calibri" w:hAnsi="Arial" w:cs="Arial"/>
          <w:b/>
          <w:kern w:val="0"/>
          <w:sz w:val="22"/>
          <w:szCs w:val="22"/>
          <w:lang w:val="fr-BE"/>
        </w:rPr>
      </w:pPr>
      <w:r w:rsidRPr="00C13B80">
        <w:rPr>
          <w:rFonts w:ascii="Arial" w:eastAsia="Calibri" w:hAnsi="Arial" w:cs="Arial"/>
          <w:b/>
          <w:kern w:val="0"/>
          <w:sz w:val="22"/>
          <w:szCs w:val="22"/>
          <w:lang w:val="fr-BE"/>
        </w:rPr>
        <w:t>Fixation des prix unitaires ou globaux – Procédure à respecter</w:t>
      </w:r>
    </w:p>
    <w:p w14:paraId="105E9DE8" w14:textId="77777777" w:rsidR="00A74DBB" w:rsidRPr="00592FD4" w:rsidRDefault="00A74DBB" w:rsidP="002E4C20">
      <w:pPr>
        <w:pStyle w:val="BTCtextCTB"/>
        <w:rPr>
          <w:rFonts w:ascii="Arial" w:eastAsia="Calibri" w:hAnsi="Arial" w:cs="Arial"/>
          <w:sz w:val="22"/>
          <w:szCs w:val="22"/>
        </w:rPr>
      </w:pPr>
      <w:r w:rsidRPr="00592FD4">
        <w:rPr>
          <w:rFonts w:ascii="Arial" w:eastAsia="Calibri" w:hAnsi="Arial" w:cs="Arial"/>
          <w:sz w:val="22"/>
          <w:szCs w:val="22"/>
        </w:rPr>
        <w:t>L’entrepreneur introduit sa proposition pour la réalisation des prestations complémentaires ou ses nouveaux prix au plus tard dans les 5 jours calendrier de la demande du pouvoir adjudicateur (à moins que ce dernier ne spécifie un délai plus court) et, avant l’exécution des travaux considérés. Cette proposition sera accompagnée de toutes les annexes et justifications nécessaires.</w:t>
      </w:r>
    </w:p>
    <w:p w14:paraId="18DC8E3F" w14:textId="77777777" w:rsidR="00A74DBB" w:rsidRPr="00592FD4" w:rsidRDefault="00A74DBB" w:rsidP="002E4C20">
      <w:pPr>
        <w:pStyle w:val="BTCtextCTB"/>
        <w:spacing w:after="0"/>
        <w:rPr>
          <w:rFonts w:ascii="Arial" w:eastAsia="Calibri" w:hAnsi="Arial" w:cs="Arial"/>
          <w:sz w:val="22"/>
          <w:szCs w:val="22"/>
        </w:rPr>
      </w:pPr>
      <w:r w:rsidRPr="00592FD4">
        <w:rPr>
          <w:rFonts w:ascii="Arial" w:eastAsia="Calibri" w:hAnsi="Arial" w:cs="Arial"/>
          <w:sz w:val="22"/>
          <w:szCs w:val="22"/>
        </w:rPr>
        <w:t>L’entrepreneur y joint au minimum les annexes et documents suivants :</w:t>
      </w:r>
    </w:p>
    <w:p w14:paraId="6049CCDE" w14:textId="77777777" w:rsidR="00A74DBB" w:rsidRPr="00592FD4" w:rsidRDefault="00A74DBB" w:rsidP="002E4C20">
      <w:pPr>
        <w:pStyle w:val="BTCtextCTB"/>
        <w:numPr>
          <w:ilvl w:val="0"/>
          <w:numId w:val="11"/>
        </w:numPr>
        <w:spacing w:after="0"/>
        <w:rPr>
          <w:rFonts w:ascii="Arial" w:eastAsia="Calibri" w:hAnsi="Arial" w:cs="Arial"/>
          <w:sz w:val="22"/>
          <w:szCs w:val="22"/>
        </w:rPr>
      </w:pPr>
      <w:r w:rsidRPr="00592FD4">
        <w:rPr>
          <w:rFonts w:ascii="Arial" w:eastAsia="Calibri" w:hAnsi="Arial" w:cs="Arial"/>
          <w:sz w:val="22"/>
          <w:szCs w:val="22"/>
        </w:rPr>
        <w:t>la justification de la modification des travaux,</w:t>
      </w:r>
    </w:p>
    <w:p w14:paraId="0A455384" w14:textId="77777777" w:rsidR="00A74DBB" w:rsidRPr="00592FD4" w:rsidRDefault="00A74DBB" w:rsidP="002E4C20">
      <w:pPr>
        <w:pStyle w:val="BTCtextCTB"/>
        <w:numPr>
          <w:ilvl w:val="0"/>
          <w:numId w:val="11"/>
        </w:numPr>
        <w:spacing w:after="0"/>
        <w:rPr>
          <w:rFonts w:ascii="Arial" w:eastAsia="Calibri" w:hAnsi="Arial" w:cs="Arial"/>
          <w:sz w:val="22"/>
          <w:szCs w:val="22"/>
        </w:rPr>
      </w:pPr>
      <w:r w:rsidRPr="00592FD4">
        <w:rPr>
          <w:rFonts w:ascii="Arial" w:eastAsia="Calibri" w:hAnsi="Arial" w:cs="Arial"/>
          <w:sz w:val="22"/>
          <w:szCs w:val="22"/>
        </w:rPr>
        <w:t>le calcul des nouveaux prix unitaires ou globaux</w:t>
      </w:r>
    </w:p>
    <w:p w14:paraId="20A1B3E4" w14:textId="77777777" w:rsidR="00A74DBB" w:rsidRPr="00592FD4" w:rsidRDefault="00A74DBB" w:rsidP="002E4C20">
      <w:pPr>
        <w:pStyle w:val="BTCtextCTB"/>
        <w:numPr>
          <w:ilvl w:val="0"/>
          <w:numId w:val="11"/>
        </w:numPr>
        <w:spacing w:after="0"/>
        <w:rPr>
          <w:rFonts w:ascii="Arial" w:eastAsia="Calibri" w:hAnsi="Arial" w:cs="Arial"/>
          <w:sz w:val="22"/>
          <w:szCs w:val="22"/>
        </w:rPr>
      </w:pPr>
      <w:r w:rsidRPr="00592FD4">
        <w:rPr>
          <w:rFonts w:ascii="Arial" w:eastAsia="Calibri" w:hAnsi="Arial" w:cs="Arial"/>
          <w:sz w:val="22"/>
          <w:szCs w:val="22"/>
        </w:rPr>
        <w:t>les quantités à mettre en œuvre pour les postes existants et les nouveaux postes,</w:t>
      </w:r>
    </w:p>
    <w:p w14:paraId="767EE97F" w14:textId="77777777" w:rsidR="00A74DBB" w:rsidRPr="00592FD4" w:rsidRDefault="00A74DBB" w:rsidP="002E4C20">
      <w:pPr>
        <w:pStyle w:val="BTCtextCTB"/>
        <w:numPr>
          <w:ilvl w:val="0"/>
          <w:numId w:val="11"/>
        </w:numPr>
        <w:spacing w:after="0"/>
        <w:rPr>
          <w:rFonts w:ascii="Arial" w:eastAsia="Calibri" w:hAnsi="Arial" w:cs="Arial"/>
          <w:sz w:val="22"/>
          <w:szCs w:val="22"/>
        </w:rPr>
      </w:pPr>
      <w:r w:rsidRPr="00592FD4">
        <w:rPr>
          <w:rFonts w:ascii="Arial" w:eastAsia="Calibri" w:hAnsi="Arial" w:cs="Arial"/>
          <w:sz w:val="22"/>
          <w:szCs w:val="22"/>
        </w:rPr>
        <w:t>les autres documents qu’il estime pertinent.</w:t>
      </w:r>
    </w:p>
    <w:p w14:paraId="38394360" w14:textId="77777777" w:rsidR="00467854" w:rsidRPr="00592FD4" w:rsidRDefault="00467854" w:rsidP="002E4C20">
      <w:pPr>
        <w:pStyle w:val="Corpsdetexte"/>
        <w:widowControl/>
        <w:suppressAutoHyphens w:val="0"/>
        <w:spacing w:line="276" w:lineRule="auto"/>
        <w:rPr>
          <w:rFonts w:ascii="Arial" w:eastAsia="Calibri" w:hAnsi="Arial" w:cs="Arial"/>
          <w:b/>
          <w:kern w:val="0"/>
          <w:sz w:val="22"/>
          <w:szCs w:val="22"/>
          <w:lang w:val="fr-BE"/>
        </w:rPr>
      </w:pPr>
    </w:p>
    <w:p w14:paraId="7DD0ABC3" w14:textId="3CF9C5E0" w:rsidR="00A74DBB" w:rsidRPr="00C13B80" w:rsidRDefault="00C13B80" w:rsidP="00C13B80">
      <w:pPr>
        <w:jc w:val="both"/>
        <w:rPr>
          <w:rFonts w:ascii="Arial" w:eastAsia="Calibri" w:hAnsi="Arial" w:cs="Arial"/>
          <w:b/>
          <w:kern w:val="0"/>
          <w:sz w:val="22"/>
          <w:szCs w:val="22"/>
          <w:lang w:val="fr-BE"/>
        </w:rPr>
      </w:pPr>
      <w:r>
        <w:rPr>
          <w:rFonts w:ascii="Arial" w:eastAsia="Calibri" w:hAnsi="Arial" w:cs="Arial"/>
          <w:b/>
          <w:kern w:val="0"/>
          <w:sz w:val="22"/>
          <w:szCs w:val="22"/>
          <w:lang w:val="fr-BE"/>
        </w:rPr>
        <w:t>22.2</w:t>
      </w:r>
      <w:r w:rsidR="00A74DBB" w:rsidRPr="00C13B80">
        <w:rPr>
          <w:rFonts w:ascii="Arial" w:eastAsia="Calibri" w:hAnsi="Arial" w:cs="Arial"/>
          <w:b/>
          <w:kern w:val="0"/>
          <w:sz w:val="22"/>
          <w:szCs w:val="22"/>
          <w:lang w:val="fr-BE"/>
        </w:rPr>
        <w:t>Circonstances imprévisibles</w:t>
      </w:r>
    </w:p>
    <w:p w14:paraId="14F6A29D" w14:textId="482EBC3C" w:rsidR="00985745" w:rsidRPr="00592FD4" w:rsidRDefault="00A74DBB" w:rsidP="002E4C20">
      <w:pPr>
        <w:pStyle w:val="BTCtextCTB"/>
        <w:rPr>
          <w:rFonts w:ascii="Arial" w:eastAsia="Calibri" w:hAnsi="Arial" w:cs="Arial"/>
          <w:sz w:val="22"/>
          <w:szCs w:val="22"/>
        </w:rPr>
      </w:pPr>
      <w:r w:rsidRPr="00592FD4">
        <w:rPr>
          <w:rFonts w:ascii="Arial" w:eastAsia="Calibri" w:hAnsi="Arial" w:cs="Arial"/>
          <w:sz w:val="22"/>
          <w:szCs w:val="22"/>
        </w:rPr>
        <w:t xml:space="preserve">L'adjudicataire n'a droit en principe à aucune modification des conditions contractuelles pour des circonstances quelconques auxquelles le pouvoir adjudicateur est resté étranger. </w:t>
      </w:r>
      <w:bookmarkStart w:id="90" w:name="_Toc379813787"/>
      <w:bookmarkStart w:id="91" w:name="_Toc9436445"/>
    </w:p>
    <w:p w14:paraId="02289B79" w14:textId="1599A195" w:rsidR="00D0693F" w:rsidRPr="00592FD4" w:rsidRDefault="00400F3F">
      <w:pPr>
        <w:pStyle w:val="Titre2"/>
        <w:numPr>
          <w:ilvl w:val="0"/>
          <w:numId w:val="78"/>
        </w:numPr>
        <w:rPr>
          <w:rFonts w:ascii="Arial" w:eastAsia="Calibri" w:hAnsi="Arial" w:cs="Arial"/>
          <w:bCs/>
          <w:kern w:val="0"/>
          <w:sz w:val="22"/>
          <w:szCs w:val="22"/>
        </w:rPr>
      </w:pPr>
      <w:r w:rsidRPr="00592FD4">
        <w:rPr>
          <w:rFonts w:ascii="Arial" w:eastAsia="Calibri" w:hAnsi="Arial" w:cs="Arial"/>
          <w:bCs/>
          <w:kern w:val="0"/>
          <w:sz w:val="22"/>
          <w:szCs w:val="22"/>
        </w:rPr>
        <w:t xml:space="preserve"> </w:t>
      </w:r>
      <w:bookmarkStart w:id="92" w:name="_Toc233711519"/>
      <w:r w:rsidRPr="00592FD4">
        <w:rPr>
          <w:rFonts w:ascii="Arial" w:eastAsia="Calibri" w:hAnsi="Arial" w:cs="Arial"/>
          <w:bCs/>
          <w:kern w:val="0"/>
          <w:sz w:val="22"/>
          <w:szCs w:val="22"/>
        </w:rPr>
        <w:t>Contrôle</w:t>
      </w:r>
      <w:r w:rsidR="00A74DBB" w:rsidRPr="00592FD4">
        <w:rPr>
          <w:rFonts w:ascii="Arial" w:eastAsia="Calibri" w:hAnsi="Arial" w:cs="Arial"/>
          <w:bCs/>
          <w:kern w:val="0"/>
          <w:sz w:val="22"/>
          <w:szCs w:val="22"/>
        </w:rPr>
        <w:t xml:space="preserve"> et surveillance du marché</w:t>
      </w:r>
      <w:bookmarkStart w:id="93" w:name="_Toc257039861"/>
      <w:bookmarkEnd w:id="90"/>
      <w:bookmarkEnd w:id="91"/>
      <w:bookmarkEnd w:id="92"/>
    </w:p>
    <w:p w14:paraId="357D3346" w14:textId="77777777" w:rsidR="00A74DBB" w:rsidRPr="00592FD4" w:rsidRDefault="00A74DBB" w:rsidP="009E301F">
      <w:pPr>
        <w:pStyle w:val="BTCtextCTB"/>
        <w:spacing w:before="0" w:after="0"/>
        <w:rPr>
          <w:rFonts w:ascii="Arial" w:eastAsia="Calibri" w:hAnsi="Arial" w:cs="Arial"/>
          <w:sz w:val="22"/>
          <w:szCs w:val="22"/>
        </w:rPr>
      </w:pPr>
      <w:r w:rsidRPr="00592FD4">
        <w:rPr>
          <w:rFonts w:ascii="Arial" w:eastAsia="Calibri" w:hAnsi="Arial" w:cs="Arial"/>
          <w:sz w:val="22"/>
          <w:szCs w:val="22"/>
        </w:rPr>
        <w:t>Le pouvoir adjudicateur peut faire surveiller ou contrôler partout la préparation ou la réalisation des prestations par tous moyens appropriés.</w:t>
      </w:r>
    </w:p>
    <w:p w14:paraId="1F24D475" w14:textId="77777777" w:rsidR="00A74DBB" w:rsidRPr="00592FD4" w:rsidRDefault="00A74DBB" w:rsidP="009E301F">
      <w:pPr>
        <w:pStyle w:val="BTCtextCTB"/>
        <w:spacing w:before="0" w:after="0"/>
        <w:rPr>
          <w:rFonts w:ascii="Arial" w:eastAsia="Calibri" w:hAnsi="Arial" w:cs="Arial"/>
          <w:sz w:val="22"/>
          <w:szCs w:val="22"/>
        </w:rPr>
      </w:pPr>
      <w:r w:rsidRPr="00592FD4">
        <w:rPr>
          <w:rFonts w:ascii="Arial" w:eastAsia="Calibri" w:hAnsi="Arial" w:cs="Arial"/>
          <w:sz w:val="22"/>
          <w:szCs w:val="22"/>
        </w:rPr>
        <w:t>L’adjudicataire est tenu de donner aux délégués du pouvoir adjudicateur tous les renseignements nécessaires et toutes les facilités pour remplir leur mission.</w:t>
      </w:r>
    </w:p>
    <w:p w14:paraId="62F73FAE" w14:textId="77777777" w:rsidR="00A74DBB" w:rsidRPr="00592FD4" w:rsidRDefault="00A74DBB" w:rsidP="009E301F">
      <w:pPr>
        <w:pStyle w:val="BTCtextCTB"/>
        <w:spacing w:before="0" w:after="0"/>
        <w:rPr>
          <w:rFonts w:ascii="Arial" w:eastAsia="Calibri" w:hAnsi="Arial" w:cs="Arial"/>
          <w:sz w:val="22"/>
          <w:szCs w:val="22"/>
        </w:rPr>
      </w:pPr>
      <w:r w:rsidRPr="00592FD4">
        <w:rPr>
          <w:rFonts w:ascii="Arial" w:eastAsia="Calibri" w:hAnsi="Arial" w:cs="Arial"/>
          <w:sz w:val="22"/>
          <w:szCs w:val="22"/>
        </w:rPr>
        <w:t>L’adjudicataire ne peut se prévaloir du fait qu’une surveillance ou un contrôle a été exercé par le pouvoir adjudicateur pour prétendre être dégagé de sa responsabilité lorsque les prestations sont refusées ultérieurement pour défauts quelconques.</w:t>
      </w:r>
    </w:p>
    <w:p w14:paraId="4252D25F" w14:textId="4C053492" w:rsidR="00A74DBB" w:rsidRPr="00592FD4" w:rsidRDefault="00A74DBB">
      <w:pPr>
        <w:pStyle w:val="Titre2"/>
        <w:numPr>
          <w:ilvl w:val="0"/>
          <w:numId w:val="78"/>
        </w:numPr>
        <w:ind w:left="426"/>
        <w:rPr>
          <w:rFonts w:ascii="Arial" w:eastAsia="Calibri" w:hAnsi="Arial" w:cs="Arial"/>
          <w:bCs/>
          <w:kern w:val="0"/>
          <w:sz w:val="22"/>
          <w:szCs w:val="22"/>
        </w:rPr>
      </w:pPr>
      <w:bookmarkStart w:id="94" w:name="_Toc233711520"/>
      <w:r w:rsidRPr="00592FD4">
        <w:rPr>
          <w:rFonts w:ascii="Arial" w:eastAsia="Calibri" w:hAnsi="Arial" w:cs="Arial"/>
          <w:bCs/>
          <w:kern w:val="0"/>
          <w:sz w:val="22"/>
          <w:szCs w:val="22"/>
        </w:rPr>
        <w:t>Modes de réception technique</w:t>
      </w:r>
      <w:bookmarkEnd w:id="94"/>
      <w:r w:rsidRPr="00592FD4">
        <w:rPr>
          <w:rFonts w:ascii="Arial" w:eastAsia="Calibri" w:hAnsi="Arial" w:cs="Arial"/>
          <w:bCs/>
          <w:kern w:val="0"/>
          <w:sz w:val="22"/>
          <w:szCs w:val="22"/>
        </w:rPr>
        <w:t xml:space="preserve"> </w:t>
      </w:r>
    </w:p>
    <w:p w14:paraId="7E5D7062" w14:textId="77777777" w:rsidR="00A74DBB" w:rsidRPr="00592FD4" w:rsidRDefault="00A74DBB" w:rsidP="009E301F">
      <w:pPr>
        <w:pStyle w:val="BTCtextCTB"/>
        <w:spacing w:before="0" w:after="0"/>
        <w:rPr>
          <w:rFonts w:ascii="Arial" w:eastAsia="Calibri" w:hAnsi="Arial" w:cs="Arial"/>
          <w:sz w:val="22"/>
          <w:szCs w:val="22"/>
        </w:rPr>
      </w:pPr>
      <w:r w:rsidRPr="00592FD4">
        <w:rPr>
          <w:rFonts w:ascii="Arial" w:eastAsia="Calibri" w:hAnsi="Arial" w:cs="Arial"/>
          <w:sz w:val="22"/>
          <w:szCs w:val="22"/>
        </w:rPr>
        <w:t>En matière de réception technique, il y a lieu de distinguer :</w:t>
      </w:r>
    </w:p>
    <w:p w14:paraId="61AD52B1" w14:textId="77777777" w:rsidR="00A74DBB" w:rsidRPr="00592FD4" w:rsidRDefault="00A74DBB" w:rsidP="009E301F">
      <w:pPr>
        <w:pStyle w:val="BTCtextCTB"/>
        <w:spacing w:before="0" w:after="0"/>
        <w:rPr>
          <w:rFonts w:ascii="Arial" w:eastAsia="Calibri" w:hAnsi="Arial" w:cs="Arial"/>
          <w:sz w:val="22"/>
          <w:szCs w:val="22"/>
        </w:rPr>
      </w:pPr>
      <w:r w:rsidRPr="00592FD4">
        <w:rPr>
          <w:rFonts w:ascii="Arial" w:eastAsia="Calibri" w:hAnsi="Arial" w:cs="Arial"/>
          <w:sz w:val="22"/>
          <w:szCs w:val="22"/>
        </w:rPr>
        <w:t>1° la réception technique préalable des équipements, matériaux et matériels avant leur mise en œuvre dans l’exécution des travaux ;</w:t>
      </w:r>
    </w:p>
    <w:p w14:paraId="514A2A24" w14:textId="77777777" w:rsidR="00A74DBB" w:rsidRPr="00592FD4" w:rsidRDefault="00A74DBB" w:rsidP="009E301F">
      <w:pPr>
        <w:pStyle w:val="BTCtextCTB"/>
        <w:spacing w:before="0" w:after="0"/>
        <w:rPr>
          <w:rFonts w:ascii="Arial" w:eastAsia="Calibri" w:hAnsi="Arial" w:cs="Arial"/>
          <w:sz w:val="22"/>
          <w:szCs w:val="22"/>
        </w:rPr>
      </w:pPr>
      <w:r w:rsidRPr="00592FD4">
        <w:rPr>
          <w:rFonts w:ascii="Arial" w:eastAsia="Calibri" w:hAnsi="Arial" w:cs="Arial"/>
          <w:sz w:val="22"/>
          <w:szCs w:val="22"/>
        </w:rPr>
        <w:t xml:space="preserve">2° la réception technique faisant objet du constat d’achèvement réel des travaux. Cette réception prépare la réception provisoire des travaux proprement dite. </w:t>
      </w:r>
    </w:p>
    <w:p w14:paraId="253F78C0" w14:textId="77777777" w:rsidR="00A74DBB" w:rsidRPr="00592FD4" w:rsidRDefault="00A74DBB" w:rsidP="009E301F">
      <w:pPr>
        <w:pStyle w:val="BTCtextCTB"/>
        <w:spacing w:before="0" w:after="0"/>
        <w:rPr>
          <w:rFonts w:ascii="Arial" w:eastAsia="Calibri" w:hAnsi="Arial" w:cs="Arial"/>
          <w:sz w:val="22"/>
          <w:szCs w:val="22"/>
        </w:rPr>
      </w:pPr>
      <w:r w:rsidRPr="00592FD4">
        <w:rPr>
          <w:rFonts w:ascii="Arial" w:eastAsia="Calibri" w:hAnsi="Arial" w:cs="Arial"/>
          <w:sz w:val="22"/>
          <w:szCs w:val="22"/>
        </w:rPr>
        <w:t>Le pouvoir adjudicateur peut renoncer à tout ou partie des réceptions techniques lorsque l’adjudicataire prouve que les produits ont été bien contrôlés au fur et à mesure de l’exécution des travaux.</w:t>
      </w:r>
    </w:p>
    <w:p w14:paraId="3D0E52BC" w14:textId="77777777" w:rsidR="001B2BB5" w:rsidRPr="00592FD4" w:rsidRDefault="001B2BB5" w:rsidP="002E4C20">
      <w:pPr>
        <w:pStyle w:val="BTCtextCTB"/>
        <w:spacing w:after="0"/>
        <w:rPr>
          <w:rFonts w:ascii="Arial" w:eastAsia="Calibri" w:hAnsi="Arial" w:cs="Arial"/>
          <w:sz w:val="22"/>
          <w:szCs w:val="22"/>
        </w:rPr>
      </w:pPr>
    </w:p>
    <w:p w14:paraId="30938729" w14:textId="77777777" w:rsidR="001B2BB5" w:rsidRPr="00592FD4" w:rsidRDefault="001B2BB5">
      <w:pPr>
        <w:pStyle w:val="Paragraphedeliste"/>
        <w:numPr>
          <w:ilvl w:val="0"/>
          <w:numId w:val="78"/>
        </w:numPr>
        <w:jc w:val="both"/>
        <w:rPr>
          <w:rFonts w:ascii="Arial" w:eastAsia="Calibri" w:hAnsi="Arial" w:cs="Arial"/>
          <w:b/>
          <w:vanish/>
          <w:kern w:val="0"/>
          <w:sz w:val="22"/>
          <w:szCs w:val="22"/>
          <w:lang w:val="fr-BE"/>
        </w:rPr>
      </w:pPr>
    </w:p>
    <w:p w14:paraId="095D4D52" w14:textId="77777777" w:rsidR="001B2BB5" w:rsidRPr="00592FD4" w:rsidRDefault="001B2BB5">
      <w:pPr>
        <w:pStyle w:val="Paragraphedeliste"/>
        <w:numPr>
          <w:ilvl w:val="0"/>
          <w:numId w:val="78"/>
        </w:numPr>
        <w:jc w:val="both"/>
        <w:rPr>
          <w:rFonts w:ascii="Arial" w:eastAsia="Calibri" w:hAnsi="Arial" w:cs="Arial"/>
          <w:b/>
          <w:vanish/>
          <w:kern w:val="0"/>
          <w:sz w:val="22"/>
          <w:szCs w:val="22"/>
          <w:lang w:val="fr-BE"/>
        </w:rPr>
      </w:pPr>
    </w:p>
    <w:p w14:paraId="0F083725" w14:textId="3DD1747C" w:rsidR="00A74DBB" w:rsidRPr="00C13B80" w:rsidRDefault="00C13B80" w:rsidP="00C13B80">
      <w:pPr>
        <w:ind w:left="709"/>
        <w:jc w:val="both"/>
        <w:rPr>
          <w:rFonts w:ascii="Arial" w:eastAsia="Calibri" w:hAnsi="Arial" w:cs="Arial"/>
          <w:b/>
          <w:kern w:val="0"/>
          <w:sz w:val="22"/>
          <w:szCs w:val="22"/>
          <w:lang w:val="fr-BE"/>
        </w:rPr>
      </w:pPr>
      <w:r>
        <w:rPr>
          <w:rFonts w:ascii="Arial" w:eastAsia="Calibri" w:hAnsi="Arial" w:cs="Arial"/>
          <w:b/>
          <w:kern w:val="0"/>
          <w:sz w:val="22"/>
          <w:szCs w:val="22"/>
          <w:lang w:val="fr-BE"/>
        </w:rPr>
        <w:t>24.1</w:t>
      </w:r>
      <w:r w:rsidR="00A74DBB" w:rsidRPr="00C13B80">
        <w:rPr>
          <w:rFonts w:ascii="Arial" w:eastAsia="Calibri" w:hAnsi="Arial" w:cs="Arial"/>
          <w:b/>
          <w:kern w:val="0"/>
          <w:sz w:val="22"/>
          <w:szCs w:val="22"/>
          <w:lang w:val="fr-BE"/>
        </w:rPr>
        <w:t xml:space="preserve">Réception technique préalable </w:t>
      </w:r>
    </w:p>
    <w:p w14:paraId="49382E4E" w14:textId="77777777" w:rsidR="00A74DBB" w:rsidRPr="00592FD4" w:rsidRDefault="00A74DBB" w:rsidP="002E4C20">
      <w:pPr>
        <w:pStyle w:val="BTCtextCTB"/>
        <w:spacing w:after="0"/>
        <w:rPr>
          <w:rFonts w:ascii="Arial" w:eastAsia="Calibri" w:hAnsi="Arial" w:cs="Arial"/>
          <w:sz w:val="22"/>
          <w:szCs w:val="22"/>
        </w:rPr>
      </w:pPr>
      <w:r w:rsidRPr="00592FD4">
        <w:rPr>
          <w:rFonts w:ascii="Arial" w:eastAsia="Calibri" w:hAnsi="Arial" w:cs="Arial"/>
          <w:sz w:val="22"/>
          <w:szCs w:val="22"/>
        </w:rPr>
        <w:t>En règle générale, les produits ne peuvent être mis en œuvre s’ils n’ont pas été, au préalable, réceptionnés par le pouvoir adjudicateur ou son délégué.</w:t>
      </w:r>
    </w:p>
    <w:p w14:paraId="0B553218" w14:textId="77777777" w:rsidR="00A74DBB" w:rsidRPr="00592FD4" w:rsidRDefault="00A74DBB" w:rsidP="002E4C20">
      <w:pPr>
        <w:pStyle w:val="BTCtextCTB"/>
        <w:spacing w:after="0"/>
        <w:rPr>
          <w:rFonts w:ascii="Arial" w:eastAsia="Calibri" w:hAnsi="Arial" w:cs="Arial"/>
          <w:sz w:val="22"/>
          <w:szCs w:val="22"/>
        </w:rPr>
      </w:pPr>
      <w:r w:rsidRPr="00592FD4">
        <w:rPr>
          <w:rFonts w:ascii="Arial" w:eastAsia="Calibri" w:hAnsi="Arial" w:cs="Arial"/>
          <w:bCs/>
          <w:sz w:val="22"/>
          <w:szCs w:val="22"/>
        </w:rPr>
        <w:t>Tout le matériel proposé fait l'objet d'une approbation du pouvoir adjudicateur. Cette approbation est obtenue sur base de fiches techniques préalables qui sont élaborées par l’entrepreneur et transmises au pouvoir adjudicateur</w:t>
      </w:r>
      <w:r w:rsidRPr="00592FD4">
        <w:rPr>
          <w:rFonts w:ascii="Arial" w:eastAsia="Calibri" w:hAnsi="Arial" w:cs="Arial"/>
          <w:sz w:val="22"/>
          <w:szCs w:val="22"/>
        </w:rPr>
        <w:t>.</w:t>
      </w:r>
    </w:p>
    <w:p w14:paraId="5E6F6855" w14:textId="77777777" w:rsidR="00A74DBB" w:rsidRPr="00592FD4" w:rsidRDefault="00A74DBB" w:rsidP="002E4C20">
      <w:pPr>
        <w:pStyle w:val="BTCtextCTB"/>
        <w:spacing w:after="0"/>
        <w:rPr>
          <w:rFonts w:ascii="Arial" w:eastAsia="Calibri" w:hAnsi="Arial" w:cs="Arial"/>
          <w:sz w:val="22"/>
          <w:szCs w:val="22"/>
        </w:rPr>
      </w:pPr>
      <w:r w:rsidRPr="00592FD4">
        <w:rPr>
          <w:rFonts w:ascii="Arial" w:eastAsia="Calibri" w:hAnsi="Arial" w:cs="Arial"/>
          <w:sz w:val="22"/>
          <w:szCs w:val="22"/>
        </w:rPr>
        <w:lastRenderedPageBreak/>
        <w:t>Les fiches techniques présentent globalement le matériel et donnent les spécifications et les sélections retenues dans le cadre du projet.</w:t>
      </w:r>
    </w:p>
    <w:p w14:paraId="730265C2" w14:textId="77777777" w:rsidR="00A74DBB" w:rsidRPr="00592FD4" w:rsidRDefault="00A74DBB" w:rsidP="002E4C20">
      <w:pPr>
        <w:pStyle w:val="BTCtextCTB"/>
        <w:spacing w:after="0"/>
        <w:rPr>
          <w:rFonts w:ascii="Arial" w:eastAsia="Calibri" w:hAnsi="Arial" w:cs="Arial"/>
          <w:sz w:val="22"/>
          <w:szCs w:val="22"/>
        </w:rPr>
      </w:pPr>
      <w:r w:rsidRPr="00592FD4">
        <w:rPr>
          <w:rFonts w:ascii="Arial" w:eastAsia="Calibri" w:hAnsi="Arial" w:cs="Arial"/>
          <w:sz w:val="22"/>
          <w:szCs w:val="22"/>
        </w:rPr>
        <w:t>Le pouvoir adjudicateur refuse de recevoir des fiches techniques, partielles, incomplètes n'apportant pas les renseignements techniques nécessaires à l'examen et à l'approbation.</w:t>
      </w:r>
    </w:p>
    <w:p w14:paraId="3E06BE5C" w14:textId="77777777" w:rsidR="00A74DBB" w:rsidRPr="00592FD4" w:rsidRDefault="00A74DBB" w:rsidP="002E4C20">
      <w:pPr>
        <w:pStyle w:val="BTCtextCTB"/>
        <w:spacing w:after="0"/>
        <w:rPr>
          <w:rFonts w:ascii="Arial" w:eastAsia="Calibri" w:hAnsi="Arial" w:cs="Arial"/>
          <w:sz w:val="22"/>
          <w:szCs w:val="22"/>
        </w:rPr>
      </w:pPr>
      <w:r w:rsidRPr="00592FD4">
        <w:rPr>
          <w:rFonts w:ascii="Arial" w:eastAsia="Calibri" w:hAnsi="Arial" w:cs="Arial"/>
          <w:sz w:val="22"/>
          <w:szCs w:val="22"/>
        </w:rPr>
        <w:t>Dès que les remarques sont en possession de l’entrepreneur celui-ci en tient compte et complète la fiche technique dans le but de la faire approuver.</w:t>
      </w:r>
    </w:p>
    <w:p w14:paraId="23C1A511" w14:textId="77777777" w:rsidR="00A74DBB" w:rsidRPr="00592FD4" w:rsidRDefault="00A74DBB" w:rsidP="002E4C20">
      <w:pPr>
        <w:pStyle w:val="BTCtextCTB"/>
        <w:rPr>
          <w:rFonts w:ascii="Arial" w:eastAsia="Calibri" w:hAnsi="Arial" w:cs="Arial"/>
          <w:sz w:val="22"/>
          <w:szCs w:val="22"/>
        </w:rPr>
      </w:pPr>
      <w:r w:rsidRPr="00592FD4">
        <w:rPr>
          <w:rFonts w:ascii="Arial" w:eastAsia="Calibri" w:hAnsi="Arial" w:cs="Arial"/>
          <w:sz w:val="22"/>
          <w:szCs w:val="22"/>
        </w:rPr>
        <w:t>La réception technique peut être opérée à différents stades de la production.</w:t>
      </w:r>
    </w:p>
    <w:p w14:paraId="56E64841" w14:textId="77777777" w:rsidR="00A74DBB" w:rsidRPr="00592FD4" w:rsidRDefault="00A74DBB" w:rsidP="002E4C20">
      <w:pPr>
        <w:pStyle w:val="BTCtextCTB"/>
        <w:spacing w:after="0"/>
        <w:rPr>
          <w:rFonts w:ascii="Arial" w:eastAsia="Calibri" w:hAnsi="Arial" w:cs="Arial"/>
          <w:sz w:val="22"/>
          <w:szCs w:val="22"/>
        </w:rPr>
      </w:pPr>
      <w:r w:rsidRPr="00592FD4">
        <w:rPr>
          <w:rFonts w:ascii="Arial" w:eastAsia="Calibri" w:hAnsi="Arial" w:cs="Arial"/>
          <w:sz w:val="22"/>
          <w:szCs w:val="22"/>
        </w:rPr>
        <w:t>Les produits qui, à un stade déterminé, ne satisfont pas aux vérifications imposées, sont déclarés ne pas se trouver en état de réception technique.</w:t>
      </w:r>
    </w:p>
    <w:p w14:paraId="5B6EBF9A" w14:textId="77777777" w:rsidR="00A74DBB" w:rsidRPr="00592FD4" w:rsidRDefault="00A74DBB" w:rsidP="002E4C20">
      <w:pPr>
        <w:pStyle w:val="BTCtextCTB"/>
        <w:spacing w:after="0"/>
        <w:rPr>
          <w:rFonts w:ascii="Arial" w:eastAsia="Calibri" w:hAnsi="Arial" w:cs="Arial"/>
          <w:sz w:val="22"/>
          <w:szCs w:val="22"/>
        </w:rPr>
      </w:pPr>
      <w:r w:rsidRPr="00592FD4">
        <w:rPr>
          <w:rFonts w:ascii="Arial" w:eastAsia="Calibri" w:hAnsi="Arial" w:cs="Arial"/>
          <w:sz w:val="22"/>
          <w:szCs w:val="22"/>
        </w:rPr>
        <w:t>L'adjudicataire est responsable de la garde et de la conservation de ces divers produits eu égard aux risques encourus par son entreprise et ce, jusqu'à la réception provisoire des travaux.</w:t>
      </w:r>
    </w:p>
    <w:p w14:paraId="42B9568E" w14:textId="77777777" w:rsidR="00A74DBB" w:rsidRPr="00592FD4" w:rsidRDefault="00A74DBB" w:rsidP="002E4C20">
      <w:pPr>
        <w:pStyle w:val="BTCtextCTB"/>
        <w:spacing w:after="0"/>
        <w:rPr>
          <w:rFonts w:ascii="Arial" w:eastAsia="Calibri" w:hAnsi="Arial" w:cs="Arial"/>
          <w:sz w:val="22"/>
          <w:szCs w:val="22"/>
        </w:rPr>
      </w:pPr>
      <w:r w:rsidRPr="00592FD4">
        <w:rPr>
          <w:rFonts w:ascii="Arial" w:eastAsia="Calibri" w:hAnsi="Arial" w:cs="Arial"/>
          <w:sz w:val="22"/>
          <w:szCs w:val="22"/>
        </w:rPr>
        <w:t>Sauf pour les produits agréés, les coûts liés à la réception technique préalable sont à charge de l'entrepreneur.</w:t>
      </w:r>
    </w:p>
    <w:p w14:paraId="5B3A56BB" w14:textId="77777777" w:rsidR="00A74DBB" w:rsidRPr="00592FD4" w:rsidRDefault="00A74DBB" w:rsidP="002E4C20">
      <w:pPr>
        <w:pStyle w:val="BTCtextCTB"/>
        <w:spacing w:after="0"/>
        <w:rPr>
          <w:rFonts w:ascii="Arial" w:eastAsia="Calibri" w:hAnsi="Arial" w:cs="Arial"/>
          <w:sz w:val="22"/>
          <w:szCs w:val="22"/>
        </w:rPr>
      </w:pPr>
      <w:r w:rsidRPr="00592FD4">
        <w:rPr>
          <w:rFonts w:ascii="Arial" w:eastAsia="Calibri" w:hAnsi="Arial" w:cs="Arial"/>
          <w:sz w:val="22"/>
          <w:szCs w:val="22"/>
        </w:rPr>
        <w:t>En tous cas, ces coûts englobent :</w:t>
      </w:r>
    </w:p>
    <w:p w14:paraId="681E3945" w14:textId="77777777" w:rsidR="00A74DBB" w:rsidRPr="00592FD4" w:rsidRDefault="00A74DBB" w:rsidP="002E4C20">
      <w:pPr>
        <w:pStyle w:val="BTCtextCTB"/>
        <w:spacing w:after="0"/>
        <w:rPr>
          <w:rFonts w:ascii="Arial" w:eastAsia="Calibri" w:hAnsi="Arial" w:cs="Arial"/>
          <w:sz w:val="22"/>
          <w:szCs w:val="22"/>
        </w:rPr>
      </w:pPr>
      <w:r w:rsidRPr="00592FD4">
        <w:rPr>
          <w:rFonts w:ascii="Arial" w:eastAsia="Calibri" w:hAnsi="Arial" w:cs="Arial"/>
          <w:sz w:val="22"/>
          <w:szCs w:val="22"/>
        </w:rPr>
        <w:t>- les frais liés aux prestations des réceptionnaires ; ceux-ci englobent les indemnités de déplacement et de séjour des réceptionnaires.</w:t>
      </w:r>
    </w:p>
    <w:p w14:paraId="6A87F723" w14:textId="77777777" w:rsidR="00A74DBB" w:rsidRPr="00592FD4" w:rsidRDefault="00A74DBB" w:rsidP="002E4C20">
      <w:pPr>
        <w:pStyle w:val="BTCtextCTB"/>
        <w:spacing w:after="0"/>
        <w:rPr>
          <w:rFonts w:ascii="Arial" w:eastAsia="Calibri" w:hAnsi="Arial" w:cs="Arial"/>
          <w:sz w:val="22"/>
          <w:szCs w:val="22"/>
        </w:rPr>
      </w:pPr>
      <w:r w:rsidRPr="00592FD4">
        <w:rPr>
          <w:rFonts w:ascii="Arial" w:eastAsia="Calibri" w:hAnsi="Arial" w:cs="Arial"/>
          <w:sz w:val="22"/>
          <w:szCs w:val="22"/>
        </w:rPr>
        <w:t>- les frais liés au prélèvement d'échantillons, à l'emballage et au transport des échantillons, quel que soit l'endroit où a lieu le contrôle,</w:t>
      </w:r>
    </w:p>
    <w:p w14:paraId="7D20E934" w14:textId="77777777" w:rsidR="00A74DBB" w:rsidRPr="00592FD4" w:rsidRDefault="00A74DBB" w:rsidP="002E4C20">
      <w:pPr>
        <w:pStyle w:val="BTCtextCTB"/>
        <w:spacing w:after="0"/>
        <w:rPr>
          <w:rFonts w:ascii="Arial" w:eastAsia="Calibri" w:hAnsi="Arial" w:cs="Arial"/>
          <w:sz w:val="22"/>
          <w:szCs w:val="22"/>
        </w:rPr>
      </w:pPr>
      <w:r w:rsidRPr="00592FD4">
        <w:rPr>
          <w:rFonts w:ascii="Arial" w:eastAsia="Calibri" w:hAnsi="Arial" w:cs="Arial"/>
          <w:sz w:val="22"/>
          <w:szCs w:val="22"/>
        </w:rPr>
        <w:t>- les frais liés aux essais (préparatifs, fabrication des pièces d'épreuve, coût des essais à proprement parler (à cet effet, les circulaires relatives à la fixation des tarifs des essais sont d'application).</w:t>
      </w:r>
    </w:p>
    <w:p w14:paraId="335F5746" w14:textId="283A1552" w:rsidR="005A30FB" w:rsidRPr="00592FD4" w:rsidRDefault="00A74DBB" w:rsidP="002E4C20">
      <w:pPr>
        <w:pStyle w:val="BTCtextCTB"/>
        <w:spacing w:after="0"/>
        <w:rPr>
          <w:rFonts w:ascii="Arial" w:eastAsia="Calibri" w:hAnsi="Arial" w:cs="Arial"/>
          <w:sz w:val="22"/>
          <w:szCs w:val="22"/>
        </w:rPr>
      </w:pPr>
      <w:r w:rsidRPr="00592FD4">
        <w:rPr>
          <w:rFonts w:ascii="Arial" w:eastAsia="Calibri" w:hAnsi="Arial" w:cs="Arial"/>
          <w:sz w:val="22"/>
          <w:szCs w:val="22"/>
        </w:rPr>
        <w:t>- les frais liés au remplacement des produits présentant des défauts ou avaries.</w:t>
      </w:r>
      <w:bookmarkEnd w:id="93"/>
    </w:p>
    <w:p w14:paraId="35CB5314" w14:textId="77777777" w:rsidR="005A30FB" w:rsidRPr="00592FD4" w:rsidRDefault="005A30FB" w:rsidP="002E4C20">
      <w:pPr>
        <w:spacing w:line="288" w:lineRule="auto"/>
        <w:jc w:val="both"/>
        <w:rPr>
          <w:rFonts w:ascii="Arial" w:hAnsi="Arial" w:cs="Arial"/>
          <w:b/>
          <w:bCs/>
          <w:sz w:val="22"/>
          <w:szCs w:val="22"/>
        </w:rPr>
      </w:pPr>
    </w:p>
    <w:p w14:paraId="47E9D768" w14:textId="4647E835" w:rsidR="00736551" w:rsidRPr="00C13B80" w:rsidRDefault="00736551">
      <w:pPr>
        <w:pStyle w:val="Paragraphedeliste"/>
        <w:numPr>
          <w:ilvl w:val="1"/>
          <w:numId w:val="79"/>
        </w:numPr>
        <w:jc w:val="both"/>
        <w:rPr>
          <w:rFonts w:ascii="Arial" w:eastAsia="Calibri" w:hAnsi="Arial" w:cs="Arial"/>
          <w:b/>
          <w:kern w:val="0"/>
          <w:sz w:val="22"/>
          <w:szCs w:val="22"/>
          <w:lang w:val="fr-BE"/>
        </w:rPr>
      </w:pPr>
      <w:r w:rsidRPr="00C13B80">
        <w:rPr>
          <w:rFonts w:ascii="Arial" w:eastAsia="Calibri" w:hAnsi="Arial" w:cs="Arial"/>
          <w:b/>
          <w:kern w:val="0"/>
          <w:sz w:val="22"/>
          <w:szCs w:val="22"/>
          <w:lang w:val="fr-BE"/>
        </w:rPr>
        <w:t xml:space="preserve">Réception des travaux exécutés </w:t>
      </w:r>
    </w:p>
    <w:p w14:paraId="6B3A07D7" w14:textId="70F98CF1" w:rsidR="00A74DBB" w:rsidRPr="00592FD4" w:rsidRDefault="00A74DBB" w:rsidP="002E4C20">
      <w:pPr>
        <w:spacing w:line="288" w:lineRule="auto"/>
        <w:jc w:val="both"/>
        <w:rPr>
          <w:rFonts w:ascii="Arial" w:hAnsi="Arial" w:cs="Arial"/>
          <w:b/>
          <w:bCs/>
          <w:sz w:val="22"/>
          <w:szCs w:val="22"/>
        </w:rPr>
      </w:pPr>
    </w:p>
    <w:p w14:paraId="11077671" w14:textId="77777777" w:rsidR="00736551" w:rsidRPr="00592FD4" w:rsidRDefault="00736551" w:rsidP="002E4C20">
      <w:pPr>
        <w:widowControl/>
        <w:suppressAutoHyphens w:val="0"/>
        <w:spacing w:after="120" w:line="288" w:lineRule="auto"/>
        <w:jc w:val="both"/>
        <w:rPr>
          <w:rFonts w:ascii="Arial" w:eastAsia="Calibri" w:hAnsi="Arial" w:cs="Arial"/>
          <w:kern w:val="0"/>
          <w:sz w:val="22"/>
          <w:szCs w:val="22"/>
          <w:lang w:val="fr-BE"/>
        </w:rPr>
      </w:pPr>
      <w:bookmarkStart w:id="95" w:name="_Toc379813794"/>
      <w:bookmarkStart w:id="96" w:name="_Toc9436447"/>
      <w:r w:rsidRPr="00592FD4">
        <w:rPr>
          <w:rFonts w:ascii="Arial" w:eastAsia="Calibri" w:hAnsi="Arial" w:cs="Arial"/>
          <w:kern w:val="0"/>
          <w:sz w:val="22"/>
          <w:szCs w:val="22"/>
          <w:lang w:val="fr-BE"/>
        </w:rPr>
        <w:t xml:space="preserve">Les travaux seront suivis de près pendant leur exécution par l’Ingénieur-Conseil. Les prestations ne sont réceptionnées qu'après avoir satisfait aux vérifications, aux réceptions techniques et aux épreuves prescrites. </w:t>
      </w:r>
    </w:p>
    <w:p w14:paraId="66578638" w14:textId="77777777" w:rsidR="00736551" w:rsidRPr="00592FD4" w:rsidRDefault="00736551" w:rsidP="002E4C20">
      <w:pPr>
        <w:widowControl/>
        <w:suppressAutoHyphens w:val="0"/>
        <w:spacing w:after="120" w:line="288" w:lineRule="auto"/>
        <w:jc w:val="both"/>
        <w:rPr>
          <w:rFonts w:ascii="Arial" w:eastAsia="Calibri" w:hAnsi="Arial" w:cs="Arial"/>
          <w:kern w:val="0"/>
          <w:sz w:val="22"/>
          <w:szCs w:val="22"/>
          <w:lang w:val="fr-BE"/>
        </w:rPr>
      </w:pPr>
      <w:r w:rsidRPr="00592FD4">
        <w:rPr>
          <w:rFonts w:ascii="Arial" w:eastAsia="Calibri" w:hAnsi="Arial" w:cs="Arial"/>
          <w:kern w:val="0"/>
          <w:sz w:val="22"/>
          <w:szCs w:val="22"/>
          <w:lang w:val="fr-BE"/>
        </w:rPr>
        <w:t xml:space="preserve">Il est prévu une </w:t>
      </w:r>
      <w:r w:rsidRPr="00592FD4">
        <w:rPr>
          <w:rFonts w:ascii="Arial" w:eastAsia="Calibri" w:hAnsi="Arial" w:cs="Arial"/>
          <w:b/>
          <w:kern w:val="0"/>
          <w:sz w:val="22"/>
          <w:szCs w:val="22"/>
          <w:lang w:val="fr-BE"/>
        </w:rPr>
        <w:t>réception provisoire</w:t>
      </w:r>
      <w:r w:rsidRPr="00592FD4">
        <w:rPr>
          <w:rFonts w:ascii="Arial" w:eastAsia="Calibri" w:hAnsi="Arial" w:cs="Arial"/>
          <w:kern w:val="0"/>
          <w:sz w:val="22"/>
          <w:szCs w:val="22"/>
          <w:lang w:val="fr-BE"/>
        </w:rPr>
        <w:t xml:space="preserve"> à l'issue de l'exécution des travaux qui font l'objet du marché et, à l'expiration d'un délai de garantie, une </w:t>
      </w:r>
      <w:r w:rsidRPr="00592FD4">
        <w:rPr>
          <w:rFonts w:ascii="Arial" w:eastAsia="Calibri" w:hAnsi="Arial" w:cs="Arial"/>
          <w:b/>
          <w:kern w:val="0"/>
          <w:sz w:val="22"/>
          <w:szCs w:val="22"/>
          <w:lang w:val="fr-BE"/>
        </w:rPr>
        <w:t>réception définitive</w:t>
      </w:r>
      <w:r w:rsidRPr="00592FD4">
        <w:rPr>
          <w:rFonts w:ascii="Arial" w:eastAsia="Calibri" w:hAnsi="Arial" w:cs="Arial"/>
          <w:kern w:val="0"/>
          <w:sz w:val="22"/>
          <w:szCs w:val="22"/>
          <w:lang w:val="fr-BE"/>
        </w:rPr>
        <w:t xml:space="preserve"> qui marque l'achèvement complet du marché.</w:t>
      </w:r>
    </w:p>
    <w:p w14:paraId="46C502E3" w14:textId="77777777" w:rsidR="00736551" w:rsidRPr="00592FD4" w:rsidRDefault="00736551" w:rsidP="002E4C20">
      <w:pPr>
        <w:widowControl/>
        <w:suppressAutoHyphens w:val="0"/>
        <w:spacing w:after="120" w:line="288" w:lineRule="auto"/>
        <w:jc w:val="both"/>
        <w:rPr>
          <w:rFonts w:ascii="Arial" w:eastAsia="Calibri" w:hAnsi="Arial" w:cs="Arial"/>
          <w:kern w:val="0"/>
          <w:sz w:val="22"/>
          <w:szCs w:val="22"/>
          <w:lang w:val="fr-BE"/>
        </w:rPr>
      </w:pPr>
      <w:r w:rsidRPr="00592FD4">
        <w:rPr>
          <w:rFonts w:ascii="Arial" w:eastAsia="Calibri" w:hAnsi="Arial" w:cs="Arial"/>
          <w:kern w:val="0"/>
          <w:sz w:val="22"/>
          <w:szCs w:val="22"/>
          <w:lang w:val="fr-BE"/>
        </w:rPr>
        <w:t>La prise de possession totale ou partielle de l'ouvrage par l'adjudicateur ne peut valoir réception provisoire.</w:t>
      </w:r>
    </w:p>
    <w:p w14:paraId="0F0C9190" w14:textId="77777777" w:rsidR="00736551" w:rsidRPr="00592FD4" w:rsidRDefault="00736551" w:rsidP="002E4C20">
      <w:pPr>
        <w:widowControl/>
        <w:suppressAutoHyphens w:val="0"/>
        <w:spacing w:after="120" w:line="288" w:lineRule="auto"/>
        <w:jc w:val="both"/>
        <w:rPr>
          <w:rFonts w:ascii="Arial" w:eastAsia="Calibri" w:hAnsi="Arial" w:cs="Arial"/>
          <w:kern w:val="0"/>
          <w:sz w:val="22"/>
          <w:szCs w:val="22"/>
          <w:lang w:val="fr-BE"/>
        </w:rPr>
      </w:pPr>
      <w:r w:rsidRPr="00592FD4">
        <w:rPr>
          <w:rFonts w:ascii="Arial" w:eastAsia="Calibri" w:hAnsi="Arial" w:cs="Arial"/>
          <w:kern w:val="0"/>
          <w:sz w:val="22"/>
          <w:szCs w:val="22"/>
          <w:lang w:val="fr-BE"/>
        </w:rPr>
        <w:t xml:space="preserve">Le pouvoir adjudicateur dispose d’un délai de vérification de trente jours à compter de la date de la fin totale ou partielle des travaux, constatée conformément aux modalités fixées dans les documents du marché, pour procéder aux formalités de réception et en notifier le résultat à l’entrepreneur. </w:t>
      </w:r>
    </w:p>
    <w:p w14:paraId="703905A5" w14:textId="77777777" w:rsidR="00736551" w:rsidRPr="00592FD4" w:rsidRDefault="00736551" w:rsidP="002E4C20">
      <w:pPr>
        <w:widowControl/>
        <w:suppressAutoHyphens w:val="0"/>
        <w:spacing w:after="120" w:line="288" w:lineRule="auto"/>
        <w:jc w:val="both"/>
        <w:rPr>
          <w:rFonts w:ascii="Arial" w:eastAsia="Calibri" w:hAnsi="Arial" w:cs="Arial"/>
          <w:kern w:val="0"/>
          <w:sz w:val="22"/>
          <w:szCs w:val="22"/>
          <w:lang w:val="fr-BE"/>
        </w:rPr>
      </w:pPr>
      <w:r w:rsidRPr="00592FD4">
        <w:rPr>
          <w:rFonts w:ascii="Arial" w:eastAsia="Calibri" w:hAnsi="Arial" w:cs="Arial"/>
          <w:kern w:val="0"/>
          <w:sz w:val="22"/>
          <w:szCs w:val="22"/>
          <w:lang w:val="fr-BE"/>
        </w:rPr>
        <w:t>Lorsque l'ouvrage est terminé à la date fixée pour son achèvement, et pour autant que les résultats des vérifications des réceptions techniques et des épreuves prescrites soient connus, il est dressé dans les quinze jours de la date précitée, selon le cas, un procès-verbal de réception provisoire ou de refus de réception.</w:t>
      </w:r>
    </w:p>
    <w:p w14:paraId="569A7DF5" w14:textId="77777777" w:rsidR="00736551" w:rsidRPr="00592FD4" w:rsidRDefault="00736551" w:rsidP="002E4C20">
      <w:pPr>
        <w:widowControl/>
        <w:suppressAutoHyphens w:val="0"/>
        <w:spacing w:after="120" w:line="288" w:lineRule="auto"/>
        <w:jc w:val="both"/>
        <w:rPr>
          <w:rFonts w:ascii="Arial" w:eastAsia="Calibri" w:hAnsi="Arial" w:cs="Arial"/>
          <w:kern w:val="0"/>
          <w:sz w:val="22"/>
          <w:szCs w:val="22"/>
          <w:lang w:val="fr-BE"/>
        </w:rPr>
      </w:pPr>
      <w:r w:rsidRPr="00592FD4">
        <w:rPr>
          <w:rFonts w:ascii="Arial" w:eastAsia="Calibri" w:hAnsi="Arial" w:cs="Arial"/>
          <w:kern w:val="0"/>
          <w:sz w:val="22"/>
          <w:szCs w:val="22"/>
          <w:lang w:val="fr-BE"/>
        </w:rPr>
        <w:lastRenderedPageBreak/>
        <w:t>Lorsque l'ouvrage est terminé avant ou après cette date, l'entrepreneur en donne connaissance, par envoi recommandé ou envoi électronique assurant de manière équivalente la date exacte de l’envoi, et demande, par la même occasion, de procéder à la réception provisoire. Dans les quinze jours qui suivent le jour de la réception de la demande de l'entrepreneur, et pour autant que les résultats des vérifications des réceptions techniques et des épreuves prescrites soient connus, il est dressé un procès-verbal de réception provisoire ou de refus de réception.</w:t>
      </w:r>
    </w:p>
    <w:p w14:paraId="7FDEF2F2" w14:textId="77777777" w:rsidR="00736551" w:rsidRPr="00592FD4" w:rsidRDefault="00736551" w:rsidP="002E4C20">
      <w:pPr>
        <w:widowControl/>
        <w:suppressAutoHyphens w:val="0"/>
        <w:spacing w:after="120" w:line="288" w:lineRule="auto"/>
        <w:jc w:val="both"/>
        <w:rPr>
          <w:rFonts w:ascii="Arial" w:eastAsia="Calibri" w:hAnsi="Arial" w:cs="Arial"/>
          <w:kern w:val="0"/>
          <w:sz w:val="22"/>
          <w:szCs w:val="22"/>
          <w:lang w:val="fr-BE"/>
        </w:rPr>
      </w:pPr>
      <w:r w:rsidRPr="00592FD4">
        <w:rPr>
          <w:rFonts w:ascii="Arial" w:eastAsia="Calibri" w:hAnsi="Arial" w:cs="Arial"/>
          <w:kern w:val="0"/>
          <w:sz w:val="22"/>
          <w:szCs w:val="22"/>
          <w:lang w:val="fr-BE"/>
        </w:rPr>
        <w:t>Le délai de garantie prend cours à la date à laquelle la réception provisoire est accordée et est de six(6) mois.</w:t>
      </w:r>
    </w:p>
    <w:p w14:paraId="271B310A" w14:textId="77777777" w:rsidR="00736551" w:rsidRPr="00592FD4" w:rsidRDefault="00736551" w:rsidP="002E4C20">
      <w:pPr>
        <w:widowControl/>
        <w:suppressAutoHyphens w:val="0"/>
        <w:spacing w:after="120" w:line="288" w:lineRule="auto"/>
        <w:jc w:val="both"/>
        <w:rPr>
          <w:rFonts w:ascii="Arial" w:eastAsia="Calibri" w:hAnsi="Arial" w:cs="Arial"/>
          <w:kern w:val="0"/>
          <w:sz w:val="22"/>
          <w:szCs w:val="22"/>
          <w:lang w:val="fr-BE"/>
        </w:rPr>
      </w:pPr>
      <w:r w:rsidRPr="00592FD4">
        <w:rPr>
          <w:rFonts w:ascii="Arial" w:eastAsia="Calibri" w:hAnsi="Arial" w:cs="Arial"/>
          <w:kern w:val="0"/>
          <w:sz w:val="22"/>
          <w:szCs w:val="22"/>
          <w:lang w:val="fr-BE"/>
        </w:rPr>
        <w:t>Dans les quinze jours précédant le jour de l'expiration du délai de garantie, il est, selon le cas, dressé un procès-verbal de réception définitive ou de refus de réception.</w:t>
      </w:r>
    </w:p>
    <w:p w14:paraId="6659C9E7" w14:textId="27419967" w:rsidR="00736551" w:rsidRPr="00592FD4" w:rsidRDefault="00736551" w:rsidP="002E4C20">
      <w:pPr>
        <w:widowControl/>
        <w:suppressAutoHyphens w:val="0"/>
        <w:spacing w:after="120" w:line="288" w:lineRule="auto"/>
        <w:jc w:val="both"/>
        <w:rPr>
          <w:rFonts w:ascii="Arial" w:eastAsia="Calibri" w:hAnsi="Arial" w:cs="Arial"/>
          <w:kern w:val="0"/>
          <w:sz w:val="22"/>
          <w:szCs w:val="22"/>
          <w:lang w:val="fr-BE"/>
        </w:rPr>
      </w:pPr>
      <w:r w:rsidRPr="00592FD4">
        <w:rPr>
          <w:rFonts w:ascii="Arial" w:eastAsia="Calibri" w:hAnsi="Arial" w:cs="Arial"/>
          <w:kern w:val="0"/>
          <w:sz w:val="22"/>
          <w:szCs w:val="22"/>
          <w:lang w:val="fr-BE"/>
        </w:rPr>
        <w:t>L'entrepreneur est responsable de la totalité des travaux exécutés par lui-même ou par ses sous-traitants jusqu'à la réception définitive de leur ensemble.</w:t>
      </w:r>
    </w:p>
    <w:p w14:paraId="1DA39DE1" w14:textId="77777777" w:rsidR="00736551" w:rsidRPr="00592FD4" w:rsidRDefault="00736551" w:rsidP="002E4C20">
      <w:pPr>
        <w:widowControl/>
        <w:suppressAutoHyphens w:val="0"/>
        <w:spacing w:after="120" w:line="288" w:lineRule="auto"/>
        <w:jc w:val="both"/>
        <w:rPr>
          <w:rFonts w:ascii="Arial" w:eastAsia="Calibri" w:hAnsi="Arial" w:cs="Arial"/>
          <w:kern w:val="0"/>
          <w:sz w:val="22"/>
          <w:szCs w:val="22"/>
          <w:lang w:val="fr-BE"/>
        </w:rPr>
      </w:pPr>
      <w:r w:rsidRPr="00592FD4">
        <w:rPr>
          <w:rFonts w:ascii="Arial" w:eastAsia="Calibri" w:hAnsi="Arial" w:cs="Arial"/>
          <w:kern w:val="0"/>
          <w:sz w:val="22"/>
          <w:szCs w:val="22"/>
          <w:lang w:val="fr-BE"/>
        </w:rPr>
        <w:t>Pendant le délai de garantie, l'entrepreneur effectue à l'ouvrage, à mesure des besoins, tous les travaux et réparations nécessaires pour le remettre et le maintenir en bon état de fonctionnement.</w:t>
      </w:r>
    </w:p>
    <w:p w14:paraId="28EC76FD" w14:textId="77777777" w:rsidR="00736551" w:rsidRPr="00592FD4" w:rsidRDefault="00736551" w:rsidP="002E4C20">
      <w:pPr>
        <w:widowControl/>
        <w:suppressAutoHyphens w:val="0"/>
        <w:spacing w:after="120" w:line="288" w:lineRule="auto"/>
        <w:jc w:val="both"/>
        <w:rPr>
          <w:rFonts w:ascii="Arial" w:eastAsia="Calibri" w:hAnsi="Arial" w:cs="Arial"/>
          <w:kern w:val="0"/>
          <w:sz w:val="22"/>
          <w:szCs w:val="22"/>
          <w:lang w:val="fr-BE"/>
        </w:rPr>
      </w:pPr>
      <w:r w:rsidRPr="00592FD4">
        <w:rPr>
          <w:rFonts w:ascii="Arial" w:eastAsia="Calibri" w:hAnsi="Arial" w:cs="Arial"/>
          <w:kern w:val="0"/>
          <w:sz w:val="22"/>
          <w:szCs w:val="22"/>
          <w:lang w:val="fr-BE"/>
        </w:rPr>
        <w:t>Toutefois, après la réception provisoire, l'entrepreneur ne répond pas des dommages dont les causes ne lui sont pas imputables.</w:t>
      </w:r>
    </w:p>
    <w:p w14:paraId="129D8EDF" w14:textId="77777777" w:rsidR="00736551" w:rsidRPr="00592FD4" w:rsidRDefault="00736551" w:rsidP="002E4C20">
      <w:pPr>
        <w:widowControl/>
        <w:suppressAutoHyphens w:val="0"/>
        <w:spacing w:after="120" w:line="288" w:lineRule="auto"/>
        <w:jc w:val="both"/>
        <w:rPr>
          <w:rFonts w:ascii="Arial" w:eastAsia="Calibri" w:hAnsi="Arial" w:cs="Arial"/>
          <w:kern w:val="0"/>
          <w:sz w:val="22"/>
          <w:szCs w:val="22"/>
          <w:lang w:val="fr-BE"/>
        </w:rPr>
      </w:pPr>
      <w:r w:rsidRPr="00592FD4">
        <w:rPr>
          <w:rFonts w:ascii="Arial" w:eastAsia="Calibri" w:hAnsi="Arial" w:cs="Arial"/>
          <w:kern w:val="0"/>
          <w:sz w:val="22"/>
          <w:szCs w:val="22"/>
          <w:lang w:val="fr-BE"/>
        </w:rPr>
        <w:t>L’adjudicataire qui, pendant le délai de garantie, refait certains ouvrages ou certaines parties d’ouvrages, est tenu de remettre en état les s environnantes (telles que peintures, tapisseries, parquets, etc...) auxquelles des dommages ou dégâts ont été causés du fait de la réfection entreprise.</w:t>
      </w:r>
    </w:p>
    <w:p w14:paraId="417EB503" w14:textId="77777777" w:rsidR="00736551" w:rsidRPr="00592FD4" w:rsidRDefault="00736551" w:rsidP="002E4C20">
      <w:pPr>
        <w:widowControl/>
        <w:suppressAutoHyphens w:val="0"/>
        <w:spacing w:after="120" w:line="288" w:lineRule="auto"/>
        <w:jc w:val="both"/>
        <w:rPr>
          <w:rFonts w:ascii="Arial" w:eastAsia="Calibri" w:hAnsi="Arial" w:cs="Arial"/>
          <w:kern w:val="0"/>
          <w:sz w:val="22"/>
          <w:szCs w:val="22"/>
          <w:lang w:val="fr-BE"/>
        </w:rPr>
      </w:pPr>
      <w:r w:rsidRPr="00592FD4">
        <w:rPr>
          <w:rFonts w:ascii="Arial" w:eastAsia="Calibri" w:hAnsi="Arial" w:cs="Arial"/>
          <w:kern w:val="0"/>
          <w:sz w:val="22"/>
          <w:szCs w:val="22"/>
          <w:lang w:val="fr-BE"/>
        </w:rPr>
        <w:t>Dans les propriétés occupées, bâties ou non, l’adjudicataire ne peut, du fait de ses travaux, ni porter entrave ni créer un danger de quelque nature que ce soit à cette occupation.  Il est tenu de prendre, à ses frais, toutes les mesures nécessaires à cette fin.</w:t>
      </w:r>
    </w:p>
    <w:p w14:paraId="34F3102D" w14:textId="77777777" w:rsidR="00736551" w:rsidRPr="00592FD4" w:rsidRDefault="00736551" w:rsidP="002E4C20">
      <w:pPr>
        <w:widowControl/>
        <w:suppressAutoHyphens w:val="0"/>
        <w:spacing w:after="120" w:line="288" w:lineRule="auto"/>
        <w:jc w:val="both"/>
        <w:rPr>
          <w:rFonts w:ascii="Arial" w:eastAsia="Calibri" w:hAnsi="Arial" w:cs="Arial"/>
          <w:kern w:val="0"/>
          <w:sz w:val="22"/>
          <w:szCs w:val="22"/>
          <w:lang w:val="fr-BE"/>
        </w:rPr>
      </w:pPr>
      <w:r w:rsidRPr="00592FD4">
        <w:rPr>
          <w:rFonts w:ascii="Arial" w:eastAsia="Calibri" w:hAnsi="Arial" w:cs="Arial"/>
          <w:kern w:val="0"/>
          <w:sz w:val="22"/>
          <w:szCs w:val="22"/>
          <w:lang w:val="fr-BE"/>
        </w:rPr>
        <w:t xml:space="preserve">A partir de la réception provisoire et sans préjudice des dispositions du paragraphe 1er relatives à ses obligations pendant le délai de garantie, l'entrepreneur répond de la solidité de l'ouvrage et de la bonne exécution des travaux. </w:t>
      </w:r>
    </w:p>
    <w:p w14:paraId="3F956A8E" w14:textId="20CA5955" w:rsidR="00736551" w:rsidRPr="00592FD4" w:rsidRDefault="00736551" w:rsidP="002E4C20">
      <w:pPr>
        <w:widowControl/>
        <w:suppressAutoHyphens w:val="0"/>
        <w:spacing w:after="120" w:line="288" w:lineRule="auto"/>
        <w:jc w:val="both"/>
        <w:rPr>
          <w:rFonts w:ascii="Arial" w:eastAsia="Calibri" w:hAnsi="Arial" w:cs="Arial"/>
          <w:kern w:val="0"/>
          <w:sz w:val="22"/>
          <w:szCs w:val="22"/>
          <w:lang w:val="fr-BE"/>
        </w:rPr>
      </w:pPr>
      <w:r w:rsidRPr="00592FD4">
        <w:rPr>
          <w:rFonts w:ascii="Arial" w:eastAsia="Calibri" w:hAnsi="Arial" w:cs="Arial"/>
          <w:kern w:val="0"/>
          <w:sz w:val="22"/>
          <w:szCs w:val="22"/>
          <w:lang w:val="fr-BE"/>
        </w:rPr>
        <w:t xml:space="preserve">Toute infraction aux obligations incombant à l’adjudicataire durant la période de garantie fera l’objet d’un procès-verbal et de l’application des mesures d’offices. </w:t>
      </w:r>
    </w:p>
    <w:p w14:paraId="2C4BB7EC" w14:textId="278D257C" w:rsidR="00A74DBB" w:rsidRPr="00592FD4" w:rsidRDefault="00A74DBB">
      <w:pPr>
        <w:pStyle w:val="Titre2"/>
        <w:numPr>
          <w:ilvl w:val="0"/>
          <w:numId w:val="80"/>
        </w:numPr>
        <w:rPr>
          <w:rFonts w:ascii="Arial" w:eastAsia="Calibri" w:hAnsi="Arial" w:cs="Arial"/>
          <w:bCs/>
          <w:kern w:val="0"/>
          <w:sz w:val="22"/>
          <w:szCs w:val="22"/>
        </w:rPr>
      </w:pPr>
      <w:bookmarkStart w:id="97" w:name="_Toc233711521"/>
      <w:r w:rsidRPr="00592FD4">
        <w:rPr>
          <w:rFonts w:ascii="Arial" w:eastAsia="Calibri" w:hAnsi="Arial" w:cs="Arial"/>
          <w:bCs/>
          <w:kern w:val="0"/>
          <w:sz w:val="22"/>
          <w:szCs w:val="22"/>
        </w:rPr>
        <w:t>Mise à disposition de terrains</w:t>
      </w:r>
      <w:bookmarkEnd w:id="97"/>
      <w:r w:rsidRPr="00592FD4">
        <w:rPr>
          <w:rFonts w:ascii="Arial" w:eastAsia="Calibri" w:hAnsi="Arial" w:cs="Arial"/>
          <w:bCs/>
          <w:kern w:val="0"/>
          <w:sz w:val="22"/>
          <w:szCs w:val="22"/>
        </w:rPr>
        <w:t xml:space="preserve"> </w:t>
      </w:r>
      <w:bookmarkEnd w:id="95"/>
      <w:bookmarkEnd w:id="96"/>
    </w:p>
    <w:p w14:paraId="6FDB931A" w14:textId="77777777" w:rsidR="00A74DBB" w:rsidRPr="00592FD4" w:rsidRDefault="00A74DBB" w:rsidP="002E4C20">
      <w:pPr>
        <w:pStyle w:val="BTCtextCTB"/>
        <w:rPr>
          <w:rFonts w:ascii="Arial" w:eastAsia="Calibri" w:hAnsi="Arial" w:cs="Arial"/>
          <w:sz w:val="22"/>
          <w:szCs w:val="22"/>
        </w:rPr>
      </w:pPr>
      <w:r w:rsidRPr="00592FD4">
        <w:rPr>
          <w:rFonts w:ascii="Arial" w:eastAsia="Calibri" w:hAnsi="Arial" w:cs="Arial"/>
          <w:sz w:val="22"/>
          <w:szCs w:val="22"/>
        </w:rPr>
        <w:t>L'entrepreneur s'assure à ses frais, de la disposition de tous les terrains qui lui sont nécessaires pour l'installation de ses chantiers, les approvisionnements, la préparation et la manutention des matériaux de même que ceux nécessaires à la mise en dépôt de terres arables, des terres provenant des déblais reconnus impropres à leur réutilisation en remblai, des produits de démolition, des déchets généralement quelconques et des terres en excès.</w:t>
      </w:r>
    </w:p>
    <w:p w14:paraId="55A73964" w14:textId="77777777" w:rsidR="00A74DBB" w:rsidRPr="00592FD4" w:rsidRDefault="00A74DBB" w:rsidP="002E4C20">
      <w:pPr>
        <w:pStyle w:val="BTCtextCTB"/>
        <w:rPr>
          <w:rFonts w:ascii="Arial" w:eastAsia="Calibri" w:hAnsi="Arial" w:cs="Arial"/>
          <w:sz w:val="22"/>
          <w:szCs w:val="22"/>
        </w:rPr>
      </w:pPr>
      <w:r w:rsidRPr="00592FD4">
        <w:rPr>
          <w:rFonts w:ascii="Arial" w:eastAsia="Calibri" w:hAnsi="Arial" w:cs="Arial"/>
          <w:sz w:val="22"/>
          <w:szCs w:val="22"/>
        </w:rPr>
        <w:t>Il est responsable, vis-à-vis des riverains, de tout dégât occasionné aux propriétés privées lors de l'exécution des travaux ou de la mise en dépôt des matériaux.</w:t>
      </w:r>
    </w:p>
    <w:p w14:paraId="0B518F5E" w14:textId="77777777" w:rsidR="00A74DBB" w:rsidRPr="00592FD4" w:rsidRDefault="00A74DBB" w:rsidP="002E4C20">
      <w:pPr>
        <w:pStyle w:val="BTCtextCTB"/>
        <w:rPr>
          <w:rFonts w:ascii="Arial" w:eastAsia="Calibri" w:hAnsi="Arial" w:cs="Arial"/>
          <w:sz w:val="22"/>
          <w:szCs w:val="22"/>
        </w:rPr>
      </w:pPr>
      <w:r w:rsidRPr="00592FD4">
        <w:rPr>
          <w:rFonts w:ascii="Arial" w:eastAsia="Calibri" w:hAnsi="Arial" w:cs="Arial"/>
          <w:sz w:val="22"/>
          <w:szCs w:val="22"/>
        </w:rPr>
        <w:t xml:space="preserve">Les palissades ne peuvent être utilisées comme support de publicité. </w:t>
      </w:r>
    </w:p>
    <w:p w14:paraId="52F5BB0D" w14:textId="77777777" w:rsidR="00A74DBB" w:rsidRDefault="00A74DBB" w:rsidP="002E4C20">
      <w:pPr>
        <w:pStyle w:val="BTCtextCTB"/>
        <w:rPr>
          <w:rFonts w:ascii="Arial" w:eastAsia="Calibri" w:hAnsi="Arial" w:cs="Arial"/>
          <w:sz w:val="22"/>
          <w:szCs w:val="22"/>
        </w:rPr>
      </w:pPr>
      <w:r w:rsidRPr="00592FD4">
        <w:rPr>
          <w:rFonts w:ascii="Arial" w:eastAsia="Calibri" w:hAnsi="Arial" w:cs="Arial"/>
          <w:sz w:val="22"/>
          <w:szCs w:val="22"/>
        </w:rPr>
        <w:lastRenderedPageBreak/>
        <w:t>Aucune publicité n'est admise sur l'emprise des chantiers, hormis les panneaux "Info-Chantier".</w:t>
      </w:r>
    </w:p>
    <w:p w14:paraId="3A4B528D" w14:textId="77777777" w:rsidR="00AE2DC0" w:rsidRPr="00592FD4" w:rsidRDefault="00AE2DC0" w:rsidP="002E4C20">
      <w:pPr>
        <w:pStyle w:val="BTCtextCTB"/>
        <w:rPr>
          <w:rFonts w:ascii="Arial" w:eastAsia="Calibri" w:hAnsi="Arial" w:cs="Arial"/>
          <w:sz w:val="22"/>
          <w:szCs w:val="22"/>
        </w:rPr>
      </w:pPr>
    </w:p>
    <w:p w14:paraId="7FEF12C5" w14:textId="77777777" w:rsidR="001B2BB5" w:rsidRPr="00592FD4" w:rsidRDefault="001B2BB5">
      <w:pPr>
        <w:pStyle w:val="Paragraphedeliste"/>
        <w:numPr>
          <w:ilvl w:val="0"/>
          <w:numId w:val="67"/>
        </w:numPr>
        <w:jc w:val="both"/>
        <w:rPr>
          <w:rFonts w:ascii="Arial" w:eastAsia="Calibri" w:hAnsi="Arial" w:cs="Arial"/>
          <w:b/>
          <w:vanish/>
          <w:kern w:val="0"/>
          <w:sz w:val="22"/>
          <w:szCs w:val="22"/>
          <w:lang w:val="fr-BE"/>
        </w:rPr>
      </w:pPr>
      <w:bookmarkStart w:id="98" w:name="_Toc9436448"/>
      <w:bookmarkStart w:id="99" w:name="_Toc379813795"/>
    </w:p>
    <w:p w14:paraId="3815BA83" w14:textId="04C92B60" w:rsidR="00A74DBB" w:rsidRPr="00C13B80" w:rsidRDefault="00A74DBB">
      <w:pPr>
        <w:pStyle w:val="Paragraphedeliste"/>
        <w:numPr>
          <w:ilvl w:val="1"/>
          <w:numId w:val="80"/>
        </w:numPr>
        <w:jc w:val="both"/>
        <w:rPr>
          <w:rFonts w:ascii="Arial" w:eastAsia="Calibri" w:hAnsi="Arial" w:cs="Arial"/>
          <w:b/>
          <w:kern w:val="0"/>
          <w:sz w:val="22"/>
          <w:szCs w:val="22"/>
          <w:lang w:val="fr-BE"/>
        </w:rPr>
      </w:pPr>
      <w:r w:rsidRPr="00C13B80">
        <w:rPr>
          <w:rFonts w:ascii="Arial" w:eastAsia="Calibri" w:hAnsi="Arial" w:cs="Arial"/>
          <w:b/>
          <w:kern w:val="0"/>
          <w:sz w:val="22"/>
          <w:szCs w:val="22"/>
          <w:lang w:val="fr-BE"/>
        </w:rPr>
        <w:t xml:space="preserve">Conditions relatives au personnel </w:t>
      </w:r>
      <w:bookmarkEnd w:id="98"/>
    </w:p>
    <w:p w14:paraId="34A116CC" w14:textId="77777777" w:rsidR="00A74DBB" w:rsidRPr="00592FD4" w:rsidRDefault="00A74DBB" w:rsidP="002E4C20">
      <w:pPr>
        <w:pStyle w:val="BTCtextCTB"/>
        <w:rPr>
          <w:rFonts w:ascii="Arial" w:eastAsia="Calibri" w:hAnsi="Arial" w:cs="Arial"/>
          <w:sz w:val="22"/>
          <w:szCs w:val="22"/>
        </w:rPr>
      </w:pPr>
      <w:r w:rsidRPr="00592FD4">
        <w:rPr>
          <w:rFonts w:ascii="Arial" w:eastAsia="Calibri" w:hAnsi="Arial" w:cs="Arial"/>
          <w:sz w:val="22"/>
          <w:szCs w:val="22"/>
        </w:rPr>
        <w:t>Toutes les dispositions légales, réglementaires ou conventionnelles relatives aux conditions générales de travail, à la sécurité et à l'hygiène sont applicables à tout le personnel du chantier.</w:t>
      </w:r>
    </w:p>
    <w:p w14:paraId="22F45678" w14:textId="77777777" w:rsidR="00A74DBB" w:rsidRPr="00592FD4" w:rsidRDefault="00A74DBB" w:rsidP="002E4C20">
      <w:pPr>
        <w:pStyle w:val="BTCtextCTB"/>
        <w:rPr>
          <w:rFonts w:ascii="Arial" w:eastAsia="Calibri" w:hAnsi="Arial" w:cs="Arial"/>
          <w:sz w:val="22"/>
          <w:szCs w:val="22"/>
        </w:rPr>
      </w:pPr>
      <w:r w:rsidRPr="00592FD4">
        <w:rPr>
          <w:rFonts w:ascii="Arial" w:eastAsia="Calibri" w:hAnsi="Arial" w:cs="Arial"/>
          <w:sz w:val="22"/>
          <w:szCs w:val="22"/>
        </w:rPr>
        <w:t>L'entrepreneur, toute personne agissant en qualité de sous-traitant à quelque stade que ce soit et toute personne mettant du personnel à disposition, sont tenus de payer à leur personnel respectif les salaires, suppléments de salaires et indemnités aux taux fixés, soit par la loi, soit par des conventions collectives conclues par des conventions d'entreprises.</w:t>
      </w:r>
    </w:p>
    <w:p w14:paraId="12A60294" w14:textId="77777777" w:rsidR="00A74DBB" w:rsidRPr="00592FD4" w:rsidRDefault="00A74DBB" w:rsidP="002E4C20">
      <w:pPr>
        <w:pStyle w:val="BTCtextCTB"/>
        <w:rPr>
          <w:rFonts w:ascii="Arial" w:eastAsia="Calibri" w:hAnsi="Arial" w:cs="Arial"/>
          <w:sz w:val="22"/>
          <w:szCs w:val="22"/>
        </w:rPr>
      </w:pPr>
      <w:r w:rsidRPr="00592FD4">
        <w:rPr>
          <w:rFonts w:ascii="Arial" w:eastAsia="Calibri" w:hAnsi="Arial" w:cs="Arial"/>
          <w:sz w:val="22"/>
          <w:szCs w:val="22"/>
        </w:rPr>
        <w:t>En permanence, l'entrepreneur tient à la disposition de l'adjudicateur, à un endroit du chantier que celui-ci désigne, la liste mise à jour quotidiennement de tout le personnel qu'il occupe sur le chantier.</w:t>
      </w:r>
    </w:p>
    <w:p w14:paraId="05BD9819" w14:textId="77777777" w:rsidR="00A74DBB" w:rsidRPr="00592FD4" w:rsidRDefault="00A74DBB" w:rsidP="002E4C20">
      <w:pPr>
        <w:pStyle w:val="BTCtextCTB"/>
        <w:rPr>
          <w:rFonts w:ascii="Arial" w:eastAsia="Calibri" w:hAnsi="Arial" w:cs="Arial"/>
          <w:sz w:val="22"/>
          <w:szCs w:val="22"/>
        </w:rPr>
      </w:pPr>
      <w:r w:rsidRPr="00592FD4">
        <w:rPr>
          <w:rFonts w:ascii="Arial" w:eastAsia="Calibri" w:hAnsi="Arial" w:cs="Arial"/>
          <w:sz w:val="22"/>
          <w:szCs w:val="22"/>
        </w:rPr>
        <w:t>Cette liste contient au moins les renseignements individuels suivants :</w:t>
      </w:r>
    </w:p>
    <w:p w14:paraId="5580B0A0" w14:textId="7FF690AE" w:rsidR="00A74DBB" w:rsidRPr="00592FD4" w:rsidRDefault="00A74DBB" w:rsidP="002E4C20">
      <w:pPr>
        <w:pStyle w:val="BTCtextCTB"/>
        <w:rPr>
          <w:rFonts w:ascii="Arial" w:eastAsia="Calibri" w:hAnsi="Arial" w:cs="Arial"/>
          <w:sz w:val="22"/>
          <w:szCs w:val="22"/>
        </w:rPr>
      </w:pPr>
      <w:r w:rsidRPr="00592FD4">
        <w:rPr>
          <w:rFonts w:ascii="Arial" w:eastAsia="Calibri" w:hAnsi="Arial" w:cs="Arial"/>
          <w:sz w:val="22"/>
          <w:szCs w:val="22"/>
        </w:rPr>
        <w:t xml:space="preserve">le </w:t>
      </w:r>
      <w:r w:rsidR="00357573" w:rsidRPr="00592FD4">
        <w:rPr>
          <w:rFonts w:ascii="Arial" w:eastAsia="Calibri" w:hAnsi="Arial" w:cs="Arial"/>
          <w:sz w:val="22"/>
          <w:szCs w:val="22"/>
        </w:rPr>
        <w:t>nom ;</w:t>
      </w:r>
      <w:r w:rsidRPr="00592FD4">
        <w:rPr>
          <w:rFonts w:ascii="Arial" w:eastAsia="Calibri" w:hAnsi="Arial" w:cs="Arial"/>
          <w:sz w:val="22"/>
          <w:szCs w:val="22"/>
        </w:rPr>
        <w:t xml:space="preserve"> le </w:t>
      </w:r>
      <w:r w:rsidR="003456D7" w:rsidRPr="00592FD4">
        <w:rPr>
          <w:rFonts w:ascii="Arial" w:eastAsia="Calibri" w:hAnsi="Arial" w:cs="Arial"/>
          <w:sz w:val="22"/>
          <w:szCs w:val="22"/>
        </w:rPr>
        <w:t>prénom ;</w:t>
      </w:r>
      <w:r w:rsidRPr="00592FD4">
        <w:rPr>
          <w:rFonts w:ascii="Arial" w:eastAsia="Calibri" w:hAnsi="Arial" w:cs="Arial"/>
          <w:sz w:val="22"/>
          <w:szCs w:val="22"/>
        </w:rPr>
        <w:t xml:space="preserve"> l’occupation réelle par journée effectuée sur le chantier; la date de </w:t>
      </w:r>
      <w:r w:rsidR="00EC6418" w:rsidRPr="00592FD4">
        <w:rPr>
          <w:rFonts w:ascii="Arial" w:eastAsia="Calibri" w:hAnsi="Arial" w:cs="Arial"/>
          <w:sz w:val="22"/>
          <w:szCs w:val="22"/>
        </w:rPr>
        <w:t>naissance ;</w:t>
      </w:r>
      <w:r w:rsidR="00357573" w:rsidRPr="00592FD4">
        <w:rPr>
          <w:rFonts w:ascii="Arial" w:eastAsia="Calibri" w:hAnsi="Arial" w:cs="Arial"/>
          <w:sz w:val="22"/>
          <w:szCs w:val="22"/>
        </w:rPr>
        <w:t xml:space="preserve"> le</w:t>
      </w:r>
      <w:r w:rsidRPr="00592FD4">
        <w:rPr>
          <w:rFonts w:ascii="Arial" w:eastAsia="Calibri" w:hAnsi="Arial" w:cs="Arial"/>
          <w:sz w:val="22"/>
          <w:szCs w:val="22"/>
        </w:rPr>
        <w:t xml:space="preserve"> </w:t>
      </w:r>
      <w:r w:rsidR="00AE2DC0" w:rsidRPr="00592FD4">
        <w:rPr>
          <w:rFonts w:ascii="Arial" w:eastAsia="Calibri" w:hAnsi="Arial" w:cs="Arial"/>
          <w:sz w:val="22"/>
          <w:szCs w:val="22"/>
        </w:rPr>
        <w:t>métier ;</w:t>
      </w:r>
      <w:r w:rsidR="00357573" w:rsidRPr="00592FD4">
        <w:rPr>
          <w:rFonts w:ascii="Arial" w:eastAsia="Calibri" w:hAnsi="Arial" w:cs="Arial"/>
          <w:sz w:val="22"/>
          <w:szCs w:val="22"/>
        </w:rPr>
        <w:t xml:space="preserve"> la</w:t>
      </w:r>
      <w:r w:rsidRPr="00592FD4">
        <w:rPr>
          <w:rFonts w:ascii="Arial" w:eastAsia="Calibri" w:hAnsi="Arial" w:cs="Arial"/>
          <w:sz w:val="22"/>
          <w:szCs w:val="22"/>
        </w:rPr>
        <w:t xml:space="preserve"> </w:t>
      </w:r>
      <w:r w:rsidR="00EC6418" w:rsidRPr="00592FD4">
        <w:rPr>
          <w:rFonts w:ascii="Arial" w:eastAsia="Calibri" w:hAnsi="Arial" w:cs="Arial"/>
          <w:sz w:val="22"/>
          <w:szCs w:val="22"/>
        </w:rPr>
        <w:t>qualification ;</w:t>
      </w:r>
    </w:p>
    <w:p w14:paraId="5FED06F2" w14:textId="77777777" w:rsidR="00C13B80" w:rsidRDefault="00A74DBB" w:rsidP="00C13B80">
      <w:pPr>
        <w:pStyle w:val="BTCtextCTB"/>
        <w:rPr>
          <w:rFonts w:ascii="Arial" w:eastAsia="Calibri" w:hAnsi="Arial" w:cs="Arial"/>
          <w:sz w:val="22"/>
          <w:szCs w:val="22"/>
        </w:rPr>
      </w:pPr>
      <w:r w:rsidRPr="00592FD4">
        <w:rPr>
          <w:rFonts w:ascii="Arial" w:eastAsia="Calibri" w:hAnsi="Arial" w:cs="Arial"/>
          <w:sz w:val="22"/>
          <w:szCs w:val="22"/>
        </w:rPr>
        <w:t xml:space="preserve">La personne de contacte désignée par l’entrepreneur dans le cadre de l’exécution du présent contrat avec le pouvoir adjudicateur devra maîtriser le français.  </w:t>
      </w:r>
      <w:bookmarkStart w:id="100" w:name="_Toc9436449"/>
    </w:p>
    <w:p w14:paraId="6DF5EA00" w14:textId="77777777" w:rsidR="00AE2DC0" w:rsidRDefault="00AE2DC0" w:rsidP="00C13B80">
      <w:pPr>
        <w:pStyle w:val="BTCtextCTB"/>
        <w:rPr>
          <w:rFonts w:ascii="Arial" w:eastAsia="Calibri" w:hAnsi="Arial" w:cs="Arial"/>
          <w:b/>
          <w:bCs/>
          <w:sz w:val="22"/>
          <w:szCs w:val="22"/>
        </w:rPr>
      </w:pPr>
    </w:p>
    <w:p w14:paraId="65BE8B4B" w14:textId="4CA841EC" w:rsidR="00A74DBB" w:rsidRPr="00C13B80" w:rsidRDefault="00C13B80" w:rsidP="00C13B80">
      <w:pPr>
        <w:pStyle w:val="BTCtextCTB"/>
        <w:rPr>
          <w:rFonts w:ascii="Arial" w:eastAsia="Calibri" w:hAnsi="Arial" w:cs="Arial"/>
          <w:sz w:val="22"/>
          <w:szCs w:val="22"/>
        </w:rPr>
      </w:pPr>
      <w:r w:rsidRPr="00C13B80">
        <w:rPr>
          <w:rFonts w:ascii="Arial" w:eastAsia="Calibri" w:hAnsi="Arial" w:cs="Arial"/>
          <w:b/>
          <w:bCs/>
          <w:sz w:val="22"/>
          <w:szCs w:val="22"/>
        </w:rPr>
        <w:t>25.2</w:t>
      </w:r>
      <w:r>
        <w:rPr>
          <w:rFonts w:ascii="Arial" w:eastAsia="Calibri" w:hAnsi="Arial" w:cs="Arial"/>
          <w:sz w:val="22"/>
          <w:szCs w:val="22"/>
        </w:rPr>
        <w:t xml:space="preserve"> </w:t>
      </w:r>
      <w:r w:rsidR="00A74DBB" w:rsidRPr="00C13B80">
        <w:rPr>
          <w:rFonts w:ascii="Arial" w:eastAsia="Calibri" w:hAnsi="Arial" w:cs="Arial"/>
          <w:b/>
          <w:sz w:val="22"/>
          <w:szCs w:val="22"/>
        </w:rPr>
        <w:t xml:space="preserve">Organisation du chantier </w:t>
      </w:r>
      <w:bookmarkEnd w:id="99"/>
      <w:bookmarkEnd w:id="100"/>
    </w:p>
    <w:p w14:paraId="59F2A8D1" w14:textId="7D3D31EE" w:rsidR="00A74DBB" w:rsidRPr="00592FD4" w:rsidRDefault="00A74DBB" w:rsidP="002E4C20">
      <w:pPr>
        <w:pStyle w:val="BTCtextCTB"/>
        <w:spacing w:after="0"/>
        <w:rPr>
          <w:rFonts w:ascii="Arial" w:eastAsia="Calibri" w:hAnsi="Arial" w:cs="Arial"/>
          <w:sz w:val="22"/>
          <w:szCs w:val="22"/>
        </w:rPr>
      </w:pPr>
      <w:r w:rsidRPr="00592FD4">
        <w:rPr>
          <w:rFonts w:ascii="Arial" w:eastAsia="Calibri" w:hAnsi="Arial" w:cs="Arial"/>
          <w:sz w:val="22"/>
          <w:szCs w:val="22"/>
        </w:rPr>
        <w:t>L’entrepreneur se conforme aux dispositions légales et réglementaires locales</w:t>
      </w:r>
      <w:r w:rsidR="006E61A5" w:rsidRPr="00592FD4">
        <w:rPr>
          <w:rFonts w:ascii="Arial" w:eastAsia="Calibri" w:hAnsi="Arial" w:cs="Arial"/>
          <w:sz w:val="22"/>
          <w:szCs w:val="22"/>
        </w:rPr>
        <w:t xml:space="preserve"> </w:t>
      </w:r>
      <w:r w:rsidRPr="00592FD4">
        <w:rPr>
          <w:rFonts w:ascii="Arial" w:eastAsia="Calibri" w:hAnsi="Arial" w:cs="Arial"/>
          <w:sz w:val="22"/>
          <w:szCs w:val="22"/>
        </w:rPr>
        <w:t>régissant notamment la bâtisse, la voirie, l'hygiène, la protection du travail, ainsi qu'aux dispositions des conventions collectives, nationales, régionales, locales ou d'entreprises</w:t>
      </w:r>
    </w:p>
    <w:p w14:paraId="4D433B55" w14:textId="77777777" w:rsidR="00A74DBB" w:rsidRPr="00592FD4" w:rsidRDefault="00A74DBB" w:rsidP="002E4C20">
      <w:pPr>
        <w:pStyle w:val="BTCtextCTB"/>
        <w:spacing w:after="0"/>
        <w:rPr>
          <w:rFonts w:ascii="Arial" w:eastAsia="Calibri" w:hAnsi="Arial" w:cs="Arial"/>
          <w:sz w:val="22"/>
          <w:szCs w:val="22"/>
        </w:rPr>
      </w:pPr>
      <w:r w:rsidRPr="00592FD4">
        <w:rPr>
          <w:rFonts w:ascii="Arial" w:eastAsia="Calibri" w:hAnsi="Arial" w:cs="Arial"/>
          <w:sz w:val="22"/>
          <w:szCs w:val="22"/>
        </w:rPr>
        <w:t>Lors de l'exécution des travaux, l'entrepreneur est tenu d'assurer la police du chantier pendant la durée des travaux et de prendre, dans l'intérêt tant de ses préposés que des délégués du pouvoir adjudicateur et des tiers, toutes les mesures requises en vue de garantir leur sécurité.</w:t>
      </w:r>
    </w:p>
    <w:p w14:paraId="27480AD1" w14:textId="77777777" w:rsidR="00A74DBB" w:rsidRPr="00592FD4" w:rsidRDefault="00A74DBB" w:rsidP="002E4C20">
      <w:pPr>
        <w:pStyle w:val="BTCtextCTB"/>
        <w:spacing w:after="0"/>
        <w:rPr>
          <w:rFonts w:ascii="Arial" w:eastAsia="Calibri" w:hAnsi="Arial" w:cs="Arial"/>
          <w:sz w:val="22"/>
          <w:szCs w:val="22"/>
        </w:rPr>
      </w:pPr>
      <w:r w:rsidRPr="00592FD4">
        <w:rPr>
          <w:rFonts w:ascii="Arial" w:eastAsia="Calibri" w:hAnsi="Arial" w:cs="Arial"/>
          <w:sz w:val="22"/>
          <w:szCs w:val="22"/>
        </w:rPr>
        <w:t>L'entrepreneur prend, sous son entière responsabilité et à ses frais, toutes les mesures indispensables pour assurer la protection, la conservation et l'intégrité des constructions et ouvrages existants. Il prend aussi toutes les précautions requises par l'art de bâtir et par les circonstances spéciales pour sauvegarder les propriétés voisines et éviter que, par sa faute, des troubles y soient provoqués.</w:t>
      </w:r>
    </w:p>
    <w:p w14:paraId="11D3ACB9" w14:textId="77777777" w:rsidR="00A74DBB" w:rsidRPr="00592FD4" w:rsidRDefault="00A74DBB" w:rsidP="002E4C20">
      <w:pPr>
        <w:pStyle w:val="BTCtextCTB"/>
        <w:spacing w:after="0"/>
        <w:rPr>
          <w:rFonts w:ascii="Arial" w:eastAsia="Calibri" w:hAnsi="Arial" w:cs="Arial"/>
          <w:sz w:val="22"/>
          <w:szCs w:val="22"/>
        </w:rPr>
      </w:pPr>
      <w:r w:rsidRPr="00592FD4">
        <w:rPr>
          <w:rFonts w:ascii="Arial" w:eastAsia="Calibri" w:hAnsi="Arial" w:cs="Arial"/>
          <w:sz w:val="22"/>
          <w:szCs w:val="22"/>
        </w:rPr>
        <w:t>L'entrepreneur prend, à ses frais, toutes les mesures voulues pour signaler tant de jour que de nuit ou par temps de brouillard, les chantiers et les dépôts qui empiètent sur les endroits normalement livrés à la circulation tant des véhicules que des piétons. Il est tenu de clôturer complètement ses chantiers tant le long des trottoirs provisoires ou définitifs, que le long des voies provisoires ou définitives réservées à la circulation automobile. Ces clôtures et palissades assureront également la protection du chantier pendant toute la durée de celui-ci, contre toute intrusion étrangère aux besoins du chantier.</w:t>
      </w:r>
    </w:p>
    <w:p w14:paraId="009602E9" w14:textId="77777777" w:rsidR="00A74DBB" w:rsidRPr="00592FD4" w:rsidRDefault="00A74DBB" w:rsidP="002E4C20">
      <w:pPr>
        <w:pStyle w:val="BTCtextCTB"/>
        <w:spacing w:after="0"/>
        <w:rPr>
          <w:rFonts w:ascii="Arial" w:eastAsia="Calibri" w:hAnsi="Arial" w:cs="Arial"/>
          <w:sz w:val="22"/>
          <w:szCs w:val="22"/>
        </w:rPr>
      </w:pPr>
      <w:r w:rsidRPr="00592FD4">
        <w:rPr>
          <w:rFonts w:ascii="Arial" w:eastAsia="Calibri" w:hAnsi="Arial" w:cs="Arial"/>
          <w:sz w:val="22"/>
          <w:szCs w:val="22"/>
        </w:rPr>
        <w:t>L’entrepreneur fournira un panneau d'information spécifiquement réalisé dans le cadre de ce chantier aux dimensions et selon le modèle fournit par le Pouvoir Adjudicateur préalablement au démarrage des travaux.</w:t>
      </w:r>
    </w:p>
    <w:p w14:paraId="15FA65FC" w14:textId="77777777" w:rsidR="00A74DBB" w:rsidRPr="00592FD4" w:rsidRDefault="00A74DBB" w:rsidP="002E4C20">
      <w:pPr>
        <w:pStyle w:val="BTCtextCTB"/>
        <w:spacing w:after="0"/>
        <w:rPr>
          <w:rFonts w:ascii="Arial" w:eastAsia="Calibri" w:hAnsi="Arial" w:cs="Arial"/>
          <w:sz w:val="22"/>
          <w:szCs w:val="22"/>
        </w:rPr>
      </w:pPr>
      <w:r w:rsidRPr="00592FD4">
        <w:rPr>
          <w:rFonts w:ascii="Arial" w:eastAsia="Calibri" w:hAnsi="Arial" w:cs="Arial"/>
          <w:sz w:val="22"/>
          <w:szCs w:val="22"/>
        </w:rPr>
        <w:t>Le panneau d’information sera posé au début du chantier, le long de la voie publique à un endroit à définir par le pouvoir adjudicateur.</w:t>
      </w:r>
    </w:p>
    <w:p w14:paraId="7E8C9DD6" w14:textId="77777777" w:rsidR="001B2BB5" w:rsidRPr="00592FD4" w:rsidRDefault="001B2BB5" w:rsidP="002E4C20">
      <w:pPr>
        <w:pStyle w:val="BTCtextCTB"/>
        <w:spacing w:after="0"/>
        <w:rPr>
          <w:rFonts w:ascii="Arial" w:eastAsia="Calibri" w:hAnsi="Arial" w:cs="Arial"/>
          <w:sz w:val="22"/>
          <w:szCs w:val="22"/>
        </w:rPr>
      </w:pPr>
    </w:p>
    <w:p w14:paraId="3997D604" w14:textId="77777777" w:rsidR="00AE2DC0" w:rsidRDefault="00AE2DC0" w:rsidP="00AE2DC0">
      <w:pPr>
        <w:jc w:val="both"/>
        <w:rPr>
          <w:rFonts w:ascii="Arial" w:eastAsia="Calibri" w:hAnsi="Arial" w:cs="Arial"/>
          <w:b/>
          <w:kern w:val="0"/>
          <w:sz w:val="22"/>
          <w:szCs w:val="22"/>
          <w:lang w:val="fr-BE"/>
        </w:rPr>
      </w:pPr>
      <w:bookmarkStart w:id="101" w:name="_Toc379813797"/>
      <w:bookmarkStart w:id="102" w:name="_Toc9436450"/>
    </w:p>
    <w:p w14:paraId="67143501" w14:textId="77777777" w:rsidR="00AE2DC0" w:rsidRDefault="00AE2DC0" w:rsidP="00AE2DC0">
      <w:pPr>
        <w:jc w:val="both"/>
        <w:rPr>
          <w:rFonts w:ascii="Arial" w:eastAsia="Calibri" w:hAnsi="Arial" w:cs="Arial"/>
          <w:b/>
          <w:kern w:val="0"/>
          <w:sz w:val="22"/>
          <w:szCs w:val="22"/>
          <w:lang w:val="fr-BE"/>
        </w:rPr>
      </w:pPr>
    </w:p>
    <w:p w14:paraId="468F02BA" w14:textId="77777777" w:rsidR="00AE2DC0" w:rsidRDefault="00AE2DC0" w:rsidP="00AE2DC0">
      <w:pPr>
        <w:jc w:val="both"/>
        <w:rPr>
          <w:rFonts w:ascii="Arial" w:eastAsia="Calibri" w:hAnsi="Arial" w:cs="Arial"/>
          <w:b/>
          <w:kern w:val="0"/>
          <w:sz w:val="22"/>
          <w:szCs w:val="22"/>
          <w:lang w:val="fr-BE"/>
        </w:rPr>
      </w:pPr>
    </w:p>
    <w:p w14:paraId="7FA9F796" w14:textId="77777777" w:rsidR="00AE2DC0" w:rsidRDefault="00AE2DC0" w:rsidP="00AE2DC0">
      <w:pPr>
        <w:jc w:val="both"/>
        <w:rPr>
          <w:rFonts w:ascii="Arial" w:eastAsia="Calibri" w:hAnsi="Arial" w:cs="Arial"/>
          <w:b/>
          <w:kern w:val="0"/>
          <w:sz w:val="22"/>
          <w:szCs w:val="22"/>
          <w:lang w:val="fr-BE"/>
        </w:rPr>
      </w:pPr>
    </w:p>
    <w:p w14:paraId="42273702" w14:textId="77688457" w:rsidR="00A74DBB" w:rsidRPr="00AE2DC0" w:rsidRDefault="00AE2DC0" w:rsidP="00AE2DC0">
      <w:pPr>
        <w:jc w:val="both"/>
        <w:rPr>
          <w:rFonts w:ascii="Arial" w:eastAsia="Calibri" w:hAnsi="Arial" w:cs="Arial"/>
          <w:b/>
          <w:kern w:val="0"/>
          <w:sz w:val="22"/>
          <w:szCs w:val="22"/>
          <w:lang w:val="fr-BE"/>
        </w:rPr>
      </w:pPr>
      <w:r>
        <w:rPr>
          <w:rFonts w:ascii="Arial" w:eastAsia="Calibri" w:hAnsi="Arial" w:cs="Arial"/>
          <w:b/>
          <w:kern w:val="0"/>
          <w:sz w:val="22"/>
          <w:szCs w:val="22"/>
          <w:lang w:val="fr-BE"/>
        </w:rPr>
        <w:t xml:space="preserve">25.3 </w:t>
      </w:r>
      <w:r w:rsidR="00A74DBB" w:rsidRPr="00AE2DC0">
        <w:rPr>
          <w:rFonts w:ascii="Arial" w:eastAsia="Calibri" w:hAnsi="Arial" w:cs="Arial"/>
          <w:b/>
          <w:kern w:val="0"/>
          <w:sz w:val="22"/>
          <w:szCs w:val="22"/>
          <w:lang w:val="fr-BE"/>
        </w:rPr>
        <w:t xml:space="preserve">Moyens de contrôle </w:t>
      </w:r>
      <w:bookmarkEnd w:id="101"/>
      <w:bookmarkEnd w:id="102"/>
    </w:p>
    <w:p w14:paraId="7576317C" w14:textId="77777777" w:rsidR="00A74DBB" w:rsidRPr="00592FD4" w:rsidRDefault="00A74DBB" w:rsidP="002E4C20">
      <w:pPr>
        <w:pStyle w:val="BTCtextCTB"/>
        <w:rPr>
          <w:rFonts w:ascii="Arial" w:eastAsia="Calibri" w:hAnsi="Arial" w:cs="Arial"/>
          <w:sz w:val="22"/>
          <w:szCs w:val="22"/>
        </w:rPr>
      </w:pPr>
      <w:r w:rsidRPr="00592FD4">
        <w:rPr>
          <w:rFonts w:ascii="Arial" w:eastAsia="Calibri" w:hAnsi="Arial" w:cs="Arial"/>
          <w:sz w:val="22"/>
          <w:szCs w:val="22"/>
        </w:rPr>
        <w:t>L'entrepreneur informe le pouvoir adjudicateur du lieu précis de l'exécution des travaux en cours sur le chantier, dans ses ateliers et usines ainsi que chez ses sous-traitants ou fournisseurs.</w:t>
      </w:r>
    </w:p>
    <w:p w14:paraId="52555DD4" w14:textId="77777777" w:rsidR="00A74DBB" w:rsidRPr="00592FD4" w:rsidRDefault="00A74DBB" w:rsidP="002E4C20">
      <w:pPr>
        <w:pStyle w:val="BTCtextCTB"/>
        <w:rPr>
          <w:rFonts w:ascii="Arial" w:eastAsia="Calibri" w:hAnsi="Arial" w:cs="Arial"/>
          <w:sz w:val="22"/>
          <w:szCs w:val="22"/>
        </w:rPr>
      </w:pPr>
      <w:r w:rsidRPr="00592FD4">
        <w:rPr>
          <w:rFonts w:ascii="Arial" w:eastAsia="Calibri" w:hAnsi="Arial" w:cs="Arial"/>
          <w:sz w:val="22"/>
          <w:szCs w:val="22"/>
        </w:rPr>
        <w:t>Sans préjudice des réceptions techniques à effectuer sur chantier, l'entrepreneur assure en tout temps à l’Ingénieur-Conseil et aux délégués désignés par le pouvoir adjudicateur le libre accès aux lieux de production, en vue du contrôle de la stricte application du marché, notamment en ce qui concerne l'origine et les qualités des produits.</w:t>
      </w:r>
    </w:p>
    <w:p w14:paraId="2FFD6A8E" w14:textId="77777777" w:rsidR="00A74DBB" w:rsidRPr="00592FD4" w:rsidRDefault="00A74DBB" w:rsidP="002E4C20">
      <w:pPr>
        <w:pStyle w:val="BTCtextCTB"/>
        <w:rPr>
          <w:rFonts w:ascii="Arial" w:eastAsia="Calibri" w:hAnsi="Arial" w:cs="Arial"/>
          <w:sz w:val="22"/>
          <w:szCs w:val="22"/>
        </w:rPr>
      </w:pPr>
      <w:r w:rsidRPr="00592FD4">
        <w:rPr>
          <w:rFonts w:ascii="Arial" w:eastAsia="Calibri" w:hAnsi="Arial" w:cs="Arial"/>
          <w:sz w:val="22"/>
          <w:szCs w:val="22"/>
        </w:rPr>
        <w:t>Si l'entrepreneur met en œuvre des produits n'ayant pas été réceptionnés ou ne satisfaisant pas aux prescriptions du cahier des charges, l’Ingénieur-Conseil ou délégué peut interdire la poursuite des travaux en cause, jusqu'à ce que ces produits refusés soient remplacés par d'autres qui satisfont aux conditions du marché, sans que cette décision engendre une prolongation du délai d'exécution ou un droit quelconque à indemnisation. La décision est notifiée à l'entrepreneur par procès-verbal.</w:t>
      </w:r>
    </w:p>
    <w:p w14:paraId="65A511FC" w14:textId="77777777" w:rsidR="00235F60" w:rsidRPr="00592FD4" w:rsidRDefault="00235F60" w:rsidP="002E4C20">
      <w:pPr>
        <w:pStyle w:val="Titre1"/>
        <w:rPr>
          <w:rFonts w:ascii="Arial" w:eastAsia="Calibri" w:hAnsi="Arial" w:cs="Arial"/>
          <w:sz w:val="22"/>
          <w:szCs w:val="22"/>
          <w:lang w:val="fr-BE"/>
        </w:rPr>
        <w:sectPr w:rsidR="00235F60" w:rsidRPr="00592FD4" w:rsidSect="00F10107">
          <w:pgSz w:w="11905" w:h="16837"/>
          <w:pgMar w:top="1417" w:right="1417" w:bottom="1417" w:left="1417" w:header="720" w:footer="720" w:gutter="0"/>
          <w:cols w:space="708"/>
          <w:docGrid w:linePitch="326"/>
        </w:sectPr>
      </w:pPr>
    </w:p>
    <w:p w14:paraId="17F07484" w14:textId="4604355C" w:rsidR="00C807BB" w:rsidRPr="00592FD4" w:rsidRDefault="00C807BB">
      <w:pPr>
        <w:pStyle w:val="Titre1"/>
        <w:numPr>
          <w:ilvl w:val="0"/>
          <w:numId w:val="43"/>
        </w:numPr>
        <w:rPr>
          <w:rFonts w:ascii="Arial" w:hAnsi="Arial" w:cs="Arial"/>
          <w:sz w:val="22"/>
          <w:szCs w:val="22"/>
        </w:rPr>
      </w:pPr>
      <w:bookmarkStart w:id="103" w:name="_Toc233711522"/>
      <w:r w:rsidRPr="00592FD4">
        <w:rPr>
          <w:rFonts w:ascii="Arial" w:hAnsi="Arial" w:cs="Arial"/>
          <w:sz w:val="22"/>
          <w:szCs w:val="22"/>
        </w:rPr>
        <w:lastRenderedPageBreak/>
        <w:t>TERME DE RÉFÉRENCES</w:t>
      </w:r>
      <w:bookmarkEnd w:id="103"/>
    </w:p>
    <w:p w14:paraId="7EB2AC03" w14:textId="1DB789B9" w:rsidR="00C807BB" w:rsidRPr="00592FD4" w:rsidRDefault="001B2BB5">
      <w:pPr>
        <w:pStyle w:val="Titre2"/>
        <w:numPr>
          <w:ilvl w:val="1"/>
          <w:numId w:val="39"/>
        </w:numPr>
        <w:tabs>
          <w:tab w:val="clear" w:pos="1077"/>
        </w:tabs>
        <w:ind w:left="426" w:hanging="142"/>
        <w:rPr>
          <w:rFonts w:ascii="Arial" w:hAnsi="Arial" w:cs="Arial"/>
          <w:sz w:val="22"/>
          <w:szCs w:val="22"/>
        </w:rPr>
      </w:pPr>
      <w:bookmarkStart w:id="104" w:name="_Toc233711523"/>
      <w:r w:rsidRPr="00592FD4">
        <w:rPr>
          <w:rFonts w:ascii="Arial" w:hAnsi="Arial" w:cs="Arial"/>
          <w:sz w:val="22"/>
          <w:szCs w:val="22"/>
        </w:rPr>
        <w:t>Contexte</w:t>
      </w:r>
      <w:bookmarkEnd w:id="104"/>
    </w:p>
    <w:p w14:paraId="6C10794A" w14:textId="24BC9D03" w:rsidR="0058403F" w:rsidRPr="00592FD4" w:rsidRDefault="00F10107" w:rsidP="002E4C20">
      <w:pPr>
        <w:widowControl/>
        <w:suppressAutoHyphens w:val="0"/>
        <w:jc w:val="both"/>
        <w:rPr>
          <w:rFonts w:ascii="Arial" w:eastAsia="Times New Roman" w:hAnsi="Arial" w:cs="Arial"/>
          <w:color w:val="000000"/>
          <w:kern w:val="0"/>
          <w:sz w:val="22"/>
          <w:szCs w:val="22"/>
          <w:lang w:eastAsia="fr-FR"/>
        </w:rPr>
      </w:pPr>
      <w:r w:rsidRPr="00592FD4">
        <w:rPr>
          <w:rFonts w:ascii="Arial" w:eastAsia="Times New Roman" w:hAnsi="Arial" w:cs="Arial"/>
          <w:color w:val="000000"/>
          <w:kern w:val="0"/>
          <w:sz w:val="22"/>
          <w:szCs w:val="22"/>
          <w:lang w:eastAsia="fr-FR"/>
        </w:rPr>
        <w:t>Aujourd</w:t>
      </w:r>
      <w:r w:rsidRPr="00F02119">
        <w:rPr>
          <w:rFonts w:ascii="Arial" w:eastAsia="Times New Roman" w:hAnsi="Arial" w:cs="Arial"/>
          <w:color w:val="000000"/>
          <w:kern w:val="0"/>
          <w:sz w:val="22"/>
          <w:szCs w:val="22"/>
          <w:lang w:eastAsia="fr-FR"/>
        </w:rPr>
        <w:t>’</w:t>
      </w:r>
      <w:r w:rsidRPr="00592FD4">
        <w:rPr>
          <w:rFonts w:ascii="Arial" w:eastAsia="Times New Roman" w:hAnsi="Arial" w:cs="Arial"/>
          <w:color w:val="000000"/>
          <w:kern w:val="0"/>
          <w:sz w:val="22"/>
          <w:szCs w:val="22"/>
          <w:lang w:eastAsia="fr-FR"/>
        </w:rPr>
        <w:t>hui plus que jamais, le monde devient de plus en plus conscient des probl</w:t>
      </w:r>
      <w:r w:rsidRPr="00F02119">
        <w:rPr>
          <w:rFonts w:ascii="Arial" w:eastAsia="Times New Roman" w:hAnsi="Arial" w:cs="Arial"/>
          <w:color w:val="000000"/>
          <w:kern w:val="0"/>
          <w:sz w:val="22"/>
          <w:szCs w:val="22"/>
          <w:lang w:eastAsia="fr-FR"/>
        </w:rPr>
        <w:t>è</w:t>
      </w:r>
      <w:r w:rsidRPr="00592FD4">
        <w:rPr>
          <w:rFonts w:ascii="Arial" w:eastAsia="Times New Roman" w:hAnsi="Arial" w:cs="Arial"/>
          <w:color w:val="000000"/>
          <w:kern w:val="0"/>
          <w:sz w:val="22"/>
          <w:szCs w:val="22"/>
          <w:lang w:eastAsia="fr-FR"/>
        </w:rPr>
        <w:t>mes de sant</w:t>
      </w:r>
      <w:r w:rsidRPr="00F02119">
        <w:rPr>
          <w:rFonts w:ascii="Arial" w:eastAsia="Times New Roman" w:hAnsi="Arial" w:cs="Arial"/>
          <w:color w:val="000000"/>
          <w:kern w:val="0"/>
          <w:sz w:val="22"/>
          <w:szCs w:val="22"/>
          <w:lang w:eastAsia="fr-FR"/>
        </w:rPr>
        <w:t>é</w:t>
      </w:r>
      <w:r w:rsidRPr="00592FD4">
        <w:rPr>
          <w:rFonts w:ascii="Arial" w:eastAsia="Times New Roman" w:hAnsi="Arial" w:cs="Arial"/>
          <w:color w:val="000000"/>
          <w:kern w:val="0"/>
          <w:sz w:val="22"/>
          <w:szCs w:val="22"/>
          <w:lang w:eastAsia="fr-FR"/>
        </w:rPr>
        <w:t xml:space="preserve"> auxquels se heurtent les jeunes et les adolescents. Dans le cadre de l'am</w:t>
      </w:r>
      <w:r w:rsidRPr="00F02119">
        <w:rPr>
          <w:rFonts w:ascii="Arial" w:eastAsia="Times New Roman" w:hAnsi="Arial" w:cs="Arial"/>
          <w:color w:val="000000"/>
          <w:kern w:val="0"/>
          <w:sz w:val="22"/>
          <w:szCs w:val="22"/>
          <w:lang w:eastAsia="fr-FR"/>
        </w:rPr>
        <w:t>é</w:t>
      </w:r>
      <w:r w:rsidRPr="00592FD4">
        <w:rPr>
          <w:rFonts w:ascii="Arial" w:eastAsia="Times New Roman" w:hAnsi="Arial" w:cs="Arial"/>
          <w:color w:val="000000"/>
          <w:kern w:val="0"/>
          <w:sz w:val="22"/>
          <w:szCs w:val="22"/>
          <w:lang w:eastAsia="fr-FR"/>
        </w:rPr>
        <w:t>lioration de la sant</w:t>
      </w:r>
      <w:r w:rsidRPr="00F02119">
        <w:rPr>
          <w:rFonts w:ascii="Arial" w:eastAsia="Times New Roman" w:hAnsi="Arial" w:cs="Arial"/>
          <w:color w:val="000000"/>
          <w:kern w:val="0"/>
          <w:sz w:val="22"/>
          <w:szCs w:val="22"/>
          <w:lang w:eastAsia="fr-FR"/>
        </w:rPr>
        <w:t>é</w:t>
      </w:r>
      <w:r w:rsidRPr="00592FD4">
        <w:rPr>
          <w:rFonts w:ascii="Arial" w:eastAsia="Times New Roman" w:hAnsi="Arial" w:cs="Arial"/>
          <w:color w:val="000000"/>
          <w:kern w:val="0"/>
          <w:sz w:val="22"/>
          <w:szCs w:val="22"/>
          <w:lang w:eastAsia="fr-FR"/>
        </w:rPr>
        <w:t xml:space="preserve"> sexuelle et reproductive de ces derniers, plusieurs strat</w:t>
      </w:r>
      <w:r w:rsidRPr="00F02119">
        <w:rPr>
          <w:rFonts w:ascii="Arial" w:eastAsia="Times New Roman" w:hAnsi="Arial" w:cs="Arial"/>
          <w:color w:val="000000"/>
          <w:kern w:val="0"/>
          <w:sz w:val="22"/>
          <w:szCs w:val="22"/>
          <w:lang w:eastAsia="fr-FR"/>
        </w:rPr>
        <w:t>é</w:t>
      </w:r>
      <w:r w:rsidRPr="00592FD4">
        <w:rPr>
          <w:rFonts w:ascii="Arial" w:eastAsia="Times New Roman" w:hAnsi="Arial" w:cs="Arial"/>
          <w:color w:val="000000"/>
          <w:kern w:val="0"/>
          <w:sz w:val="22"/>
          <w:szCs w:val="22"/>
          <w:lang w:eastAsia="fr-FR"/>
        </w:rPr>
        <w:t>gies sont utilis</w:t>
      </w:r>
      <w:r w:rsidRPr="00F02119">
        <w:rPr>
          <w:rFonts w:ascii="Arial" w:eastAsia="Times New Roman" w:hAnsi="Arial" w:cs="Arial"/>
          <w:color w:val="000000"/>
          <w:kern w:val="0"/>
          <w:sz w:val="22"/>
          <w:szCs w:val="22"/>
          <w:lang w:eastAsia="fr-FR"/>
        </w:rPr>
        <w:t>é</w:t>
      </w:r>
      <w:r w:rsidRPr="00592FD4">
        <w:rPr>
          <w:rFonts w:ascii="Arial" w:eastAsia="Times New Roman" w:hAnsi="Arial" w:cs="Arial"/>
          <w:color w:val="000000"/>
          <w:kern w:val="0"/>
          <w:sz w:val="22"/>
          <w:szCs w:val="22"/>
          <w:lang w:eastAsia="fr-FR"/>
        </w:rPr>
        <w:t xml:space="preserve">es et mises en </w:t>
      </w:r>
      <w:r w:rsidRPr="00F02119">
        <w:rPr>
          <w:rFonts w:ascii="Arial" w:eastAsia="Times New Roman" w:hAnsi="Arial" w:cs="Arial"/>
          <w:color w:val="000000"/>
          <w:kern w:val="0"/>
          <w:sz w:val="22"/>
          <w:szCs w:val="22"/>
          <w:lang w:eastAsia="fr-FR"/>
        </w:rPr>
        <w:t>œ</w:t>
      </w:r>
      <w:r w:rsidRPr="00592FD4">
        <w:rPr>
          <w:rFonts w:ascii="Arial" w:eastAsia="Times New Roman" w:hAnsi="Arial" w:cs="Arial"/>
          <w:color w:val="000000"/>
          <w:kern w:val="0"/>
          <w:sz w:val="22"/>
          <w:szCs w:val="22"/>
          <w:lang w:eastAsia="fr-FR"/>
        </w:rPr>
        <w:t>uvre sur l'ensemble du territoire national y compris la mise en place des services conviviaux en mati</w:t>
      </w:r>
      <w:r w:rsidRPr="00F02119">
        <w:rPr>
          <w:rFonts w:ascii="Arial" w:eastAsia="Times New Roman" w:hAnsi="Arial" w:cs="Arial"/>
          <w:color w:val="000000"/>
          <w:kern w:val="0"/>
          <w:sz w:val="22"/>
          <w:szCs w:val="22"/>
          <w:lang w:eastAsia="fr-FR"/>
        </w:rPr>
        <w:t>è</w:t>
      </w:r>
      <w:r w:rsidRPr="00592FD4">
        <w:rPr>
          <w:rFonts w:ascii="Arial" w:eastAsia="Times New Roman" w:hAnsi="Arial" w:cs="Arial"/>
          <w:color w:val="000000"/>
          <w:kern w:val="0"/>
          <w:sz w:val="22"/>
          <w:szCs w:val="22"/>
          <w:lang w:eastAsia="fr-FR"/>
        </w:rPr>
        <w:t>re de la sant</w:t>
      </w:r>
      <w:r w:rsidRPr="00F02119">
        <w:rPr>
          <w:rFonts w:ascii="Arial" w:eastAsia="Times New Roman" w:hAnsi="Arial" w:cs="Arial"/>
          <w:color w:val="000000"/>
          <w:kern w:val="0"/>
          <w:sz w:val="22"/>
          <w:szCs w:val="22"/>
          <w:lang w:eastAsia="fr-FR"/>
        </w:rPr>
        <w:t>é</w:t>
      </w:r>
      <w:r w:rsidRPr="00592FD4">
        <w:rPr>
          <w:rFonts w:ascii="Arial" w:eastAsia="Times New Roman" w:hAnsi="Arial" w:cs="Arial"/>
          <w:color w:val="000000"/>
          <w:kern w:val="0"/>
          <w:sz w:val="22"/>
          <w:szCs w:val="22"/>
          <w:lang w:eastAsia="fr-FR"/>
        </w:rPr>
        <w:t xml:space="preserve"> sexuelle et reproductive des adolescents et des jeunes dans les centres de sant</w:t>
      </w:r>
      <w:r w:rsidRPr="00F02119">
        <w:rPr>
          <w:rFonts w:ascii="Arial" w:eastAsia="Times New Roman" w:hAnsi="Arial" w:cs="Arial"/>
          <w:color w:val="000000"/>
          <w:kern w:val="0"/>
          <w:sz w:val="22"/>
          <w:szCs w:val="22"/>
          <w:lang w:eastAsia="fr-FR"/>
        </w:rPr>
        <w:t>é</w:t>
      </w:r>
      <w:r w:rsidRPr="00592FD4">
        <w:rPr>
          <w:rFonts w:ascii="Arial" w:eastAsia="Times New Roman" w:hAnsi="Arial" w:cs="Arial"/>
          <w:color w:val="000000"/>
          <w:kern w:val="0"/>
          <w:sz w:val="22"/>
          <w:szCs w:val="22"/>
          <w:lang w:eastAsia="fr-FR"/>
        </w:rPr>
        <w:t>.</w:t>
      </w:r>
      <w:r w:rsidR="0058403F" w:rsidRPr="00592FD4">
        <w:rPr>
          <w:rFonts w:ascii="Arial" w:eastAsia="Times New Roman" w:hAnsi="Arial" w:cs="Arial"/>
          <w:color w:val="000000"/>
          <w:kern w:val="0"/>
          <w:sz w:val="22"/>
          <w:szCs w:val="22"/>
          <w:lang w:eastAsia="fr-FR"/>
        </w:rPr>
        <w:t xml:space="preserve"> De mani</w:t>
      </w:r>
      <w:r w:rsidR="0058403F" w:rsidRPr="00F02119">
        <w:rPr>
          <w:rFonts w:ascii="Arial" w:eastAsia="Times New Roman" w:hAnsi="Arial" w:cs="Arial"/>
          <w:color w:val="000000"/>
          <w:kern w:val="0"/>
          <w:sz w:val="22"/>
          <w:szCs w:val="22"/>
          <w:lang w:eastAsia="fr-FR"/>
        </w:rPr>
        <w:t>è</w:t>
      </w:r>
      <w:r w:rsidR="0058403F" w:rsidRPr="00592FD4">
        <w:rPr>
          <w:rFonts w:ascii="Arial" w:eastAsia="Times New Roman" w:hAnsi="Arial" w:cs="Arial"/>
          <w:color w:val="000000"/>
          <w:kern w:val="0"/>
          <w:sz w:val="22"/>
          <w:szCs w:val="22"/>
          <w:lang w:eastAsia="fr-FR"/>
        </w:rPr>
        <w:t>re sp</w:t>
      </w:r>
      <w:r w:rsidR="0058403F" w:rsidRPr="00F02119">
        <w:rPr>
          <w:rFonts w:ascii="Arial" w:eastAsia="Times New Roman" w:hAnsi="Arial" w:cs="Arial"/>
          <w:color w:val="000000"/>
          <w:kern w:val="0"/>
          <w:sz w:val="22"/>
          <w:szCs w:val="22"/>
          <w:lang w:eastAsia="fr-FR"/>
        </w:rPr>
        <w:t>é</w:t>
      </w:r>
      <w:r w:rsidR="0058403F" w:rsidRPr="00592FD4">
        <w:rPr>
          <w:rFonts w:ascii="Arial" w:eastAsia="Times New Roman" w:hAnsi="Arial" w:cs="Arial"/>
          <w:color w:val="000000"/>
          <w:kern w:val="0"/>
          <w:sz w:val="22"/>
          <w:szCs w:val="22"/>
          <w:lang w:eastAsia="fr-FR"/>
        </w:rPr>
        <w:t>cifique, les adolescents et les jeunes ont besoin de l</w:t>
      </w:r>
      <w:r w:rsidR="0058403F" w:rsidRPr="00F02119">
        <w:rPr>
          <w:rFonts w:ascii="Arial" w:eastAsia="Times New Roman" w:hAnsi="Arial" w:cs="Arial"/>
          <w:color w:val="000000"/>
          <w:kern w:val="0"/>
          <w:sz w:val="22"/>
          <w:szCs w:val="22"/>
          <w:lang w:eastAsia="fr-FR"/>
        </w:rPr>
        <w:t>’</w:t>
      </w:r>
      <w:r w:rsidR="0058403F" w:rsidRPr="00592FD4">
        <w:rPr>
          <w:rFonts w:ascii="Arial" w:eastAsia="Times New Roman" w:hAnsi="Arial" w:cs="Arial"/>
          <w:color w:val="000000"/>
          <w:kern w:val="0"/>
          <w:sz w:val="22"/>
          <w:szCs w:val="22"/>
          <w:lang w:eastAsia="fr-FR"/>
        </w:rPr>
        <w:t xml:space="preserve">Information, </w:t>
      </w:r>
      <w:r w:rsidR="0058403F" w:rsidRPr="00F02119">
        <w:rPr>
          <w:rFonts w:ascii="Arial" w:eastAsia="Times New Roman" w:hAnsi="Arial" w:cs="Arial"/>
          <w:color w:val="000000"/>
          <w:kern w:val="0"/>
          <w:sz w:val="22"/>
          <w:szCs w:val="22"/>
          <w:lang w:eastAsia="fr-FR"/>
        </w:rPr>
        <w:t>é</w:t>
      </w:r>
      <w:r w:rsidR="0058403F" w:rsidRPr="00592FD4">
        <w:rPr>
          <w:rFonts w:ascii="Arial" w:eastAsia="Times New Roman" w:hAnsi="Arial" w:cs="Arial"/>
          <w:color w:val="000000"/>
          <w:kern w:val="0"/>
          <w:sz w:val="22"/>
          <w:szCs w:val="22"/>
          <w:lang w:eastAsia="fr-FR"/>
        </w:rPr>
        <w:t xml:space="preserve">ducation, </w:t>
      </w:r>
      <w:r w:rsidR="0058403F" w:rsidRPr="00F02119">
        <w:rPr>
          <w:rFonts w:ascii="Arial" w:eastAsia="Times New Roman" w:hAnsi="Arial" w:cs="Arial"/>
          <w:color w:val="000000"/>
          <w:kern w:val="0"/>
          <w:sz w:val="22"/>
          <w:szCs w:val="22"/>
          <w:lang w:eastAsia="fr-FR"/>
        </w:rPr>
        <w:t>é</w:t>
      </w:r>
      <w:r w:rsidR="0058403F" w:rsidRPr="00592FD4">
        <w:rPr>
          <w:rFonts w:ascii="Arial" w:eastAsia="Times New Roman" w:hAnsi="Arial" w:cs="Arial"/>
          <w:color w:val="000000"/>
          <w:kern w:val="0"/>
          <w:sz w:val="22"/>
          <w:szCs w:val="22"/>
          <w:lang w:eastAsia="fr-FR"/>
        </w:rPr>
        <w:t>coute, Conseil / aide en mati</w:t>
      </w:r>
      <w:r w:rsidR="0058403F" w:rsidRPr="00F02119">
        <w:rPr>
          <w:rFonts w:ascii="Arial" w:eastAsia="Times New Roman" w:hAnsi="Arial" w:cs="Arial"/>
          <w:color w:val="000000"/>
          <w:kern w:val="0"/>
          <w:sz w:val="22"/>
          <w:szCs w:val="22"/>
          <w:lang w:eastAsia="fr-FR"/>
        </w:rPr>
        <w:t>è</w:t>
      </w:r>
      <w:r w:rsidR="0058403F" w:rsidRPr="00592FD4">
        <w:rPr>
          <w:rFonts w:ascii="Arial" w:eastAsia="Times New Roman" w:hAnsi="Arial" w:cs="Arial"/>
          <w:color w:val="000000"/>
          <w:kern w:val="0"/>
          <w:sz w:val="22"/>
          <w:szCs w:val="22"/>
          <w:lang w:eastAsia="fr-FR"/>
        </w:rPr>
        <w:t>re de SSR ; l</w:t>
      </w:r>
      <w:r w:rsidR="0058403F" w:rsidRPr="00F02119">
        <w:rPr>
          <w:rFonts w:ascii="Arial" w:eastAsia="Times New Roman" w:hAnsi="Arial" w:cs="Arial"/>
          <w:color w:val="000000"/>
          <w:kern w:val="0"/>
          <w:sz w:val="22"/>
          <w:szCs w:val="22"/>
          <w:lang w:eastAsia="fr-FR"/>
        </w:rPr>
        <w:t>’</w:t>
      </w:r>
      <w:r w:rsidR="0058403F" w:rsidRPr="00592FD4">
        <w:rPr>
          <w:rFonts w:ascii="Arial" w:eastAsia="Times New Roman" w:hAnsi="Arial" w:cs="Arial"/>
          <w:color w:val="000000"/>
          <w:kern w:val="0"/>
          <w:sz w:val="22"/>
          <w:szCs w:val="22"/>
          <w:lang w:eastAsia="fr-FR"/>
        </w:rPr>
        <w:t>assistance/prise en charge et r</w:t>
      </w:r>
      <w:r w:rsidR="0058403F" w:rsidRPr="00F02119">
        <w:rPr>
          <w:rFonts w:ascii="Arial" w:eastAsia="Times New Roman" w:hAnsi="Arial" w:cs="Arial"/>
          <w:color w:val="000000"/>
          <w:kern w:val="0"/>
          <w:sz w:val="22"/>
          <w:szCs w:val="22"/>
          <w:lang w:eastAsia="fr-FR"/>
        </w:rPr>
        <w:t>é</w:t>
      </w:r>
      <w:r w:rsidR="0058403F" w:rsidRPr="00592FD4">
        <w:rPr>
          <w:rFonts w:ascii="Arial" w:eastAsia="Times New Roman" w:hAnsi="Arial" w:cs="Arial"/>
          <w:color w:val="000000"/>
          <w:kern w:val="0"/>
          <w:sz w:val="22"/>
          <w:szCs w:val="22"/>
          <w:lang w:eastAsia="fr-FR"/>
        </w:rPr>
        <w:t>f</w:t>
      </w:r>
      <w:r w:rsidR="0058403F" w:rsidRPr="00F02119">
        <w:rPr>
          <w:rFonts w:ascii="Arial" w:eastAsia="Times New Roman" w:hAnsi="Arial" w:cs="Arial"/>
          <w:color w:val="000000"/>
          <w:kern w:val="0"/>
          <w:sz w:val="22"/>
          <w:szCs w:val="22"/>
          <w:lang w:eastAsia="fr-FR"/>
        </w:rPr>
        <w:t>é</w:t>
      </w:r>
      <w:r w:rsidR="0058403F" w:rsidRPr="00592FD4">
        <w:rPr>
          <w:rFonts w:ascii="Arial" w:eastAsia="Times New Roman" w:hAnsi="Arial" w:cs="Arial"/>
          <w:color w:val="000000"/>
          <w:kern w:val="0"/>
          <w:sz w:val="22"/>
          <w:szCs w:val="22"/>
          <w:lang w:eastAsia="fr-FR"/>
        </w:rPr>
        <w:t>rence appropri</w:t>
      </w:r>
      <w:r w:rsidR="0058403F" w:rsidRPr="00F02119">
        <w:rPr>
          <w:rFonts w:ascii="Arial" w:eastAsia="Times New Roman" w:hAnsi="Arial" w:cs="Arial"/>
          <w:color w:val="000000"/>
          <w:kern w:val="0"/>
          <w:sz w:val="22"/>
          <w:szCs w:val="22"/>
          <w:lang w:eastAsia="fr-FR"/>
        </w:rPr>
        <w:t>é</w:t>
      </w:r>
      <w:r w:rsidR="0058403F" w:rsidRPr="00592FD4">
        <w:rPr>
          <w:rFonts w:ascii="Arial" w:eastAsia="Times New Roman" w:hAnsi="Arial" w:cs="Arial"/>
          <w:color w:val="000000"/>
          <w:kern w:val="0"/>
          <w:sz w:val="22"/>
          <w:szCs w:val="22"/>
          <w:lang w:eastAsia="fr-FR"/>
        </w:rPr>
        <w:t>es en cas de violence sexuelle, de consommation des produits psychoactifs, des probl</w:t>
      </w:r>
      <w:r w:rsidR="0058403F" w:rsidRPr="00F02119">
        <w:rPr>
          <w:rFonts w:ascii="Arial" w:eastAsia="Times New Roman" w:hAnsi="Arial" w:cs="Arial"/>
          <w:color w:val="000000"/>
          <w:kern w:val="0"/>
          <w:sz w:val="22"/>
          <w:szCs w:val="22"/>
          <w:lang w:eastAsia="fr-FR"/>
        </w:rPr>
        <w:t>è</w:t>
      </w:r>
      <w:r w:rsidR="0058403F" w:rsidRPr="00592FD4">
        <w:rPr>
          <w:rFonts w:ascii="Arial" w:eastAsia="Times New Roman" w:hAnsi="Arial" w:cs="Arial"/>
          <w:color w:val="000000"/>
          <w:kern w:val="0"/>
          <w:sz w:val="22"/>
          <w:szCs w:val="22"/>
          <w:lang w:eastAsia="fr-FR"/>
        </w:rPr>
        <w:t>mes de sant</w:t>
      </w:r>
      <w:r w:rsidR="0058403F" w:rsidRPr="00F02119">
        <w:rPr>
          <w:rFonts w:ascii="Arial" w:eastAsia="Times New Roman" w:hAnsi="Arial" w:cs="Arial"/>
          <w:color w:val="000000"/>
          <w:kern w:val="0"/>
          <w:sz w:val="22"/>
          <w:szCs w:val="22"/>
          <w:lang w:eastAsia="fr-FR"/>
        </w:rPr>
        <w:t>é</w:t>
      </w:r>
      <w:r w:rsidR="0058403F" w:rsidRPr="00592FD4">
        <w:rPr>
          <w:rFonts w:ascii="Arial" w:eastAsia="Times New Roman" w:hAnsi="Arial" w:cs="Arial"/>
          <w:color w:val="000000"/>
          <w:kern w:val="0"/>
          <w:sz w:val="22"/>
          <w:szCs w:val="22"/>
          <w:lang w:eastAsia="fr-FR"/>
        </w:rPr>
        <w:t xml:space="preserve"> mentale, de contraception.</w:t>
      </w:r>
    </w:p>
    <w:p w14:paraId="1C12F7D6" w14:textId="2FB16502" w:rsidR="0058403F" w:rsidRPr="00592FD4" w:rsidRDefault="0058403F" w:rsidP="002E4C20">
      <w:pPr>
        <w:widowControl/>
        <w:suppressAutoHyphens w:val="0"/>
        <w:jc w:val="both"/>
        <w:rPr>
          <w:rFonts w:ascii="Arial" w:eastAsia="Times New Roman" w:hAnsi="Arial" w:cs="Arial"/>
          <w:color w:val="000000"/>
          <w:kern w:val="0"/>
          <w:sz w:val="22"/>
          <w:szCs w:val="22"/>
          <w:lang w:eastAsia="fr-FR"/>
        </w:rPr>
      </w:pPr>
      <w:r w:rsidRPr="00592FD4">
        <w:rPr>
          <w:rStyle w:val="fontstyle01"/>
          <w:rFonts w:ascii="Arial" w:hAnsi="Arial" w:cs="Arial"/>
          <w:sz w:val="22"/>
          <w:szCs w:val="22"/>
        </w:rPr>
        <w:t xml:space="preserve">Ainsi </w:t>
      </w:r>
      <w:r w:rsidR="007038A2" w:rsidRPr="00592FD4">
        <w:rPr>
          <w:rStyle w:val="fontstyle01"/>
          <w:rFonts w:ascii="Arial" w:hAnsi="Arial" w:cs="Arial"/>
          <w:sz w:val="22"/>
          <w:szCs w:val="22"/>
        </w:rPr>
        <w:t>une Politique</w:t>
      </w:r>
      <w:r w:rsidRPr="00592FD4">
        <w:rPr>
          <w:rStyle w:val="fontstyle01"/>
          <w:rFonts w:ascii="Arial" w:hAnsi="Arial" w:cs="Arial"/>
          <w:sz w:val="22"/>
          <w:szCs w:val="22"/>
        </w:rPr>
        <w:t xml:space="preserve"> Nationale de la Sant</w:t>
      </w:r>
      <w:r w:rsidRPr="00F02119">
        <w:rPr>
          <w:rStyle w:val="fontstyle01"/>
          <w:rFonts w:ascii="Arial" w:hAnsi="Arial" w:cs="Arial"/>
          <w:sz w:val="22"/>
          <w:szCs w:val="22"/>
        </w:rPr>
        <w:t>é</w:t>
      </w:r>
      <w:r w:rsidRPr="00592FD4">
        <w:rPr>
          <w:rStyle w:val="fontstyle01"/>
          <w:rFonts w:ascii="Arial" w:hAnsi="Arial" w:cs="Arial"/>
          <w:sz w:val="22"/>
          <w:szCs w:val="22"/>
        </w:rPr>
        <w:t xml:space="preserve"> </w:t>
      </w:r>
      <w:r w:rsidRPr="00F02119">
        <w:rPr>
          <w:rStyle w:val="fontstyle01"/>
          <w:rFonts w:ascii="Arial" w:hAnsi="Arial" w:cs="Arial"/>
          <w:sz w:val="22"/>
          <w:szCs w:val="22"/>
        </w:rPr>
        <w:t>à</w:t>
      </w:r>
      <w:r w:rsidRPr="00592FD4">
        <w:rPr>
          <w:rStyle w:val="fontstyle01"/>
          <w:rFonts w:ascii="Arial" w:hAnsi="Arial" w:cs="Arial"/>
          <w:sz w:val="22"/>
          <w:szCs w:val="22"/>
        </w:rPr>
        <w:t xml:space="preserve"> travers le Programme Nationale de Sant</w:t>
      </w:r>
      <w:r w:rsidRPr="00F02119">
        <w:rPr>
          <w:rStyle w:val="fontstyle01"/>
          <w:rFonts w:ascii="Arial" w:hAnsi="Arial" w:cs="Arial"/>
          <w:sz w:val="22"/>
          <w:szCs w:val="22"/>
        </w:rPr>
        <w:t>é</w:t>
      </w:r>
      <w:r w:rsidRPr="00592FD4">
        <w:rPr>
          <w:rStyle w:val="fontstyle01"/>
          <w:rFonts w:ascii="Arial" w:hAnsi="Arial" w:cs="Arial"/>
          <w:sz w:val="22"/>
          <w:szCs w:val="22"/>
        </w:rPr>
        <w:t xml:space="preserve"> de la Reproduction dispose d</w:t>
      </w:r>
      <w:r w:rsidRPr="00F02119">
        <w:rPr>
          <w:rStyle w:val="fontstyle01"/>
          <w:rFonts w:ascii="Arial" w:hAnsi="Arial" w:cs="Arial"/>
          <w:sz w:val="22"/>
          <w:szCs w:val="22"/>
        </w:rPr>
        <w:t>’</w:t>
      </w:r>
      <w:r w:rsidRPr="00592FD4">
        <w:rPr>
          <w:rStyle w:val="fontstyle01"/>
          <w:rFonts w:ascii="Arial" w:hAnsi="Arial" w:cs="Arial"/>
          <w:sz w:val="22"/>
          <w:szCs w:val="22"/>
        </w:rPr>
        <w:t xml:space="preserve">une politique qui vise </w:t>
      </w:r>
      <w:r w:rsidRPr="00F02119">
        <w:rPr>
          <w:rStyle w:val="fontstyle01"/>
          <w:rFonts w:ascii="Arial" w:hAnsi="Arial" w:cs="Arial"/>
          <w:sz w:val="22"/>
          <w:szCs w:val="22"/>
        </w:rPr>
        <w:t>à</w:t>
      </w:r>
      <w:r w:rsidRPr="00592FD4">
        <w:rPr>
          <w:rStyle w:val="fontstyle01"/>
          <w:rFonts w:ascii="Arial" w:hAnsi="Arial" w:cs="Arial"/>
          <w:sz w:val="22"/>
          <w:szCs w:val="22"/>
        </w:rPr>
        <w:t xml:space="preserve"> promouvoir la demande et l</w:t>
      </w:r>
      <w:r w:rsidRPr="00F02119">
        <w:rPr>
          <w:rStyle w:val="fontstyle01"/>
          <w:rFonts w:ascii="Arial" w:hAnsi="Arial" w:cs="Arial"/>
          <w:sz w:val="22"/>
          <w:szCs w:val="22"/>
        </w:rPr>
        <w:t>’</w:t>
      </w:r>
      <w:r w:rsidRPr="00592FD4">
        <w:rPr>
          <w:rStyle w:val="fontstyle01"/>
          <w:rFonts w:ascii="Arial" w:hAnsi="Arial" w:cs="Arial"/>
          <w:sz w:val="22"/>
          <w:szCs w:val="22"/>
        </w:rPr>
        <w:t>offre des services conviviaux de SSR aux jeunes et adolescents. Afin que ces services soient sollicit</w:t>
      </w:r>
      <w:r w:rsidRPr="00F02119">
        <w:rPr>
          <w:rStyle w:val="fontstyle01"/>
          <w:rFonts w:ascii="Arial" w:hAnsi="Arial" w:cs="Arial"/>
          <w:sz w:val="22"/>
          <w:szCs w:val="22"/>
        </w:rPr>
        <w:t>é</w:t>
      </w:r>
      <w:r w:rsidRPr="00592FD4">
        <w:rPr>
          <w:rStyle w:val="fontstyle01"/>
          <w:rFonts w:ascii="Arial" w:hAnsi="Arial" w:cs="Arial"/>
          <w:sz w:val="22"/>
          <w:szCs w:val="22"/>
        </w:rPr>
        <w:t>s, une strat</w:t>
      </w:r>
      <w:r w:rsidRPr="00F02119">
        <w:rPr>
          <w:rStyle w:val="fontstyle01"/>
          <w:rFonts w:ascii="Arial" w:hAnsi="Arial" w:cs="Arial"/>
          <w:sz w:val="22"/>
          <w:szCs w:val="22"/>
        </w:rPr>
        <w:t>é</w:t>
      </w:r>
      <w:r w:rsidRPr="00592FD4">
        <w:rPr>
          <w:rStyle w:val="fontstyle01"/>
          <w:rFonts w:ascii="Arial" w:hAnsi="Arial" w:cs="Arial"/>
          <w:sz w:val="22"/>
          <w:szCs w:val="22"/>
        </w:rPr>
        <w:t xml:space="preserve">gie visant </w:t>
      </w:r>
      <w:r w:rsidRPr="00F02119">
        <w:rPr>
          <w:rStyle w:val="fontstyle01"/>
          <w:rFonts w:ascii="Arial" w:hAnsi="Arial" w:cs="Arial"/>
          <w:sz w:val="22"/>
          <w:szCs w:val="22"/>
        </w:rPr>
        <w:t>à</w:t>
      </w:r>
      <w:r w:rsidRPr="00592FD4">
        <w:rPr>
          <w:rStyle w:val="fontstyle01"/>
          <w:rFonts w:ascii="Arial" w:hAnsi="Arial" w:cs="Arial"/>
          <w:sz w:val="22"/>
          <w:szCs w:val="22"/>
        </w:rPr>
        <w:t xml:space="preserve"> attirer les jeunes a </w:t>
      </w:r>
      <w:r w:rsidRPr="00F02119">
        <w:rPr>
          <w:rStyle w:val="fontstyle01"/>
          <w:rFonts w:ascii="Arial" w:hAnsi="Arial" w:cs="Arial"/>
          <w:sz w:val="22"/>
          <w:szCs w:val="22"/>
        </w:rPr>
        <w:t>é</w:t>
      </w:r>
      <w:r w:rsidRPr="00592FD4">
        <w:rPr>
          <w:rStyle w:val="fontstyle01"/>
          <w:rFonts w:ascii="Arial" w:hAnsi="Arial" w:cs="Arial"/>
          <w:sz w:val="22"/>
          <w:szCs w:val="22"/>
        </w:rPr>
        <w:t>t</w:t>
      </w:r>
      <w:r w:rsidRPr="00F02119">
        <w:rPr>
          <w:rStyle w:val="fontstyle01"/>
          <w:rFonts w:ascii="Arial" w:hAnsi="Arial" w:cs="Arial"/>
          <w:sz w:val="22"/>
          <w:szCs w:val="22"/>
        </w:rPr>
        <w:t>é</w:t>
      </w:r>
      <w:r w:rsidRPr="00592FD4">
        <w:rPr>
          <w:rStyle w:val="fontstyle01"/>
          <w:rFonts w:ascii="Arial" w:hAnsi="Arial" w:cs="Arial"/>
          <w:sz w:val="22"/>
          <w:szCs w:val="22"/>
        </w:rPr>
        <w:t xml:space="preserve"> adopt</w:t>
      </w:r>
      <w:r w:rsidRPr="00F02119">
        <w:rPr>
          <w:rStyle w:val="fontstyle01"/>
          <w:rFonts w:ascii="Arial" w:hAnsi="Arial" w:cs="Arial"/>
          <w:sz w:val="22"/>
          <w:szCs w:val="22"/>
        </w:rPr>
        <w:t>é</w:t>
      </w:r>
      <w:r w:rsidRPr="00592FD4">
        <w:rPr>
          <w:rStyle w:val="fontstyle01"/>
          <w:rFonts w:ascii="Arial" w:hAnsi="Arial" w:cs="Arial"/>
          <w:sz w:val="22"/>
          <w:szCs w:val="22"/>
        </w:rPr>
        <w:t>e, celles de rendre les CDS plus adapt</w:t>
      </w:r>
      <w:r w:rsidRPr="00F02119">
        <w:rPr>
          <w:rStyle w:val="fontstyle01"/>
          <w:rFonts w:ascii="Arial" w:hAnsi="Arial" w:cs="Arial"/>
          <w:sz w:val="22"/>
          <w:szCs w:val="22"/>
        </w:rPr>
        <w:t>é</w:t>
      </w:r>
      <w:r w:rsidRPr="00592FD4">
        <w:rPr>
          <w:rStyle w:val="fontstyle01"/>
          <w:rFonts w:ascii="Arial" w:hAnsi="Arial" w:cs="Arial"/>
          <w:sz w:val="22"/>
          <w:szCs w:val="22"/>
        </w:rPr>
        <w:t>s aux besoins des jeunes.</w:t>
      </w:r>
    </w:p>
    <w:p w14:paraId="032F55B9" w14:textId="54649449" w:rsidR="00FB3BFD" w:rsidRPr="00592FD4" w:rsidRDefault="00FB3BFD" w:rsidP="002E4C20">
      <w:pPr>
        <w:jc w:val="both"/>
        <w:rPr>
          <w:rFonts w:ascii="Arial" w:hAnsi="Arial" w:cs="Arial"/>
          <w:color w:val="FF0000"/>
          <w:sz w:val="22"/>
          <w:szCs w:val="22"/>
        </w:rPr>
      </w:pPr>
    </w:p>
    <w:p w14:paraId="7FB9BFA7" w14:textId="45C38C03" w:rsidR="00F10107" w:rsidRPr="00592FD4" w:rsidRDefault="00F10107" w:rsidP="002E4C20">
      <w:pPr>
        <w:jc w:val="both"/>
        <w:rPr>
          <w:rStyle w:val="fontstyle01"/>
          <w:rFonts w:ascii="Arial" w:hAnsi="Arial" w:cs="Arial"/>
          <w:sz w:val="22"/>
          <w:szCs w:val="22"/>
        </w:rPr>
      </w:pPr>
      <w:r w:rsidRPr="00592FD4">
        <w:rPr>
          <w:rStyle w:val="fontstyle01"/>
          <w:rFonts w:ascii="Arial" w:hAnsi="Arial" w:cs="Arial"/>
          <w:sz w:val="22"/>
          <w:szCs w:val="22"/>
        </w:rPr>
        <w:t>C</w:t>
      </w:r>
      <w:r w:rsidRPr="00F02119">
        <w:rPr>
          <w:rStyle w:val="fontstyle01"/>
          <w:rFonts w:ascii="Arial" w:hAnsi="Arial" w:cs="Arial"/>
          <w:sz w:val="22"/>
          <w:szCs w:val="22"/>
        </w:rPr>
        <w:t>’</w:t>
      </w:r>
      <w:r w:rsidRPr="00592FD4">
        <w:rPr>
          <w:rStyle w:val="fontstyle01"/>
          <w:rFonts w:ascii="Arial" w:hAnsi="Arial" w:cs="Arial"/>
          <w:sz w:val="22"/>
          <w:szCs w:val="22"/>
        </w:rPr>
        <w:t xml:space="preserve">est dans cette optique que </w:t>
      </w:r>
      <w:r w:rsidR="0058403F" w:rsidRPr="00592FD4">
        <w:rPr>
          <w:rStyle w:val="fontstyle01"/>
          <w:rFonts w:ascii="Arial" w:hAnsi="Arial" w:cs="Arial"/>
          <w:sz w:val="22"/>
          <w:szCs w:val="22"/>
        </w:rPr>
        <w:t>Cordaid Burundi</w:t>
      </w:r>
      <w:r w:rsidRPr="00592FD4">
        <w:rPr>
          <w:rStyle w:val="fontstyle01"/>
          <w:rFonts w:ascii="Arial" w:hAnsi="Arial" w:cs="Arial"/>
          <w:sz w:val="22"/>
          <w:szCs w:val="22"/>
        </w:rPr>
        <w:t xml:space="preserve">, </w:t>
      </w:r>
      <w:r w:rsidRPr="00F02119">
        <w:rPr>
          <w:rStyle w:val="fontstyle01"/>
          <w:rFonts w:ascii="Arial" w:hAnsi="Arial" w:cs="Arial"/>
          <w:sz w:val="22"/>
          <w:szCs w:val="22"/>
        </w:rPr>
        <w:t>à</w:t>
      </w:r>
      <w:r w:rsidRPr="00592FD4">
        <w:rPr>
          <w:rStyle w:val="fontstyle01"/>
          <w:rFonts w:ascii="Arial" w:hAnsi="Arial" w:cs="Arial"/>
          <w:sz w:val="22"/>
          <w:szCs w:val="22"/>
        </w:rPr>
        <w:t xml:space="preserve"> travers son </w:t>
      </w:r>
      <w:r w:rsidR="0058403F" w:rsidRPr="00592FD4">
        <w:rPr>
          <w:rStyle w:val="fontstyle01"/>
          <w:rFonts w:ascii="Arial" w:hAnsi="Arial" w:cs="Arial"/>
          <w:sz w:val="22"/>
          <w:szCs w:val="22"/>
        </w:rPr>
        <w:t xml:space="preserve">projet </w:t>
      </w:r>
      <w:r w:rsidR="0058403F" w:rsidRPr="00F02119">
        <w:rPr>
          <w:rStyle w:val="fontstyle01"/>
          <w:rFonts w:ascii="Arial" w:hAnsi="Arial" w:cs="Arial"/>
          <w:sz w:val="22"/>
          <w:szCs w:val="22"/>
        </w:rPr>
        <w:t>« </w:t>
      </w:r>
      <w:r w:rsidR="0058403F" w:rsidRPr="00592FD4">
        <w:rPr>
          <w:rStyle w:val="fontstyle01"/>
          <w:rFonts w:ascii="Arial" w:hAnsi="Arial" w:cs="Arial"/>
          <w:b/>
          <w:sz w:val="22"/>
          <w:szCs w:val="22"/>
        </w:rPr>
        <w:t>Twuzuzanye</w:t>
      </w:r>
      <w:r w:rsidR="0058403F" w:rsidRPr="00F02119">
        <w:rPr>
          <w:rStyle w:val="fontstyle01"/>
          <w:rFonts w:ascii="Arial" w:hAnsi="Arial" w:cs="Arial"/>
          <w:sz w:val="22"/>
          <w:szCs w:val="22"/>
        </w:rPr>
        <w:t> »</w:t>
      </w:r>
      <w:r w:rsidR="0058403F" w:rsidRPr="00592FD4">
        <w:rPr>
          <w:rStyle w:val="fontstyle01"/>
          <w:rFonts w:ascii="Arial" w:hAnsi="Arial" w:cs="Arial"/>
          <w:sz w:val="22"/>
          <w:szCs w:val="22"/>
        </w:rPr>
        <w:t xml:space="preserve"> </w:t>
      </w:r>
      <w:r w:rsidR="007038A2" w:rsidRPr="00592FD4">
        <w:rPr>
          <w:rStyle w:val="fontstyle01"/>
          <w:rFonts w:ascii="Arial" w:hAnsi="Arial" w:cs="Arial"/>
          <w:sz w:val="22"/>
          <w:szCs w:val="22"/>
        </w:rPr>
        <w:t xml:space="preserve">financé par UE </w:t>
      </w:r>
      <w:r w:rsidR="00A86B2C" w:rsidRPr="00592FD4">
        <w:rPr>
          <w:rStyle w:val="fontstyle01"/>
          <w:rFonts w:ascii="Arial" w:hAnsi="Arial" w:cs="Arial"/>
          <w:sz w:val="22"/>
          <w:szCs w:val="22"/>
        </w:rPr>
        <w:t>a d</w:t>
      </w:r>
      <w:r w:rsidR="00A86B2C" w:rsidRPr="00F02119">
        <w:rPr>
          <w:rStyle w:val="fontstyle01"/>
          <w:rFonts w:ascii="Arial" w:hAnsi="Arial" w:cs="Arial"/>
          <w:sz w:val="22"/>
          <w:szCs w:val="22"/>
        </w:rPr>
        <w:t>é</w:t>
      </w:r>
      <w:r w:rsidR="00A86B2C" w:rsidRPr="00592FD4">
        <w:rPr>
          <w:rStyle w:val="fontstyle01"/>
          <w:rFonts w:ascii="Arial" w:hAnsi="Arial" w:cs="Arial"/>
          <w:sz w:val="22"/>
          <w:szCs w:val="22"/>
        </w:rPr>
        <w:t>cid</w:t>
      </w:r>
      <w:r w:rsidR="00A86B2C" w:rsidRPr="00F02119">
        <w:rPr>
          <w:rStyle w:val="fontstyle01"/>
          <w:rFonts w:ascii="Arial" w:hAnsi="Arial" w:cs="Arial"/>
          <w:sz w:val="22"/>
          <w:szCs w:val="22"/>
        </w:rPr>
        <w:t>é</w:t>
      </w:r>
      <w:r w:rsidR="00A86B2C" w:rsidRPr="00592FD4">
        <w:rPr>
          <w:rStyle w:val="fontstyle01"/>
          <w:rFonts w:ascii="Arial" w:hAnsi="Arial" w:cs="Arial"/>
          <w:sz w:val="22"/>
          <w:szCs w:val="22"/>
        </w:rPr>
        <w:t xml:space="preserve"> de contribuer par construction de</w:t>
      </w:r>
      <w:r w:rsidR="00AE3AA3" w:rsidRPr="00592FD4">
        <w:rPr>
          <w:rStyle w:val="fontstyle01"/>
          <w:rFonts w:ascii="Arial" w:hAnsi="Arial" w:cs="Arial"/>
          <w:sz w:val="22"/>
          <w:szCs w:val="22"/>
        </w:rPr>
        <w:t xml:space="preserve"> 6</w:t>
      </w:r>
      <w:r w:rsidR="00A86B2C" w:rsidRPr="00592FD4">
        <w:rPr>
          <w:rStyle w:val="fontstyle01"/>
          <w:rFonts w:ascii="Arial" w:hAnsi="Arial" w:cs="Arial"/>
          <w:sz w:val="22"/>
          <w:szCs w:val="22"/>
        </w:rPr>
        <w:t xml:space="preserve"> centres conviviaux dans les CDSAJ cible de la province sanitaire de Buhumuza.</w:t>
      </w:r>
    </w:p>
    <w:p w14:paraId="42A56BC4" w14:textId="77777777" w:rsidR="00C807BB" w:rsidRPr="00592FD4" w:rsidRDefault="00C807BB" w:rsidP="002E4C20">
      <w:pPr>
        <w:jc w:val="both"/>
        <w:rPr>
          <w:rFonts w:ascii="Arial" w:hAnsi="Arial" w:cs="Arial"/>
          <w:sz w:val="22"/>
          <w:szCs w:val="22"/>
        </w:rPr>
      </w:pPr>
    </w:p>
    <w:p w14:paraId="5F241DF6" w14:textId="53A0B0BF" w:rsidR="00C807BB" w:rsidRPr="00592FD4" w:rsidRDefault="00C807BB">
      <w:pPr>
        <w:pStyle w:val="Titre2"/>
        <w:numPr>
          <w:ilvl w:val="1"/>
          <w:numId w:val="39"/>
        </w:numPr>
        <w:tabs>
          <w:tab w:val="clear" w:pos="1077"/>
        </w:tabs>
        <w:ind w:left="426" w:hanging="142"/>
        <w:rPr>
          <w:rFonts w:ascii="Arial" w:hAnsi="Arial" w:cs="Arial"/>
          <w:sz w:val="22"/>
          <w:szCs w:val="22"/>
        </w:rPr>
      </w:pPr>
      <w:bookmarkStart w:id="105" w:name="_Toc233711524"/>
      <w:r w:rsidRPr="00592FD4">
        <w:rPr>
          <w:rFonts w:ascii="Arial" w:hAnsi="Arial" w:cs="Arial"/>
          <w:sz w:val="22"/>
          <w:szCs w:val="22"/>
        </w:rPr>
        <w:t>Les structures de santé</w:t>
      </w:r>
      <w:r w:rsidR="00235F60" w:rsidRPr="00592FD4">
        <w:rPr>
          <w:rFonts w:ascii="Arial" w:hAnsi="Arial" w:cs="Arial"/>
          <w:sz w:val="22"/>
          <w:szCs w:val="22"/>
        </w:rPr>
        <w:t xml:space="preserve"> ciblées</w:t>
      </w:r>
      <w:bookmarkEnd w:id="105"/>
      <w:r w:rsidR="00235F60" w:rsidRPr="00592FD4">
        <w:rPr>
          <w:rFonts w:ascii="Arial" w:hAnsi="Arial" w:cs="Arial"/>
          <w:sz w:val="22"/>
          <w:szCs w:val="22"/>
        </w:rPr>
        <w:t xml:space="preserve">  </w:t>
      </w:r>
    </w:p>
    <w:p w14:paraId="079E4574" w14:textId="4CC2CB49" w:rsidR="00C807BB" w:rsidRPr="00592FD4" w:rsidRDefault="00235F60" w:rsidP="002E4C20">
      <w:pPr>
        <w:jc w:val="both"/>
        <w:rPr>
          <w:rFonts w:ascii="Arial" w:hAnsi="Arial" w:cs="Arial"/>
          <w:sz w:val="22"/>
          <w:szCs w:val="22"/>
        </w:rPr>
      </w:pPr>
      <w:r w:rsidRPr="00592FD4">
        <w:rPr>
          <w:rFonts w:ascii="Arial" w:hAnsi="Arial" w:cs="Arial"/>
          <w:sz w:val="22"/>
          <w:szCs w:val="22"/>
        </w:rPr>
        <w:t xml:space="preserve">Ces espaces conviviaux pour jeunes sont projetés pour les </w:t>
      </w:r>
      <w:r w:rsidR="00F02119" w:rsidRPr="00592FD4">
        <w:rPr>
          <w:rFonts w:ascii="Arial" w:hAnsi="Arial" w:cs="Arial"/>
          <w:sz w:val="22"/>
          <w:szCs w:val="22"/>
        </w:rPr>
        <w:t>CDSAJ sont</w:t>
      </w:r>
      <w:r w:rsidR="00887D24" w:rsidRPr="00592FD4">
        <w:rPr>
          <w:rFonts w:ascii="Arial" w:hAnsi="Arial" w:cs="Arial"/>
          <w:sz w:val="22"/>
          <w:szCs w:val="22"/>
        </w:rPr>
        <w:t xml:space="preserve"> répartis en 2 </w:t>
      </w:r>
      <w:r w:rsidR="00C911C8" w:rsidRPr="00592FD4">
        <w:rPr>
          <w:rFonts w:ascii="Arial" w:hAnsi="Arial" w:cs="Arial"/>
          <w:sz w:val="22"/>
          <w:szCs w:val="22"/>
        </w:rPr>
        <w:t>lots de</w:t>
      </w:r>
      <w:r w:rsidR="00887D24" w:rsidRPr="00592FD4">
        <w:rPr>
          <w:rFonts w:ascii="Arial" w:hAnsi="Arial" w:cs="Arial"/>
          <w:sz w:val="22"/>
          <w:szCs w:val="22"/>
        </w:rPr>
        <w:t xml:space="preserve"> la manière </w:t>
      </w:r>
      <w:r w:rsidRPr="00592FD4">
        <w:rPr>
          <w:rFonts w:ascii="Arial" w:hAnsi="Arial" w:cs="Arial"/>
          <w:sz w:val="22"/>
          <w:szCs w:val="22"/>
        </w:rPr>
        <w:t>suivant</w:t>
      </w:r>
      <w:r w:rsidR="00887D24" w:rsidRPr="00592FD4">
        <w:rPr>
          <w:rFonts w:ascii="Arial" w:hAnsi="Arial" w:cs="Arial"/>
          <w:sz w:val="22"/>
          <w:szCs w:val="22"/>
        </w:rPr>
        <w:t>e</w:t>
      </w:r>
      <w:r w:rsidRPr="00592FD4">
        <w:rPr>
          <w:rFonts w:ascii="Arial" w:hAnsi="Arial" w:cs="Arial"/>
          <w:sz w:val="22"/>
          <w:szCs w:val="22"/>
        </w:rPr>
        <w:t> :</w:t>
      </w:r>
    </w:p>
    <w:p w14:paraId="7A31344E" w14:textId="5676DA43" w:rsidR="00887D24" w:rsidRPr="009E301F" w:rsidRDefault="00887D24" w:rsidP="002E4C20">
      <w:pPr>
        <w:jc w:val="both"/>
        <w:rPr>
          <w:rFonts w:ascii="Arial" w:hAnsi="Arial" w:cs="Arial"/>
          <w:b/>
          <w:bCs/>
          <w:sz w:val="22"/>
          <w:szCs w:val="22"/>
        </w:rPr>
      </w:pPr>
      <w:r w:rsidRPr="009E301F">
        <w:rPr>
          <w:rFonts w:ascii="Arial" w:hAnsi="Arial" w:cs="Arial"/>
          <w:b/>
          <w:bCs/>
          <w:sz w:val="22"/>
          <w:szCs w:val="22"/>
        </w:rPr>
        <w:t>Lot1 :</w:t>
      </w:r>
    </w:p>
    <w:p w14:paraId="3191A092" w14:textId="77777777" w:rsidR="00887D24" w:rsidRPr="00592FD4" w:rsidRDefault="00887D24">
      <w:pPr>
        <w:pStyle w:val="Paragraphedeliste"/>
        <w:numPr>
          <w:ilvl w:val="0"/>
          <w:numId w:val="19"/>
        </w:numPr>
        <w:jc w:val="both"/>
        <w:rPr>
          <w:rFonts w:ascii="Arial" w:hAnsi="Arial" w:cs="Arial"/>
          <w:sz w:val="22"/>
          <w:szCs w:val="22"/>
        </w:rPr>
      </w:pPr>
      <w:r w:rsidRPr="00592FD4">
        <w:rPr>
          <w:rFonts w:ascii="Arial" w:hAnsi="Arial" w:cs="Arial"/>
          <w:sz w:val="22"/>
          <w:szCs w:val="22"/>
        </w:rPr>
        <w:t>Le centre de santé de Karindo</w:t>
      </w:r>
    </w:p>
    <w:p w14:paraId="791FABA9" w14:textId="77777777" w:rsidR="00887D24" w:rsidRPr="00592FD4" w:rsidRDefault="00887D24">
      <w:pPr>
        <w:pStyle w:val="Paragraphedeliste"/>
        <w:numPr>
          <w:ilvl w:val="0"/>
          <w:numId w:val="19"/>
        </w:numPr>
        <w:jc w:val="both"/>
        <w:rPr>
          <w:rFonts w:ascii="Arial" w:hAnsi="Arial" w:cs="Arial"/>
          <w:sz w:val="22"/>
          <w:szCs w:val="22"/>
        </w:rPr>
      </w:pPr>
      <w:r w:rsidRPr="00592FD4">
        <w:rPr>
          <w:rFonts w:ascii="Arial" w:hAnsi="Arial" w:cs="Arial"/>
          <w:sz w:val="22"/>
          <w:szCs w:val="22"/>
        </w:rPr>
        <w:t>Le centre de santé Nyabigozi</w:t>
      </w:r>
    </w:p>
    <w:p w14:paraId="4F0978E4" w14:textId="77777777" w:rsidR="00887D24" w:rsidRPr="00592FD4" w:rsidRDefault="00887D24">
      <w:pPr>
        <w:pStyle w:val="Paragraphedeliste"/>
        <w:numPr>
          <w:ilvl w:val="0"/>
          <w:numId w:val="19"/>
        </w:numPr>
        <w:jc w:val="both"/>
        <w:rPr>
          <w:rFonts w:ascii="Arial" w:hAnsi="Arial" w:cs="Arial"/>
          <w:sz w:val="22"/>
          <w:szCs w:val="22"/>
        </w:rPr>
      </w:pPr>
      <w:r w:rsidRPr="00592FD4">
        <w:rPr>
          <w:rFonts w:ascii="Arial" w:hAnsi="Arial" w:cs="Arial"/>
          <w:sz w:val="22"/>
          <w:szCs w:val="22"/>
        </w:rPr>
        <w:t>Le centre de santé Nyaruganda</w:t>
      </w:r>
    </w:p>
    <w:p w14:paraId="396F9E77" w14:textId="71EA9E7D" w:rsidR="00887D24" w:rsidRPr="00592FD4" w:rsidRDefault="00887D24" w:rsidP="00C247FC">
      <w:pPr>
        <w:jc w:val="both"/>
        <w:rPr>
          <w:rFonts w:ascii="Arial" w:hAnsi="Arial" w:cs="Arial"/>
          <w:sz w:val="22"/>
          <w:szCs w:val="22"/>
        </w:rPr>
      </w:pPr>
      <w:r w:rsidRPr="00592FD4">
        <w:rPr>
          <w:rFonts w:ascii="Arial" w:hAnsi="Arial" w:cs="Arial"/>
          <w:sz w:val="22"/>
          <w:szCs w:val="22"/>
        </w:rPr>
        <w:t>Lot2 :</w:t>
      </w:r>
    </w:p>
    <w:p w14:paraId="3E4B229E" w14:textId="4230FD6D" w:rsidR="00FB3BFD" w:rsidRPr="00592FD4" w:rsidRDefault="00C807BB">
      <w:pPr>
        <w:pStyle w:val="Paragraphedeliste"/>
        <w:numPr>
          <w:ilvl w:val="0"/>
          <w:numId w:val="58"/>
        </w:numPr>
        <w:jc w:val="both"/>
        <w:rPr>
          <w:rFonts w:ascii="Arial" w:hAnsi="Arial" w:cs="Arial"/>
          <w:sz w:val="22"/>
          <w:szCs w:val="22"/>
        </w:rPr>
      </w:pPr>
      <w:r w:rsidRPr="00592FD4">
        <w:rPr>
          <w:rFonts w:ascii="Arial" w:hAnsi="Arial" w:cs="Arial"/>
          <w:sz w:val="22"/>
          <w:szCs w:val="22"/>
        </w:rPr>
        <w:t xml:space="preserve">Le centre de santé de </w:t>
      </w:r>
      <w:r w:rsidR="00FB3BFD" w:rsidRPr="00592FD4">
        <w:rPr>
          <w:rFonts w:ascii="Arial" w:hAnsi="Arial" w:cs="Arial"/>
          <w:sz w:val="22"/>
          <w:szCs w:val="22"/>
        </w:rPr>
        <w:t xml:space="preserve">GitangaLe centre de santé </w:t>
      </w:r>
      <w:r w:rsidRPr="00592FD4">
        <w:rPr>
          <w:rFonts w:ascii="Arial" w:hAnsi="Arial" w:cs="Arial"/>
          <w:sz w:val="22"/>
          <w:szCs w:val="22"/>
        </w:rPr>
        <w:t xml:space="preserve">de </w:t>
      </w:r>
      <w:r w:rsidR="00FB3BFD" w:rsidRPr="00592FD4">
        <w:rPr>
          <w:rFonts w:ascii="Arial" w:hAnsi="Arial" w:cs="Arial"/>
          <w:sz w:val="22"/>
          <w:szCs w:val="22"/>
        </w:rPr>
        <w:t>MugoziLe centre de santé Rusagamba</w:t>
      </w:r>
    </w:p>
    <w:p w14:paraId="5F05795B" w14:textId="42971482" w:rsidR="00C807BB" w:rsidRPr="00592FD4" w:rsidRDefault="00C807BB">
      <w:pPr>
        <w:pStyle w:val="Titre2"/>
        <w:numPr>
          <w:ilvl w:val="1"/>
          <w:numId w:val="39"/>
        </w:numPr>
        <w:tabs>
          <w:tab w:val="clear" w:pos="1077"/>
        </w:tabs>
        <w:ind w:left="426" w:hanging="142"/>
        <w:rPr>
          <w:rFonts w:ascii="Arial" w:hAnsi="Arial" w:cs="Arial"/>
          <w:sz w:val="22"/>
          <w:szCs w:val="22"/>
        </w:rPr>
      </w:pPr>
      <w:bookmarkStart w:id="106" w:name="_Toc233711525"/>
      <w:r w:rsidRPr="00592FD4">
        <w:rPr>
          <w:rFonts w:ascii="Arial" w:hAnsi="Arial" w:cs="Arial"/>
          <w:sz w:val="22"/>
          <w:szCs w:val="22"/>
        </w:rPr>
        <w:t>Les interventions ciblées pour chaque structure</w:t>
      </w:r>
      <w:bookmarkEnd w:id="106"/>
      <w:r w:rsidRPr="00592FD4">
        <w:rPr>
          <w:rFonts w:ascii="Arial" w:hAnsi="Arial" w:cs="Arial"/>
          <w:sz w:val="22"/>
          <w:szCs w:val="22"/>
        </w:rPr>
        <w:t xml:space="preserve"> </w:t>
      </w:r>
    </w:p>
    <w:p w14:paraId="5EC5FF9C" w14:textId="6C770CF8" w:rsidR="00B05B37" w:rsidRPr="00592FD4" w:rsidRDefault="00235F60" w:rsidP="00B05B37">
      <w:pPr>
        <w:jc w:val="both"/>
        <w:rPr>
          <w:rFonts w:ascii="Arial" w:eastAsia="Calibri" w:hAnsi="Arial" w:cs="Arial"/>
          <w:bCs/>
          <w:kern w:val="0"/>
          <w:sz w:val="22"/>
          <w:szCs w:val="22"/>
          <w:lang w:val="fr-BE"/>
        </w:rPr>
      </w:pPr>
      <w:bookmarkStart w:id="107" w:name="_Toc5981233"/>
      <w:bookmarkEnd w:id="86"/>
      <w:bookmarkEnd w:id="87"/>
      <w:bookmarkEnd w:id="88"/>
      <w:r w:rsidRPr="00592FD4">
        <w:rPr>
          <w:rFonts w:ascii="Arial" w:eastAsia="Calibri" w:hAnsi="Arial" w:cs="Arial"/>
          <w:bCs/>
          <w:kern w:val="0"/>
          <w:sz w:val="22"/>
          <w:szCs w:val="22"/>
        </w:rPr>
        <w:t>Pour chaque CDS</w:t>
      </w:r>
      <w:r w:rsidR="00FB1004" w:rsidRPr="00592FD4">
        <w:rPr>
          <w:rFonts w:ascii="Arial" w:eastAsia="Calibri" w:hAnsi="Arial" w:cs="Arial"/>
          <w:b/>
          <w:bCs/>
          <w:kern w:val="0"/>
          <w:sz w:val="22"/>
          <w:szCs w:val="22"/>
          <w:lang w:val="fr-BE"/>
        </w:rPr>
        <w:t xml:space="preserve"> </w:t>
      </w:r>
      <w:r w:rsidR="00FB1004" w:rsidRPr="00592FD4">
        <w:rPr>
          <w:rFonts w:ascii="Arial" w:eastAsia="Calibri" w:hAnsi="Arial" w:cs="Arial"/>
          <w:bCs/>
          <w:kern w:val="0"/>
          <w:sz w:val="22"/>
          <w:szCs w:val="22"/>
          <w:lang w:val="fr-BE"/>
        </w:rPr>
        <w:t>il sera construit un bâtiment répondant aux exigences tel que proposé par le MS</w:t>
      </w:r>
      <w:r w:rsidR="00E42794" w:rsidRPr="00592FD4">
        <w:rPr>
          <w:rFonts w:ascii="Arial" w:eastAsia="Calibri" w:hAnsi="Arial" w:cs="Arial"/>
          <w:bCs/>
          <w:kern w:val="0"/>
          <w:sz w:val="22"/>
          <w:szCs w:val="22"/>
          <w:lang w:val="fr-BE"/>
        </w:rPr>
        <w:t>P</w:t>
      </w:r>
      <w:r w:rsidR="00FB1004" w:rsidRPr="00592FD4">
        <w:rPr>
          <w:rFonts w:ascii="Arial" w:eastAsia="Calibri" w:hAnsi="Arial" w:cs="Arial"/>
          <w:b/>
          <w:bCs/>
          <w:kern w:val="0"/>
          <w:sz w:val="22"/>
          <w:szCs w:val="22"/>
          <w:lang w:val="fr-BE"/>
        </w:rPr>
        <w:t xml:space="preserve">. </w:t>
      </w:r>
      <w:r w:rsidR="00FB1004" w:rsidRPr="00592FD4">
        <w:rPr>
          <w:rFonts w:ascii="Arial" w:eastAsia="Calibri" w:hAnsi="Arial" w:cs="Arial"/>
          <w:bCs/>
          <w:kern w:val="0"/>
          <w:sz w:val="22"/>
          <w:szCs w:val="22"/>
          <w:lang w:val="fr-BE"/>
        </w:rPr>
        <w:t>Il doit comprendre</w:t>
      </w:r>
      <w:r w:rsidR="004731B9" w:rsidRPr="00592FD4">
        <w:rPr>
          <w:rFonts w:ascii="Arial" w:eastAsia="Calibri" w:hAnsi="Arial" w:cs="Arial"/>
          <w:bCs/>
          <w:kern w:val="0"/>
          <w:sz w:val="22"/>
          <w:szCs w:val="22"/>
          <w:lang w:val="fr-BE"/>
        </w:rPr>
        <w:t xml:space="preserve"> les constructions et les raccordements suivants</w:t>
      </w:r>
      <w:r w:rsidR="00FB1004" w:rsidRPr="00592FD4">
        <w:rPr>
          <w:rFonts w:ascii="Arial" w:eastAsia="Calibri" w:hAnsi="Arial" w:cs="Arial"/>
          <w:bCs/>
          <w:kern w:val="0"/>
          <w:sz w:val="22"/>
          <w:szCs w:val="22"/>
          <w:lang w:val="fr-BE"/>
        </w:rPr>
        <w:t> :</w:t>
      </w:r>
    </w:p>
    <w:p w14:paraId="76392156" w14:textId="77777777" w:rsidR="00B05B37" w:rsidRPr="00592FD4" w:rsidRDefault="00B05B37" w:rsidP="00B05B37">
      <w:pPr>
        <w:jc w:val="both"/>
        <w:rPr>
          <w:rFonts w:ascii="Arial" w:hAnsi="Arial" w:cs="Arial"/>
          <w:sz w:val="22"/>
          <w:szCs w:val="22"/>
        </w:rPr>
      </w:pPr>
      <w:r w:rsidRPr="00592FD4">
        <w:rPr>
          <w:rFonts w:ascii="Arial" w:hAnsi="Arial" w:cs="Arial"/>
          <w:sz w:val="22"/>
          <w:szCs w:val="22"/>
        </w:rPr>
        <w:t>Lot1 :</w:t>
      </w:r>
    </w:p>
    <w:p w14:paraId="08C0C819" w14:textId="77777777" w:rsidR="00B05B37" w:rsidRPr="00592FD4" w:rsidRDefault="00B05B37">
      <w:pPr>
        <w:pStyle w:val="Paragraphedeliste"/>
        <w:numPr>
          <w:ilvl w:val="0"/>
          <w:numId w:val="59"/>
        </w:numPr>
        <w:jc w:val="both"/>
        <w:rPr>
          <w:rFonts w:ascii="Arial" w:hAnsi="Arial" w:cs="Arial"/>
          <w:sz w:val="22"/>
          <w:szCs w:val="22"/>
        </w:rPr>
      </w:pPr>
      <w:r w:rsidRPr="00592FD4">
        <w:rPr>
          <w:rFonts w:ascii="Arial" w:hAnsi="Arial" w:cs="Arial"/>
          <w:sz w:val="22"/>
          <w:szCs w:val="22"/>
        </w:rPr>
        <w:t>Le centre de santé de Karindo</w:t>
      </w:r>
    </w:p>
    <w:p w14:paraId="5F3FE4B0" w14:textId="77777777" w:rsidR="00B05B37" w:rsidRPr="00592FD4" w:rsidRDefault="00B05B37">
      <w:pPr>
        <w:pStyle w:val="TableParagraph"/>
        <w:numPr>
          <w:ilvl w:val="0"/>
          <w:numId w:val="61"/>
        </w:numPr>
        <w:tabs>
          <w:tab w:val="left" w:pos="359"/>
        </w:tabs>
        <w:spacing w:before="60"/>
        <w:ind w:left="567" w:right="135"/>
        <w:jc w:val="both"/>
        <w:rPr>
          <w:rFonts w:ascii="Arial" w:hAnsi="Arial" w:cs="Arial"/>
        </w:rPr>
      </w:pPr>
      <w:r w:rsidRPr="00592FD4">
        <w:rPr>
          <w:rFonts w:ascii="Arial" w:hAnsi="Arial" w:cs="Arial"/>
        </w:rPr>
        <w:t>Un</w:t>
      </w:r>
      <w:r w:rsidRPr="00592FD4">
        <w:rPr>
          <w:rFonts w:ascii="Arial" w:hAnsi="Arial" w:cs="Arial"/>
          <w:spacing w:val="-11"/>
        </w:rPr>
        <w:t xml:space="preserve"> </w:t>
      </w:r>
      <w:r w:rsidRPr="00592FD4">
        <w:rPr>
          <w:rFonts w:ascii="Arial" w:hAnsi="Arial" w:cs="Arial"/>
        </w:rPr>
        <w:t>(01)</w:t>
      </w:r>
      <w:r w:rsidRPr="00592FD4">
        <w:rPr>
          <w:rFonts w:ascii="Arial" w:hAnsi="Arial" w:cs="Arial"/>
          <w:spacing w:val="-12"/>
        </w:rPr>
        <w:t xml:space="preserve"> </w:t>
      </w:r>
      <w:r w:rsidRPr="00592FD4">
        <w:rPr>
          <w:rFonts w:ascii="Arial" w:hAnsi="Arial" w:cs="Arial"/>
        </w:rPr>
        <w:t>bloc</w:t>
      </w:r>
      <w:r w:rsidRPr="00592FD4">
        <w:rPr>
          <w:rFonts w:ascii="Arial" w:hAnsi="Arial" w:cs="Arial"/>
          <w:spacing w:val="-11"/>
        </w:rPr>
        <w:t xml:space="preserve"> </w:t>
      </w:r>
      <w:r w:rsidRPr="00592FD4">
        <w:rPr>
          <w:rFonts w:ascii="Arial" w:hAnsi="Arial" w:cs="Arial"/>
        </w:rPr>
        <w:t>de salle polyvalente avec stock, bureau et sanitaire pour homme et femme.</w:t>
      </w:r>
    </w:p>
    <w:p w14:paraId="3DDC9462" w14:textId="77777777" w:rsidR="00B05B37" w:rsidRPr="00592FD4" w:rsidRDefault="00B05B37">
      <w:pPr>
        <w:pStyle w:val="TableParagraph"/>
        <w:numPr>
          <w:ilvl w:val="0"/>
          <w:numId w:val="61"/>
        </w:numPr>
        <w:tabs>
          <w:tab w:val="left" w:pos="395"/>
        </w:tabs>
        <w:spacing w:before="60"/>
        <w:ind w:left="567" w:right="138"/>
        <w:jc w:val="both"/>
        <w:rPr>
          <w:rFonts w:ascii="Arial" w:hAnsi="Arial" w:cs="Arial"/>
        </w:rPr>
      </w:pPr>
      <w:r w:rsidRPr="00592FD4">
        <w:rPr>
          <w:rFonts w:ascii="Arial" w:hAnsi="Arial" w:cs="Arial"/>
        </w:rPr>
        <w:t>Raccordement au réseau sanitaire existant.</w:t>
      </w:r>
    </w:p>
    <w:p w14:paraId="17CB5003" w14:textId="5235498B" w:rsidR="00B05B37" w:rsidRPr="00592FD4" w:rsidRDefault="00B05B37">
      <w:pPr>
        <w:pStyle w:val="TableParagraph"/>
        <w:numPr>
          <w:ilvl w:val="0"/>
          <w:numId w:val="61"/>
        </w:numPr>
        <w:tabs>
          <w:tab w:val="left" w:pos="395"/>
        </w:tabs>
        <w:spacing w:before="60"/>
        <w:ind w:left="567" w:right="138"/>
        <w:jc w:val="both"/>
        <w:rPr>
          <w:rFonts w:ascii="Arial" w:hAnsi="Arial" w:cs="Arial"/>
        </w:rPr>
      </w:pPr>
      <w:r w:rsidRPr="00592FD4">
        <w:rPr>
          <w:rFonts w:ascii="Arial" w:hAnsi="Arial" w:cs="Arial"/>
        </w:rPr>
        <w:t>Raccordement</w:t>
      </w:r>
      <w:r w:rsidRPr="00592FD4">
        <w:rPr>
          <w:rFonts w:ascii="Arial" w:hAnsi="Arial" w:cs="Arial"/>
          <w:spacing w:val="-4"/>
        </w:rPr>
        <w:t xml:space="preserve"> </w:t>
      </w:r>
      <w:r w:rsidRPr="00592FD4">
        <w:rPr>
          <w:rFonts w:ascii="Arial" w:hAnsi="Arial" w:cs="Arial"/>
        </w:rPr>
        <w:t>en eau</w:t>
      </w:r>
    </w:p>
    <w:p w14:paraId="222CEE48" w14:textId="77777777" w:rsidR="00B05B37" w:rsidRPr="00592FD4" w:rsidRDefault="00B05B37" w:rsidP="00B05B37">
      <w:pPr>
        <w:pStyle w:val="TableParagraph"/>
        <w:tabs>
          <w:tab w:val="left" w:pos="395"/>
        </w:tabs>
        <w:spacing w:before="60"/>
        <w:ind w:right="138"/>
        <w:jc w:val="both"/>
        <w:rPr>
          <w:rFonts w:ascii="Arial" w:hAnsi="Arial" w:cs="Arial"/>
        </w:rPr>
      </w:pPr>
    </w:p>
    <w:p w14:paraId="66C91144" w14:textId="77777777" w:rsidR="00B05B37" w:rsidRPr="00592FD4" w:rsidRDefault="00B05B37">
      <w:pPr>
        <w:pStyle w:val="Paragraphedeliste"/>
        <w:numPr>
          <w:ilvl w:val="0"/>
          <w:numId w:val="59"/>
        </w:numPr>
        <w:jc w:val="both"/>
        <w:rPr>
          <w:rFonts w:ascii="Arial" w:hAnsi="Arial" w:cs="Arial"/>
          <w:sz w:val="22"/>
          <w:szCs w:val="22"/>
        </w:rPr>
      </w:pPr>
      <w:r w:rsidRPr="00592FD4">
        <w:rPr>
          <w:rFonts w:ascii="Arial" w:hAnsi="Arial" w:cs="Arial"/>
          <w:sz w:val="22"/>
          <w:szCs w:val="22"/>
        </w:rPr>
        <w:t>Le centre de santé Nyabigozi</w:t>
      </w:r>
    </w:p>
    <w:p w14:paraId="6F85E3BD" w14:textId="77777777" w:rsidR="00B05B37" w:rsidRPr="00592FD4" w:rsidRDefault="00B05B37">
      <w:pPr>
        <w:pStyle w:val="TableParagraph"/>
        <w:numPr>
          <w:ilvl w:val="0"/>
          <w:numId w:val="62"/>
        </w:numPr>
        <w:tabs>
          <w:tab w:val="left" w:pos="359"/>
        </w:tabs>
        <w:spacing w:before="60"/>
        <w:ind w:left="567" w:right="135"/>
        <w:jc w:val="both"/>
        <w:rPr>
          <w:rFonts w:ascii="Arial" w:hAnsi="Arial" w:cs="Arial"/>
        </w:rPr>
      </w:pPr>
      <w:r w:rsidRPr="00592FD4">
        <w:rPr>
          <w:rFonts w:ascii="Arial" w:hAnsi="Arial" w:cs="Arial"/>
        </w:rPr>
        <w:t>Un (01) bloc de salle polyvalente avec stock, bureau et sanitaire pour homme et femme.</w:t>
      </w:r>
    </w:p>
    <w:p w14:paraId="7E7EB122" w14:textId="77777777" w:rsidR="00B05B37" w:rsidRPr="00592FD4" w:rsidRDefault="00B05B37">
      <w:pPr>
        <w:pStyle w:val="TableParagraph"/>
        <w:numPr>
          <w:ilvl w:val="0"/>
          <w:numId w:val="62"/>
        </w:numPr>
        <w:tabs>
          <w:tab w:val="left" w:pos="359"/>
        </w:tabs>
        <w:spacing w:before="60"/>
        <w:ind w:left="567" w:right="135"/>
        <w:jc w:val="both"/>
        <w:rPr>
          <w:rFonts w:ascii="Arial" w:hAnsi="Arial" w:cs="Arial"/>
        </w:rPr>
      </w:pPr>
      <w:r w:rsidRPr="00592FD4">
        <w:rPr>
          <w:rFonts w:ascii="Arial" w:hAnsi="Arial" w:cs="Arial"/>
        </w:rPr>
        <w:t>Raccordement au réseau sanitaire existant.</w:t>
      </w:r>
    </w:p>
    <w:p w14:paraId="5D5E5FB5" w14:textId="77777777" w:rsidR="00B05B37" w:rsidRPr="00592FD4" w:rsidRDefault="00B05B37">
      <w:pPr>
        <w:pStyle w:val="TableParagraph"/>
        <w:numPr>
          <w:ilvl w:val="0"/>
          <w:numId w:val="62"/>
        </w:numPr>
        <w:tabs>
          <w:tab w:val="left" w:pos="359"/>
        </w:tabs>
        <w:spacing w:before="60"/>
        <w:ind w:left="567" w:right="135"/>
        <w:jc w:val="both"/>
        <w:rPr>
          <w:rFonts w:ascii="Arial" w:hAnsi="Arial" w:cs="Arial"/>
        </w:rPr>
      </w:pPr>
      <w:r w:rsidRPr="00592FD4">
        <w:rPr>
          <w:rFonts w:ascii="Arial" w:hAnsi="Arial" w:cs="Arial"/>
        </w:rPr>
        <w:t>Raccordement en eau</w:t>
      </w:r>
    </w:p>
    <w:p w14:paraId="700AF5D5" w14:textId="77777777" w:rsidR="00B05B37" w:rsidRPr="00592FD4" w:rsidRDefault="00B05B37" w:rsidP="00B05B37">
      <w:pPr>
        <w:pStyle w:val="Paragraphedeliste"/>
        <w:jc w:val="both"/>
        <w:rPr>
          <w:rFonts w:ascii="Arial" w:hAnsi="Arial" w:cs="Arial"/>
          <w:sz w:val="22"/>
          <w:szCs w:val="22"/>
        </w:rPr>
      </w:pPr>
    </w:p>
    <w:p w14:paraId="4AA841A8" w14:textId="77777777" w:rsidR="00B05B37" w:rsidRPr="00592FD4" w:rsidRDefault="00B05B37">
      <w:pPr>
        <w:pStyle w:val="Paragraphedeliste"/>
        <w:numPr>
          <w:ilvl w:val="0"/>
          <w:numId w:val="59"/>
        </w:numPr>
        <w:jc w:val="both"/>
        <w:rPr>
          <w:rFonts w:ascii="Arial" w:hAnsi="Arial" w:cs="Arial"/>
          <w:sz w:val="22"/>
          <w:szCs w:val="22"/>
        </w:rPr>
      </w:pPr>
      <w:r w:rsidRPr="00592FD4">
        <w:rPr>
          <w:rFonts w:ascii="Arial" w:hAnsi="Arial" w:cs="Arial"/>
          <w:sz w:val="22"/>
          <w:szCs w:val="22"/>
        </w:rPr>
        <w:lastRenderedPageBreak/>
        <w:t>Le centre de santé Nyaruganda</w:t>
      </w:r>
    </w:p>
    <w:p w14:paraId="0233CBDA" w14:textId="77777777" w:rsidR="00B05B37" w:rsidRPr="00592FD4" w:rsidRDefault="00B05B37">
      <w:pPr>
        <w:pStyle w:val="TableParagraph"/>
        <w:numPr>
          <w:ilvl w:val="0"/>
          <w:numId w:val="64"/>
        </w:numPr>
        <w:tabs>
          <w:tab w:val="left" w:pos="359"/>
        </w:tabs>
        <w:spacing w:before="60"/>
        <w:ind w:left="567" w:right="135"/>
        <w:jc w:val="both"/>
        <w:rPr>
          <w:rFonts w:ascii="Arial" w:hAnsi="Arial" w:cs="Arial"/>
        </w:rPr>
      </w:pPr>
      <w:r w:rsidRPr="00592FD4">
        <w:rPr>
          <w:rFonts w:ascii="Arial" w:hAnsi="Arial" w:cs="Arial"/>
        </w:rPr>
        <w:t>Un (01) bloc de salle polyvalente avec stock, bureau et sanitaire pour homme et femme.</w:t>
      </w:r>
    </w:p>
    <w:p w14:paraId="18201967" w14:textId="77777777" w:rsidR="00B05B37" w:rsidRPr="00592FD4" w:rsidRDefault="00B05B37">
      <w:pPr>
        <w:pStyle w:val="TableParagraph"/>
        <w:numPr>
          <w:ilvl w:val="0"/>
          <w:numId w:val="64"/>
        </w:numPr>
        <w:tabs>
          <w:tab w:val="left" w:pos="359"/>
        </w:tabs>
        <w:spacing w:before="60"/>
        <w:ind w:left="567" w:right="135"/>
        <w:jc w:val="both"/>
        <w:rPr>
          <w:rFonts w:ascii="Arial" w:hAnsi="Arial" w:cs="Arial"/>
        </w:rPr>
      </w:pPr>
      <w:r w:rsidRPr="00592FD4">
        <w:rPr>
          <w:rFonts w:ascii="Arial" w:hAnsi="Arial" w:cs="Arial"/>
        </w:rPr>
        <w:t>Raccordement au réseau sanitaire existant.</w:t>
      </w:r>
    </w:p>
    <w:p w14:paraId="227B4888" w14:textId="77777777" w:rsidR="00B05B37" w:rsidRPr="00592FD4" w:rsidRDefault="00B05B37">
      <w:pPr>
        <w:pStyle w:val="TableParagraph"/>
        <w:numPr>
          <w:ilvl w:val="0"/>
          <w:numId w:val="64"/>
        </w:numPr>
        <w:tabs>
          <w:tab w:val="left" w:pos="359"/>
        </w:tabs>
        <w:spacing w:before="60"/>
        <w:ind w:left="567" w:right="135"/>
        <w:jc w:val="both"/>
        <w:rPr>
          <w:rFonts w:ascii="Arial" w:hAnsi="Arial" w:cs="Arial"/>
        </w:rPr>
      </w:pPr>
      <w:r w:rsidRPr="00592FD4">
        <w:rPr>
          <w:rFonts w:ascii="Arial" w:hAnsi="Arial" w:cs="Arial"/>
        </w:rPr>
        <w:t>Raccordement en eau</w:t>
      </w:r>
    </w:p>
    <w:p w14:paraId="2B381B6C" w14:textId="77777777" w:rsidR="00B05B37" w:rsidRPr="009E301F" w:rsidRDefault="00B05B37" w:rsidP="009E301F">
      <w:pPr>
        <w:jc w:val="both"/>
        <w:rPr>
          <w:rFonts w:ascii="Arial" w:hAnsi="Arial" w:cs="Arial"/>
          <w:sz w:val="22"/>
          <w:szCs w:val="22"/>
        </w:rPr>
      </w:pPr>
    </w:p>
    <w:p w14:paraId="33EBAFB6" w14:textId="77777777" w:rsidR="00B05B37" w:rsidRPr="009E301F" w:rsidRDefault="00B05B37" w:rsidP="00C247FC">
      <w:pPr>
        <w:jc w:val="both"/>
        <w:rPr>
          <w:rFonts w:ascii="Arial" w:hAnsi="Arial" w:cs="Arial"/>
          <w:b/>
          <w:bCs/>
          <w:sz w:val="22"/>
          <w:szCs w:val="22"/>
        </w:rPr>
      </w:pPr>
      <w:r w:rsidRPr="009E301F">
        <w:rPr>
          <w:rFonts w:ascii="Arial" w:hAnsi="Arial" w:cs="Arial"/>
          <w:b/>
          <w:bCs/>
          <w:sz w:val="22"/>
          <w:szCs w:val="22"/>
        </w:rPr>
        <w:t>Lot2 :</w:t>
      </w:r>
    </w:p>
    <w:p w14:paraId="2280D3BB" w14:textId="77777777" w:rsidR="00B05B37" w:rsidRPr="00592FD4" w:rsidRDefault="00B05B37">
      <w:pPr>
        <w:pStyle w:val="Paragraphedeliste"/>
        <w:numPr>
          <w:ilvl w:val="0"/>
          <w:numId w:val="60"/>
        </w:numPr>
        <w:jc w:val="both"/>
        <w:rPr>
          <w:rFonts w:ascii="Arial" w:hAnsi="Arial" w:cs="Arial"/>
          <w:sz w:val="22"/>
          <w:szCs w:val="22"/>
        </w:rPr>
      </w:pPr>
      <w:r w:rsidRPr="00592FD4">
        <w:rPr>
          <w:rFonts w:ascii="Arial" w:hAnsi="Arial" w:cs="Arial"/>
          <w:sz w:val="22"/>
          <w:szCs w:val="22"/>
        </w:rPr>
        <w:t>Le centre de santé de Gitanga</w:t>
      </w:r>
    </w:p>
    <w:p w14:paraId="2E9DC4AC" w14:textId="77777777" w:rsidR="00B05B37" w:rsidRPr="00592FD4" w:rsidRDefault="00B05B37">
      <w:pPr>
        <w:pStyle w:val="TableParagraph"/>
        <w:numPr>
          <w:ilvl w:val="0"/>
          <w:numId w:val="65"/>
        </w:numPr>
        <w:tabs>
          <w:tab w:val="left" w:pos="359"/>
        </w:tabs>
        <w:spacing w:before="60"/>
        <w:ind w:left="567" w:right="135"/>
        <w:jc w:val="both"/>
        <w:rPr>
          <w:rFonts w:ascii="Arial" w:hAnsi="Arial" w:cs="Arial"/>
        </w:rPr>
      </w:pPr>
      <w:r w:rsidRPr="00592FD4">
        <w:rPr>
          <w:rFonts w:ascii="Arial" w:hAnsi="Arial" w:cs="Arial"/>
        </w:rPr>
        <w:t>Un (01) bloc de salle polyvalente avec stock, bureau et sanitaire pour homme et femme.</w:t>
      </w:r>
    </w:p>
    <w:p w14:paraId="758EC58F" w14:textId="77777777" w:rsidR="00B05B37" w:rsidRPr="00592FD4" w:rsidRDefault="00B05B37">
      <w:pPr>
        <w:pStyle w:val="TableParagraph"/>
        <w:numPr>
          <w:ilvl w:val="0"/>
          <w:numId w:val="65"/>
        </w:numPr>
        <w:tabs>
          <w:tab w:val="left" w:pos="359"/>
        </w:tabs>
        <w:spacing w:before="60"/>
        <w:ind w:left="567" w:right="135"/>
        <w:jc w:val="both"/>
        <w:rPr>
          <w:rFonts w:ascii="Arial" w:hAnsi="Arial" w:cs="Arial"/>
        </w:rPr>
      </w:pPr>
      <w:r w:rsidRPr="00592FD4">
        <w:rPr>
          <w:rFonts w:ascii="Arial" w:hAnsi="Arial" w:cs="Arial"/>
        </w:rPr>
        <w:t>Raccordement au réseau sanitaire existant.</w:t>
      </w:r>
    </w:p>
    <w:p w14:paraId="013DFF4E" w14:textId="77777777" w:rsidR="00B05B37" w:rsidRPr="00592FD4" w:rsidRDefault="00B05B37">
      <w:pPr>
        <w:pStyle w:val="TableParagraph"/>
        <w:numPr>
          <w:ilvl w:val="0"/>
          <w:numId w:val="65"/>
        </w:numPr>
        <w:tabs>
          <w:tab w:val="left" w:pos="359"/>
        </w:tabs>
        <w:spacing w:before="60"/>
        <w:ind w:left="567" w:right="135"/>
        <w:jc w:val="both"/>
        <w:rPr>
          <w:rFonts w:ascii="Arial" w:hAnsi="Arial" w:cs="Arial"/>
        </w:rPr>
      </w:pPr>
      <w:r w:rsidRPr="00592FD4">
        <w:rPr>
          <w:rFonts w:ascii="Arial" w:hAnsi="Arial" w:cs="Arial"/>
        </w:rPr>
        <w:t>Raccordement en eau</w:t>
      </w:r>
    </w:p>
    <w:p w14:paraId="73C09F3F" w14:textId="2E398626" w:rsidR="00B05B37" w:rsidRPr="00592FD4" w:rsidDel="00887D24" w:rsidRDefault="00B05B37" w:rsidP="00B05B37">
      <w:pPr>
        <w:pStyle w:val="Paragraphedeliste"/>
        <w:jc w:val="both"/>
        <w:rPr>
          <w:rFonts w:ascii="Arial" w:hAnsi="Arial" w:cs="Arial"/>
          <w:sz w:val="22"/>
          <w:szCs w:val="22"/>
        </w:rPr>
      </w:pPr>
    </w:p>
    <w:p w14:paraId="67DF2035" w14:textId="77777777" w:rsidR="00B05B37" w:rsidRPr="00592FD4" w:rsidRDefault="00B05B37">
      <w:pPr>
        <w:pStyle w:val="Paragraphedeliste"/>
        <w:numPr>
          <w:ilvl w:val="0"/>
          <w:numId w:val="60"/>
        </w:numPr>
        <w:jc w:val="both"/>
        <w:rPr>
          <w:rFonts w:ascii="Arial" w:hAnsi="Arial" w:cs="Arial"/>
          <w:sz w:val="22"/>
          <w:szCs w:val="22"/>
        </w:rPr>
      </w:pPr>
      <w:r w:rsidRPr="00592FD4">
        <w:rPr>
          <w:rFonts w:ascii="Arial" w:hAnsi="Arial" w:cs="Arial"/>
          <w:sz w:val="22"/>
          <w:szCs w:val="22"/>
        </w:rPr>
        <w:t>Le centre de santé de Mugozi</w:t>
      </w:r>
    </w:p>
    <w:p w14:paraId="61BDC51F" w14:textId="77777777" w:rsidR="00B05B37" w:rsidRPr="00592FD4" w:rsidRDefault="00B05B37">
      <w:pPr>
        <w:pStyle w:val="TableParagraph"/>
        <w:numPr>
          <w:ilvl w:val="0"/>
          <w:numId w:val="66"/>
        </w:numPr>
        <w:tabs>
          <w:tab w:val="left" w:pos="359"/>
        </w:tabs>
        <w:spacing w:before="60"/>
        <w:ind w:left="567" w:right="135"/>
        <w:jc w:val="both"/>
        <w:rPr>
          <w:rFonts w:ascii="Arial" w:hAnsi="Arial" w:cs="Arial"/>
        </w:rPr>
      </w:pPr>
      <w:r w:rsidRPr="00592FD4">
        <w:rPr>
          <w:rFonts w:ascii="Arial" w:hAnsi="Arial" w:cs="Arial"/>
        </w:rPr>
        <w:t>Un (01) bloc de salle polyvalente avec stock, bureau et sanitaire pour homme et femme.</w:t>
      </w:r>
    </w:p>
    <w:p w14:paraId="484019B1" w14:textId="77777777" w:rsidR="00B05B37" w:rsidRPr="00592FD4" w:rsidRDefault="00B05B37">
      <w:pPr>
        <w:pStyle w:val="TableParagraph"/>
        <w:numPr>
          <w:ilvl w:val="0"/>
          <w:numId w:val="66"/>
        </w:numPr>
        <w:tabs>
          <w:tab w:val="left" w:pos="359"/>
        </w:tabs>
        <w:spacing w:before="60"/>
        <w:ind w:left="567" w:right="135"/>
        <w:jc w:val="both"/>
        <w:rPr>
          <w:rFonts w:ascii="Arial" w:hAnsi="Arial" w:cs="Arial"/>
        </w:rPr>
      </w:pPr>
      <w:r w:rsidRPr="00592FD4">
        <w:rPr>
          <w:rFonts w:ascii="Arial" w:hAnsi="Arial" w:cs="Arial"/>
        </w:rPr>
        <w:t>Raccordement au réseau sanitaire existant.</w:t>
      </w:r>
    </w:p>
    <w:p w14:paraId="5E267690" w14:textId="77777777" w:rsidR="00B05B37" w:rsidRPr="00592FD4" w:rsidRDefault="00B05B37">
      <w:pPr>
        <w:pStyle w:val="TableParagraph"/>
        <w:numPr>
          <w:ilvl w:val="0"/>
          <w:numId w:val="66"/>
        </w:numPr>
        <w:tabs>
          <w:tab w:val="left" w:pos="359"/>
        </w:tabs>
        <w:spacing w:before="60"/>
        <w:ind w:left="567" w:right="135"/>
        <w:jc w:val="both"/>
        <w:rPr>
          <w:rFonts w:ascii="Arial" w:hAnsi="Arial" w:cs="Arial"/>
        </w:rPr>
      </w:pPr>
      <w:r w:rsidRPr="00592FD4">
        <w:rPr>
          <w:rFonts w:ascii="Arial" w:hAnsi="Arial" w:cs="Arial"/>
        </w:rPr>
        <w:t>Raccordement en eau</w:t>
      </w:r>
    </w:p>
    <w:p w14:paraId="3FAA34B0" w14:textId="6FDC239D" w:rsidR="00B05B37" w:rsidRPr="00592FD4" w:rsidDel="00887D24" w:rsidRDefault="00B05B37" w:rsidP="00B05B37">
      <w:pPr>
        <w:pStyle w:val="Paragraphedeliste"/>
        <w:jc w:val="both"/>
        <w:rPr>
          <w:rFonts w:ascii="Arial" w:hAnsi="Arial" w:cs="Arial"/>
          <w:sz w:val="22"/>
          <w:szCs w:val="22"/>
        </w:rPr>
      </w:pPr>
    </w:p>
    <w:p w14:paraId="7FB42710" w14:textId="77777777" w:rsidR="00B05B37" w:rsidRPr="00592FD4" w:rsidRDefault="00B05B37">
      <w:pPr>
        <w:pStyle w:val="Paragraphedeliste"/>
        <w:numPr>
          <w:ilvl w:val="0"/>
          <w:numId w:val="60"/>
        </w:numPr>
        <w:jc w:val="both"/>
        <w:rPr>
          <w:rFonts w:ascii="Arial" w:hAnsi="Arial" w:cs="Arial"/>
          <w:sz w:val="22"/>
          <w:szCs w:val="22"/>
        </w:rPr>
      </w:pPr>
      <w:r w:rsidRPr="00592FD4">
        <w:rPr>
          <w:rFonts w:ascii="Arial" w:hAnsi="Arial" w:cs="Arial"/>
          <w:sz w:val="22"/>
          <w:szCs w:val="22"/>
        </w:rPr>
        <w:t>Le centre de santé Rusagamba</w:t>
      </w:r>
    </w:p>
    <w:p w14:paraId="3D230925" w14:textId="77777777" w:rsidR="00B05B37" w:rsidRPr="00592FD4" w:rsidRDefault="00B05B37" w:rsidP="00B05B37">
      <w:pPr>
        <w:ind w:left="360"/>
        <w:jc w:val="both"/>
        <w:rPr>
          <w:rFonts w:ascii="Arial" w:hAnsi="Arial" w:cs="Arial"/>
          <w:sz w:val="22"/>
          <w:szCs w:val="22"/>
        </w:rPr>
      </w:pPr>
    </w:p>
    <w:p w14:paraId="33C79928" w14:textId="77777777" w:rsidR="00B05B37" w:rsidRPr="00592FD4" w:rsidRDefault="00B05B37">
      <w:pPr>
        <w:pStyle w:val="TableParagraph"/>
        <w:numPr>
          <w:ilvl w:val="0"/>
          <w:numId w:val="63"/>
        </w:numPr>
        <w:tabs>
          <w:tab w:val="left" w:pos="359"/>
        </w:tabs>
        <w:spacing w:before="60"/>
        <w:ind w:left="567" w:right="135"/>
        <w:jc w:val="both"/>
        <w:rPr>
          <w:rFonts w:ascii="Arial" w:hAnsi="Arial" w:cs="Arial"/>
        </w:rPr>
      </w:pPr>
      <w:r w:rsidRPr="00592FD4">
        <w:rPr>
          <w:rFonts w:ascii="Arial" w:hAnsi="Arial" w:cs="Arial"/>
        </w:rPr>
        <w:t>Un (01) bloc de salle polyvalente avec stock, bureau et sanitaire pour homme et femme.</w:t>
      </w:r>
    </w:p>
    <w:p w14:paraId="0B4B692E" w14:textId="77777777" w:rsidR="00B05B37" w:rsidRPr="00592FD4" w:rsidRDefault="00B05B37">
      <w:pPr>
        <w:pStyle w:val="TableParagraph"/>
        <w:numPr>
          <w:ilvl w:val="0"/>
          <w:numId w:val="63"/>
        </w:numPr>
        <w:tabs>
          <w:tab w:val="left" w:pos="359"/>
        </w:tabs>
        <w:spacing w:before="60"/>
        <w:ind w:left="567" w:right="135"/>
        <w:jc w:val="both"/>
        <w:rPr>
          <w:rFonts w:ascii="Arial" w:hAnsi="Arial" w:cs="Arial"/>
        </w:rPr>
      </w:pPr>
      <w:r w:rsidRPr="00592FD4">
        <w:rPr>
          <w:rFonts w:ascii="Arial" w:hAnsi="Arial" w:cs="Arial"/>
        </w:rPr>
        <w:t>Raccordement au réseau sanitaire existant.</w:t>
      </w:r>
    </w:p>
    <w:p w14:paraId="670EAE6C" w14:textId="77777777" w:rsidR="00B05B37" w:rsidRPr="00592FD4" w:rsidRDefault="00B05B37">
      <w:pPr>
        <w:pStyle w:val="TableParagraph"/>
        <w:numPr>
          <w:ilvl w:val="0"/>
          <w:numId w:val="63"/>
        </w:numPr>
        <w:tabs>
          <w:tab w:val="left" w:pos="359"/>
        </w:tabs>
        <w:spacing w:before="60"/>
        <w:ind w:left="567" w:right="135"/>
        <w:jc w:val="both"/>
        <w:rPr>
          <w:rFonts w:ascii="Arial" w:hAnsi="Arial" w:cs="Arial"/>
        </w:rPr>
      </w:pPr>
      <w:r w:rsidRPr="00592FD4">
        <w:rPr>
          <w:rFonts w:ascii="Arial" w:hAnsi="Arial" w:cs="Arial"/>
        </w:rPr>
        <w:t>Raccordement en eau</w:t>
      </w:r>
    </w:p>
    <w:p w14:paraId="62DFFA61" w14:textId="77777777" w:rsidR="00B05B37" w:rsidRPr="00592FD4" w:rsidRDefault="00B05B37" w:rsidP="00B05B37">
      <w:pPr>
        <w:jc w:val="both"/>
        <w:rPr>
          <w:rFonts w:ascii="Arial" w:eastAsia="Calibri" w:hAnsi="Arial" w:cs="Arial"/>
          <w:bCs/>
          <w:kern w:val="0"/>
          <w:sz w:val="22"/>
          <w:szCs w:val="22"/>
          <w:lang w:val="fr-BE"/>
        </w:rPr>
      </w:pPr>
    </w:p>
    <w:p w14:paraId="70F17C1B" w14:textId="656A1A7A" w:rsidR="00A74DBB" w:rsidRPr="00592FD4" w:rsidRDefault="00A74DBB">
      <w:pPr>
        <w:pStyle w:val="Titre1"/>
        <w:numPr>
          <w:ilvl w:val="0"/>
          <w:numId w:val="43"/>
        </w:numPr>
        <w:rPr>
          <w:rFonts w:ascii="Arial" w:hAnsi="Arial" w:cs="Arial"/>
          <w:sz w:val="22"/>
          <w:szCs w:val="22"/>
        </w:rPr>
      </w:pPr>
      <w:bookmarkStart w:id="108" w:name="_Toc424733773"/>
      <w:bookmarkStart w:id="109" w:name="_Toc468258513"/>
      <w:bookmarkStart w:id="110" w:name="_Toc469320188"/>
      <w:bookmarkStart w:id="111" w:name="_Toc5981234"/>
      <w:bookmarkStart w:id="112" w:name="_Toc233711526"/>
      <w:bookmarkStart w:id="113" w:name="__RefHeading___Toc413684715"/>
      <w:bookmarkStart w:id="114" w:name="_Toc509916804"/>
      <w:bookmarkStart w:id="115" w:name="_Toc512432807"/>
      <w:bookmarkStart w:id="116" w:name="_Toc5870631"/>
      <w:bookmarkStart w:id="117" w:name="_Toc9436459"/>
      <w:bookmarkStart w:id="118" w:name="_Ref253737980"/>
      <w:bookmarkStart w:id="119" w:name="_Toc257039877"/>
      <w:bookmarkEnd w:id="107"/>
      <w:r w:rsidRPr="00592FD4">
        <w:rPr>
          <w:rFonts w:ascii="Arial" w:hAnsi="Arial" w:cs="Arial"/>
          <w:sz w:val="22"/>
          <w:szCs w:val="22"/>
        </w:rPr>
        <w:t>Cahier des clauses techniques générales</w:t>
      </w:r>
      <w:bookmarkEnd w:id="108"/>
      <w:bookmarkEnd w:id="109"/>
      <w:bookmarkEnd w:id="110"/>
      <w:bookmarkEnd w:id="111"/>
      <w:bookmarkEnd w:id="112"/>
    </w:p>
    <w:p w14:paraId="726C39FD" w14:textId="77777777" w:rsidR="00A74DBB" w:rsidRPr="00592FD4" w:rsidRDefault="00A74DBB" w:rsidP="002E4C20">
      <w:pPr>
        <w:jc w:val="both"/>
        <w:rPr>
          <w:rFonts w:ascii="Arial" w:hAnsi="Arial" w:cs="Arial"/>
          <w:b/>
          <w:sz w:val="22"/>
          <w:szCs w:val="22"/>
        </w:rPr>
      </w:pPr>
      <w:r w:rsidRPr="00592FD4">
        <w:rPr>
          <w:rFonts w:ascii="Arial" w:hAnsi="Arial" w:cs="Arial"/>
          <w:b/>
          <w:sz w:val="22"/>
          <w:szCs w:val="22"/>
        </w:rPr>
        <w:t>Objet</w:t>
      </w:r>
      <w:bookmarkEnd w:id="113"/>
    </w:p>
    <w:p w14:paraId="3AFD980F" w14:textId="77777777" w:rsidR="004B5C8E" w:rsidRPr="00592FD4" w:rsidRDefault="004B5C8E" w:rsidP="002E4C20">
      <w:pPr>
        <w:jc w:val="both"/>
        <w:rPr>
          <w:rFonts w:ascii="Arial" w:hAnsi="Arial" w:cs="Arial"/>
          <w:b/>
          <w:sz w:val="22"/>
          <w:szCs w:val="22"/>
        </w:rPr>
      </w:pPr>
    </w:p>
    <w:p w14:paraId="3CF997C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présent Cahier des Clauses Techniques Générales a pour objet de rappeler les textes de référence et la réglementation pour chaque corps d’état ainsi que les qualités requises pour les différents matériels et matériaux entrant dans le cadre des travaux de construction du présent appel d’offres.</w:t>
      </w:r>
    </w:p>
    <w:p w14:paraId="4E4039F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L’expression « Devis Descriptif » implique l’application sans restriction des règlements et normes en vigueur en République du Burundi.</w:t>
      </w:r>
    </w:p>
    <w:p w14:paraId="10FC3A3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spécifications du Devis Descriptif pourront préciser ou compléter les prescriptions de ces documents, étant bien entendu que celles-ci sont des prescriptions minimales au-dessous desquelles aucune dérogation ne sera admise, sauf stipulation explicite avec référence du texte auquel il est dérogé.</w:t>
      </w:r>
    </w:p>
    <w:p w14:paraId="3752B53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Cahier des Clauses Techniques Particulières et le Devis Descriptif relatifs aux différents corps d’état avec la localisation des prescriptions donnent une description aussi complète que possible des travaux à exécuter, dans le but de permettre à l’Entrepreneur d’interpréter les plans, de préciser la nature des matériaux à employer et de déterminer les particularités de fabrication et de mise en œuvre. Ces prescriptions ne peuvent prétendre à une description complète et parfaite des travaux et il convient de souligner que cette description des travaux n’a pas un caractère limitatif.</w:t>
      </w:r>
    </w:p>
    <w:p w14:paraId="7AFDBE6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L’Entrepreneur devra exécuter sans exception, ni réserve, tous les travaux prévus dans son marché, et aura donc compris non seulement les travaux et fournitures décrits dans ces documents, mais encore ceux qui auraient pu échapper aux détails de la description et qui sont indispensables pour le complet achèvement des ouvrages de ses corps d’état, suivant les plans remis et les règles de l’art.</w:t>
      </w:r>
    </w:p>
    <w:p w14:paraId="737EC96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De même, les travaux prévus aux pièces écrites et chiffrées du marché et qui ne figurent pas </w:t>
      </w:r>
      <w:r w:rsidRPr="00592FD4">
        <w:rPr>
          <w:rFonts w:ascii="Arial" w:hAnsi="Arial" w:cs="Arial"/>
          <w:sz w:val="22"/>
          <w:szCs w:val="22"/>
        </w:rPr>
        <w:lastRenderedPageBreak/>
        <w:t>dans les plans sont dus par l’Entrepreneur et compris dans les prix.</w:t>
      </w:r>
    </w:p>
    <w:p w14:paraId="6200D5E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En conséquence, l’Entrepreneur ne pourra jamais arguer que des erreurs ou omissions aux plans et Devis Descriptif puissent le dispenser d’exécuter tous les travaux de ses corps d’état ou, fassent l’objet d’une demande supplémentaire de montant.</w:t>
      </w:r>
    </w:p>
    <w:p w14:paraId="551B9B6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En outre, il est supposé que tout Entrepreneur soit censé s’être rendu compte de la situation des lieux de réalisation des ouvrages.</w:t>
      </w:r>
    </w:p>
    <w:p w14:paraId="1F264C2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L’Entrepreneur devra donner le nom, l’adresse et les références des sous-traitants d’autres corps d’état de façon à assurer la parfaite coordination dans leurs interventions respectives, et connaître exactement la limite de leurs fournitures dans leur propre corps d’état, et signaler les omissions qu’ils auraient constatées et les dispositions détaillées qu’il aurait lieu de prendre pour y remédier.</w:t>
      </w:r>
    </w:p>
    <w:p w14:paraId="1B449724" w14:textId="77777777" w:rsidR="00A74DBB" w:rsidRPr="00592FD4" w:rsidRDefault="00A74DBB" w:rsidP="002E4C20">
      <w:pPr>
        <w:jc w:val="both"/>
        <w:rPr>
          <w:rFonts w:ascii="Arial" w:hAnsi="Arial" w:cs="Arial"/>
          <w:sz w:val="22"/>
          <w:szCs w:val="22"/>
        </w:rPr>
      </w:pPr>
      <w:bookmarkStart w:id="120" w:name="__RefHeading___Toc413684716"/>
    </w:p>
    <w:p w14:paraId="45FCF37F" w14:textId="77777777" w:rsidR="005A30FB" w:rsidRPr="00592FD4" w:rsidRDefault="005A30FB" w:rsidP="002E4C20">
      <w:pPr>
        <w:jc w:val="both"/>
        <w:rPr>
          <w:rFonts w:ascii="Arial" w:hAnsi="Arial" w:cs="Arial"/>
          <w:b/>
          <w:sz w:val="22"/>
          <w:szCs w:val="22"/>
        </w:rPr>
      </w:pPr>
    </w:p>
    <w:p w14:paraId="3166F62D" w14:textId="64A55E31" w:rsidR="00A74DBB" w:rsidRPr="00592FD4" w:rsidRDefault="00A74DBB">
      <w:pPr>
        <w:pStyle w:val="Titre2"/>
        <w:numPr>
          <w:ilvl w:val="0"/>
          <w:numId w:val="36"/>
        </w:numPr>
        <w:rPr>
          <w:rFonts w:ascii="Arial" w:hAnsi="Arial" w:cs="Arial"/>
          <w:sz w:val="22"/>
          <w:szCs w:val="22"/>
        </w:rPr>
      </w:pPr>
      <w:bookmarkStart w:id="121" w:name="_Toc233711527"/>
      <w:r w:rsidRPr="00592FD4">
        <w:rPr>
          <w:rFonts w:ascii="Arial" w:hAnsi="Arial" w:cs="Arial"/>
          <w:sz w:val="22"/>
          <w:szCs w:val="22"/>
        </w:rPr>
        <w:t>Caractéristiques des Cahiers des Clauses Techniques P</w:t>
      </w:r>
      <w:bookmarkEnd w:id="120"/>
      <w:r w:rsidRPr="00592FD4">
        <w:rPr>
          <w:rFonts w:ascii="Arial" w:hAnsi="Arial" w:cs="Arial"/>
          <w:sz w:val="22"/>
          <w:szCs w:val="22"/>
        </w:rPr>
        <w:t>articulières</w:t>
      </w:r>
      <w:r w:rsidR="00F02119" w:rsidRPr="00592FD4">
        <w:rPr>
          <w:rFonts w:ascii="Arial" w:hAnsi="Arial" w:cs="Arial"/>
          <w:sz w:val="22"/>
          <w:szCs w:val="22"/>
        </w:rPr>
        <w:t xml:space="preserve"> </w:t>
      </w:r>
      <w:r w:rsidRPr="00592FD4">
        <w:rPr>
          <w:rFonts w:ascii="Arial" w:hAnsi="Arial" w:cs="Arial"/>
          <w:sz w:val="22"/>
          <w:szCs w:val="22"/>
        </w:rPr>
        <w:t>(CCTP)</w:t>
      </w:r>
      <w:bookmarkEnd w:id="121"/>
    </w:p>
    <w:p w14:paraId="320C178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présent CCTG et les CCTP sont rédigés en accord avec les documents techniques suivants :</w:t>
      </w:r>
    </w:p>
    <w:p w14:paraId="14EFE47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normes applicables au Burundi ;</w:t>
      </w:r>
    </w:p>
    <w:p w14:paraId="521CB98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réglementations et normes techniques applicables au Burundi provenant de l’EAC ;</w:t>
      </w:r>
    </w:p>
    <w:p w14:paraId="3306DD3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cahiers des charges, règles de calcul et Documents Techniques Unifiés (DTU) établis par le CSTB (France)</w:t>
      </w:r>
    </w:p>
    <w:p w14:paraId="2960768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avis techniques du CSTB et des assurances pour les procédés de constructions, ouvrages ou matériaux donnant lieu à de tels avis ;</w:t>
      </w:r>
    </w:p>
    <w:p w14:paraId="74AF9E5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prescriptions du REEF et du CSTB ;</w:t>
      </w:r>
    </w:p>
    <w:p w14:paraId="105B2BA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normes françaises de l’AFNOR ;</w:t>
      </w:r>
    </w:p>
    <w:p w14:paraId="14A685C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Code du Travail et toutes ses annexes ;</w:t>
      </w:r>
    </w:p>
    <w:p w14:paraId="5367E50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prescriptions des fabricants ;</w:t>
      </w:r>
    </w:p>
    <w:p w14:paraId="53CA62C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règlements de sécurité et administratifs particuliers ;</w:t>
      </w:r>
    </w:p>
    <w:p w14:paraId="163B9A2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recommandations professionnelles propres à chaque corps d’état.</w:t>
      </w:r>
    </w:p>
    <w:p w14:paraId="3CD00FE7" w14:textId="77777777" w:rsidR="009F0907" w:rsidRPr="00592FD4" w:rsidRDefault="009F0907" w:rsidP="002E4C20">
      <w:pPr>
        <w:jc w:val="both"/>
        <w:rPr>
          <w:rFonts w:ascii="Arial" w:hAnsi="Arial" w:cs="Arial"/>
          <w:b/>
          <w:sz w:val="22"/>
          <w:szCs w:val="22"/>
        </w:rPr>
      </w:pPr>
      <w:bookmarkStart w:id="122" w:name="__RefHeading___Toc413684717"/>
    </w:p>
    <w:p w14:paraId="079660D4" w14:textId="1A8D6107" w:rsidR="00A74DBB" w:rsidRDefault="00A74DBB">
      <w:pPr>
        <w:pStyle w:val="Paragraphedeliste"/>
        <w:numPr>
          <w:ilvl w:val="0"/>
          <w:numId w:val="37"/>
        </w:numPr>
        <w:jc w:val="both"/>
        <w:rPr>
          <w:rFonts w:ascii="Arial" w:hAnsi="Arial" w:cs="Arial"/>
          <w:b/>
          <w:sz w:val="22"/>
          <w:szCs w:val="22"/>
        </w:rPr>
      </w:pPr>
      <w:r w:rsidRPr="00592FD4">
        <w:rPr>
          <w:rFonts w:ascii="Arial" w:hAnsi="Arial" w:cs="Arial"/>
          <w:b/>
          <w:sz w:val="22"/>
          <w:szCs w:val="22"/>
        </w:rPr>
        <w:t>Reconnaissance des lieux</w:t>
      </w:r>
      <w:bookmarkEnd w:id="122"/>
    </w:p>
    <w:p w14:paraId="374C7C91" w14:textId="77777777" w:rsidR="00AE2DC0" w:rsidRPr="00592FD4" w:rsidRDefault="00AE2DC0" w:rsidP="00AE2DC0">
      <w:pPr>
        <w:pStyle w:val="Paragraphedeliste"/>
        <w:jc w:val="both"/>
        <w:rPr>
          <w:rFonts w:ascii="Arial" w:hAnsi="Arial" w:cs="Arial"/>
          <w:b/>
          <w:sz w:val="22"/>
          <w:szCs w:val="22"/>
        </w:rPr>
      </w:pPr>
    </w:p>
    <w:p w14:paraId="2F0D6C8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L’entreprise devra parfaitement mesurer, par une visite détaillée des lieux et prévoir dans son offre, tous les travaux particuliers propres à la réalisation de ses ouvrages.</w:t>
      </w:r>
    </w:p>
    <w:p w14:paraId="310828E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Il ne sera pas admis une fois le marché signé, de travaux supplémentaires occasionnés par méconnaissance des lieux, de l’environnement et de ses contraintes, des possibilités d’accès et de stockage, etc.</w:t>
      </w:r>
    </w:p>
    <w:p w14:paraId="21167E9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Il sera tenu compte dans l’offre de l’entreprise de toutes les sujétions découlant du contexte de l’opération, ainsi que de la prise en compte des moyens nécessaires à envisager pour assurer la totalité des prestations prévues à sa charge.</w:t>
      </w:r>
    </w:p>
    <w:p w14:paraId="77040C3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L’entreprise doit prendre connaissance de l’ensemble des documents écrits et dessinés constituant les pièces contractuelles afin de s’assurer de la comptabilité de sa prestation avec celle prévue.</w:t>
      </w:r>
    </w:p>
    <w:p w14:paraId="7154DF16" w14:textId="77777777" w:rsidR="00A74DBB" w:rsidRPr="00592FD4" w:rsidRDefault="00A74DBB" w:rsidP="002E4C20">
      <w:pPr>
        <w:jc w:val="both"/>
        <w:rPr>
          <w:rFonts w:ascii="Arial" w:hAnsi="Arial" w:cs="Arial"/>
          <w:b/>
          <w:sz w:val="22"/>
          <w:szCs w:val="22"/>
        </w:rPr>
      </w:pPr>
      <w:bookmarkStart w:id="123" w:name="__RefHeading___Toc413684718"/>
    </w:p>
    <w:p w14:paraId="5FFF31D2" w14:textId="77777777" w:rsidR="00A74DBB" w:rsidRPr="00592FD4" w:rsidRDefault="00A74DBB">
      <w:pPr>
        <w:pStyle w:val="Paragraphedeliste"/>
        <w:numPr>
          <w:ilvl w:val="0"/>
          <w:numId w:val="37"/>
        </w:numPr>
        <w:jc w:val="both"/>
        <w:rPr>
          <w:rFonts w:ascii="Arial" w:hAnsi="Arial" w:cs="Arial"/>
          <w:b/>
          <w:sz w:val="22"/>
          <w:szCs w:val="22"/>
        </w:rPr>
      </w:pPr>
      <w:r w:rsidRPr="00592FD4">
        <w:rPr>
          <w:rFonts w:ascii="Arial" w:hAnsi="Arial" w:cs="Arial"/>
          <w:b/>
          <w:sz w:val="22"/>
          <w:szCs w:val="22"/>
        </w:rPr>
        <w:t>Agrément des fournitures – échantillons</w:t>
      </w:r>
      <w:bookmarkEnd w:id="123"/>
    </w:p>
    <w:p w14:paraId="5C27359B" w14:textId="77777777" w:rsidR="00A74DBB" w:rsidRPr="00592FD4" w:rsidRDefault="00A74DBB" w:rsidP="002E4C20">
      <w:pPr>
        <w:contextualSpacing/>
        <w:jc w:val="both"/>
        <w:rPr>
          <w:rFonts w:ascii="Arial" w:hAnsi="Arial" w:cs="Arial"/>
          <w:b/>
          <w:sz w:val="22"/>
          <w:szCs w:val="22"/>
        </w:rPr>
      </w:pPr>
    </w:p>
    <w:p w14:paraId="67405FD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Cahiers des Clauses Techniques Particulières prescrivent des fournitures et matériels en donnant des détails techniques en terme soit de prescriptions soit de résultats.</w:t>
      </w:r>
    </w:p>
    <w:p w14:paraId="2BAA71F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Ces données permettent de fixer le niveau qualitatif demandé et mettent les entreprises au même niveau de prestation.</w:t>
      </w:r>
    </w:p>
    <w:p w14:paraId="44E39C1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L’entreprise a la faculté de proposer tout produit répondant au descriptif technique demandé. L’entreprise est obligée de fournir la fiche technique du produit proposé soit au moment du dépôt de l’offre si cela est exigé dans le dossier de consultation soit au cours de la préparation </w:t>
      </w:r>
      <w:r w:rsidRPr="00592FD4">
        <w:rPr>
          <w:rFonts w:ascii="Arial" w:hAnsi="Arial" w:cs="Arial"/>
          <w:sz w:val="22"/>
          <w:szCs w:val="22"/>
        </w:rPr>
        <w:lastRenderedPageBreak/>
        <w:t>de chantier pour validation du produit par l’Ingénieur-Conseil et approbation du Pouvoir adjudicateur.</w:t>
      </w:r>
    </w:p>
    <w:p w14:paraId="6AE7625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L’Ingénieur-Conseil et le Pouvoir adjudicateur examineront la qualité des produits proposés et jugeront s’ils peuvent être retenus.</w:t>
      </w:r>
    </w:p>
    <w:p w14:paraId="49B46A7D" w14:textId="3B132144" w:rsidR="00A74DBB" w:rsidRPr="00592FD4" w:rsidRDefault="00A74DBB" w:rsidP="002E4C20">
      <w:pPr>
        <w:jc w:val="both"/>
        <w:rPr>
          <w:rFonts w:ascii="Arial" w:hAnsi="Arial" w:cs="Arial"/>
          <w:sz w:val="22"/>
          <w:szCs w:val="22"/>
        </w:rPr>
      </w:pPr>
      <w:r w:rsidRPr="00592FD4">
        <w:rPr>
          <w:rFonts w:ascii="Arial" w:hAnsi="Arial" w:cs="Arial"/>
          <w:sz w:val="22"/>
          <w:szCs w:val="22"/>
        </w:rPr>
        <w:t>Au cours de l’exécution du chantier, si l’entreprise désire proposer une marque et référence différente de celle prévue initialement, elle devra obligatoirement présenter l’échantillon prescrit au marché, accompagné de sa fiche technique ainsi que l’échantillon variante proposé par l’entreprise et sa fiche technique.  le Pouvoir adjudicateur examineront la qualité de la variante et se prononceront à la suite sur l’acceptation ou le refus de la variante.</w:t>
      </w:r>
    </w:p>
    <w:p w14:paraId="296610F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Tout matériel mis en œuvre qui n’aura pas fait l’objet d’une validation de l’Ingénieur-Conseil et d’une approbation préalable du Pouvoir adjudicateur sera refusé et devra être changé, à la charge de l’entreprise.</w:t>
      </w:r>
    </w:p>
    <w:p w14:paraId="4BA54EC9" w14:textId="2966B643" w:rsidR="00A74DBB" w:rsidRPr="00592FD4" w:rsidRDefault="00A74DBB" w:rsidP="002E4C20">
      <w:pPr>
        <w:jc w:val="both"/>
        <w:rPr>
          <w:rFonts w:ascii="Arial" w:hAnsi="Arial" w:cs="Arial"/>
          <w:sz w:val="22"/>
          <w:szCs w:val="22"/>
        </w:rPr>
      </w:pPr>
      <w:r w:rsidRPr="00592FD4">
        <w:rPr>
          <w:rFonts w:ascii="Arial" w:hAnsi="Arial" w:cs="Arial"/>
          <w:sz w:val="22"/>
          <w:szCs w:val="22"/>
        </w:rPr>
        <w:t>Le Pouvoir adjudicateur pourront également exiger tout échantillon complémentaire nécessaire au choix des matériaux et à la mise au point des ensembles entrant dans la réalisation du projet et aux contrôles et essais.</w:t>
      </w:r>
    </w:p>
    <w:p w14:paraId="1FCC4F4F" w14:textId="6B4F26A2"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échantillons pourront être soumis à la demande </w:t>
      </w:r>
      <w:r w:rsidR="00AB6120" w:rsidRPr="00592FD4">
        <w:rPr>
          <w:rFonts w:ascii="Arial" w:hAnsi="Arial" w:cs="Arial"/>
          <w:sz w:val="22"/>
          <w:szCs w:val="22"/>
        </w:rPr>
        <w:t>de l’Ingénieur-Conseil</w:t>
      </w:r>
      <w:r w:rsidRPr="00592FD4">
        <w:rPr>
          <w:rFonts w:ascii="Arial" w:hAnsi="Arial" w:cs="Arial"/>
          <w:sz w:val="22"/>
          <w:szCs w:val="22"/>
        </w:rPr>
        <w:t xml:space="preserve"> et/ou du Pouvoir adjudicateur à des essais dans le but de déterminer leur résistance, leur tenue aux agents atmosphériques, leur durabilité dans le temps, leur compatibilité avec d’autres matériaux.</w:t>
      </w:r>
    </w:p>
    <w:p w14:paraId="7C0B5ED0" w14:textId="0305546F"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En outre, l’entrepreneur devra effectuer toutes les applications d’essai et fournir tous les échantillons permettant </w:t>
      </w:r>
      <w:r w:rsidR="00F43F8B" w:rsidRPr="00592FD4">
        <w:rPr>
          <w:rFonts w:ascii="Arial" w:hAnsi="Arial" w:cs="Arial"/>
          <w:sz w:val="22"/>
          <w:szCs w:val="22"/>
        </w:rPr>
        <w:t>à l’Ingénieur-Conseil</w:t>
      </w:r>
      <w:r w:rsidRPr="00592FD4">
        <w:rPr>
          <w:rFonts w:ascii="Arial" w:hAnsi="Arial" w:cs="Arial"/>
          <w:sz w:val="22"/>
          <w:szCs w:val="22"/>
        </w:rPr>
        <w:t xml:space="preserve"> et au Pouvoir adjudicateur de faire les choix esthétiques (coloris, aspects, formes, etc.)</w:t>
      </w:r>
    </w:p>
    <w:p w14:paraId="5B415EF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L’ensemble des échantillons et fiches techniques devront être communiqués par l’entreprise à l’Ingénieur-Conseil dès le démarrage de la période de préparation et au plus tard à la fin de la seconde semaine de chantier faute de quoi les pénalités pour retard dans la remise d’éléments de chantier pourront être appliquées.</w:t>
      </w:r>
    </w:p>
    <w:p w14:paraId="75E4873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De manière générale, compte tenu des conditions climatiques du pays, les matériels doivent être :</w:t>
      </w:r>
    </w:p>
    <w:p w14:paraId="5B23206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Efficacement protégés contre la rouille et contre les effets de moisissures et micro-organismes vivants ;</w:t>
      </w:r>
    </w:p>
    <w:p w14:paraId="6D9E822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Tropicalisés ;</w:t>
      </w:r>
    </w:p>
    <w:p w14:paraId="74F40C9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Neufs, de la meilleure qualité et exempts de tous défauts capables de compromettre la solidité, l'aspect ou la durée des ouvrages.</w:t>
      </w:r>
    </w:p>
    <w:p w14:paraId="5194424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L’entreprise est tenue, à la demande de l’Ingénieur-Conseil et/ou du Pouvoir adjudicateur de justifier de l’origine des matériaux, soit par la présentation des factures, soit par tout autre moyen.</w:t>
      </w:r>
    </w:p>
    <w:p w14:paraId="3FC002B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L’Entreprise doit permettre à l’Ingénieur-Conseil et au Pouvoir adjudicateur de suivre et de surveiller de manière permanente, dans les carrières, dans les usines et les ateliers, la stricte exécution du cahier des charges, en ce qui concerne l'origine et la qualité des matériaux, la fabrication des matières, la confection des pièces, etc.</w:t>
      </w:r>
    </w:p>
    <w:p w14:paraId="28D9CA24" w14:textId="77777777" w:rsidR="00A74DBB" w:rsidRPr="00592FD4" w:rsidRDefault="00A74DBB" w:rsidP="002E4C20">
      <w:pPr>
        <w:jc w:val="both"/>
        <w:rPr>
          <w:rFonts w:ascii="Arial" w:hAnsi="Arial" w:cs="Arial"/>
          <w:b/>
          <w:sz w:val="22"/>
          <w:szCs w:val="22"/>
        </w:rPr>
      </w:pPr>
    </w:p>
    <w:p w14:paraId="462C9A19" w14:textId="77777777" w:rsidR="00A74DBB" w:rsidRPr="00592FD4" w:rsidRDefault="00A74DBB">
      <w:pPr>
        <w:pStyle w:val="Paragraphedeliste"/>
        <w:numPr>
          <w:ilvl w:val="0"/>
          <w:numId w:val="37"/>
        </w:numPr>
        <w:jc w:val="both"/>
        <w:rPr>
          <w:rFonts w:ascii="Arial" w:hAnsi="Arial" w:cs="Arial"/>
          <w:b/>
          <w:sz w:val="22"/>
          <w:szCs w:val="22"/>
        </w:rPr>
      </w:pPr>
      <w:r w:rsidRPr="00592FD4">
        <w:rPr>
          <w:rFonts w:ascii="Arial" w:hAnsi="Arial" w:cs="Arial"/>
          <w:b/>
          <w:sz w:val="22"/>
          <w:szCs w:val="22"/>
        </w:rPr>
        <w:t>Préparation du chantier</w:t>
      </w:r>
    </w:p>
    <w:p w14:paraId="382094D0" w14:textId="77777777" w:rsidR="00A74DBB" w:rsidRPr="00592FD4" w:rsidRDefault="00A74DBB" w:rsidP="002E4C20">
      <w:pPr>
        <w:jc w:val="both"/>
        <w:rPr>
          <w:rFonts w:ascii="Arial" w:hAnsi="Arial" w:cs="Arial"/>
          <w:b/>
          <w:sz w:val="22"/>
          <w:szCs w:val="22"/>
        </w:rPr>
      </w:pPr>
    </w:p>
    <w:p w14:paraId="54F9C05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L’Entreprise dispose d’une période de préparation du chantier dont la durée est définie dans le marché.</w:t>
      </w:r>
    </w:p>
    <w:p w14:paraId="0C5475B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Au cours de cette période, Conformément à l’article 36 des conditions contractuelles et administratives particulières, l’Entreprise devra fournir pour validation à l’Ingénieur-Conseil et approbation au Pouvoir adjudicateur l’ensemble des documents suivants :</w:t>
      </w:r>
    </w:p>
    <w:p w14:paraId="1F35ACF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Planning d’exécution des travaux ;</w:t>
      </w:r>
    </w:p>
    <w:p w14:paraId="6939BA1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Planning des approvisionnements ;</w:t>
      </w:r>
    </w:p>
    <w:p w14:paraId="66A4612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Planning des commandes des matériels importés ;</w:t>
      </w:r>
    </w:p>
    <w:p w14:paraId="4B2F6DA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L’ensemble des échantillons et fiches techniques des produits envisagés ;</w:t>
      </w:r>
    </w:p>
    <w:p w14:paraId="758F909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Une liste complète des matériaux et matériels qui devront faire l’objet des demandes d’exonération de taxes ;</w:t>
      </w:r>
    </w:p>
    <w:p w14:paraId="1FABC02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Un plan des installations de chantiers ;</w:t>
      </w:r>
    </w:p>
    <w:p w14:paraId="1AF7B8B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lastRenderedPageBreak/>
        <w:t>L’ensemble des plans, schémas et détails d’exécution exigés par l’Ingénieur-Conseil ;</w:t>
      </w:r>
    </w:p>
    <w:p w14:paraId="2C770E5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plannings cités ci-dessus devront être proposé au maximum 10 jours à compter de l’ordre de service de démarrage des travaux.</w:t>
      </w:r>
    </w:p>
    <w:p w14:paraId="6E6D033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liste complète des matériaux pour exonération devra être proposée au plus tard 15 jours à compter de l’ordre de service de démarrage des travaux.</w:t>
      </w:r>
    </w:p>
    <w:p w14:paraId="6721C50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Comme indiqué ci-dessus, les échantillons et fiches techniques devront être communiqués par l’entreprise à l’Ingénieur-Conseil dès le démarrage de la période de préparation et au plus tard à la fin de la seconde semaine de chantier. Il en est de même pour les plans, schémas et détails d’exécution demandés par l’Ingénieur-Conseil.</w:t>
      </w:r>
    </w:p>
    <w:p w14:paraId="15915CA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Plus spécifiquement, pour les produits entrant dans la composition des bétons armés, l’entreprise devra organiser une visite des carrières avec l’Ingénieur-Conseil et proposer les matériaux nécessaires (gravier, sable, ciment, fer à béton, etc.) Une fois validé et approuvé, ces matériaux seront déposés pour tests de laboratoire au LNBTP afin d’obtenir l’ensemble des résultats (à l’exception des tests de compression à 28 jours) au plus tard à la fin de la période de préparation.</w:t>
      </w:r>
    </w:p>
    <w:p w14:paraId="049CB08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En cas de retard dans la remise des pièces relatives à la préparation du chantier, les pénalités pour retard dans la remise d’éléments de chantier pourront être appliquées. Tout retard dans la remise de ces documents qui entraînera un retard général de livraison des infrastructures sera également passible des pénalités de retard de chantier prévues au marché, en cas de dépassement du délai global d’exécution ou des délais particuliers.</w:t>
      </w:r>
    </w:p>
    <w:p w14:paraId="0A2D5C41" w14:textId="77777777" w:rsidR="00A74DBB" w:rsidRPr="00592FD4" w:rsidRDefault="00A74DBB" w:rsidP="002E4C20">
      <w:pPr>
        <w:jc w:val="both"/>
        <w:rPr>
          <w:rFonts w:ascii="Arial" w:hAnsi="Arial" w:cs="Arial"/>
          <w:sz w:val="22"/>
          <w:szCs w:val="22"/>
        </w:rPr>
      </w:pPr>
      <w:bookmarkStart w:id="124" w:name="__RefHeading___Toc413684719"/>
      <w:r w:rsidRPr="00592FD4">
        <w:rPr>
          <w:rFonts w:ascii="Arial" w:hAnsi="Arial" w:cs="Arial"/>
          <w:sz w:val="22"/>
          <w:szCs w:val="22"/>
        </w:rPr>
        <w:t>Données – contraintes particulières du chantier</w:t>
      </w:r>
      <w:bookmarkEnd w:id="124"/>
    </w:p>
    <w:p w14:paraId="232F3D7B" w14:textId="77777777" w:rsidR="004B5C8E" w:rsidRPr="00592FD4" w:rsidRDefault="004B5C8E" w:rsidP="002E4C20">
      <w:pPr>
        <w:jc w:val="both"/>
        <w:rPr>
          <w:rFonts w:ascii="Arial" w:hAnsi="Arial" w:cs="Arial"/>
          <w:sz w:val="22"/>
          <w:szCs w:val="22"/>
        </w:rPr>
      </w:pPr>
    </w:p>
    <w:p w14:paraId="0938CCFC" w14:textId="77777777" w:rsidR="00A74DBB" w:rsidRPr="00592FD4" w:rsidRDefault="00A74DBB">
      <w:pPr>
        <w:pStyle w:val="Paragraphedeliste"/>
        <w:numPr>
          <w:ilvl w:val="0"/>
          <w:numId w:val="37"/>
        </w:numPr>
        <w:jc w:val="both"/>
        <w:rPr>
          <w:rFonts w:ascii="Arial" w:hAnsi="Arial" w:cs="Arial"/>
          <w:b/>
          <w:sz w:val="22"/>
          <w:szCs w:val="22"/>
        </w:rPr>
      </w:pPr>
      <w:bookmarkStart w:id="125" w:name="__RefHeading___Toc413684720"/>
      <w:r w:rsidRPr="00592FD4">
        <w:rPr>
          <w:rFonts w:ascii="Arial" w:hAnsi="Arial" w:cs="Arial"/>
          <w:b/>
          <w:sz w:val="22"/>
          <w:szCs w:val="22"/>
        </w:rPr>
        <w:t>Chantier propre</w:t>
      </w:r>
      <w:bookmarkEnd w:id="125"/>
    </w:p>
    <w:p w14:paraId="66565E7D" w14:textId="77777777" w:rsidR="004B5C8E" w:rsidRPr="00592FD4" w:rsidRDefault="004B5C8E" w:rsidP="002E4C20">
      <w:pPr>
        <w:pStyle w:val="Paragraphedeliste"/>
        <w:jc w:val="both"/>
        <w:rPr>
          <w:rFonts w:ascii="Arial" w:hAnsi="Arial" w:cs="Arial"/>
          <w:b/>
          <w:sz w:val="22"/>
          <w:szCs w:val="22"/>
        </w:rPr>
      </w:pPr>
    </w:p>
    <w:p w14:paraId="631C88D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L’attention de l’entreprise est attirée sur la nécessité impérative de réaliser un chantier propre.</w:t>
      </w:r>
    </w:p>
    <w:p w14:paraId="58BA307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Celle-ci prendra toutes dispositions pour éviter la dispersion des poussières de chantier, notamment pendant les phases de démolitions.</w:t>
      </w:r>
    </w:p>
    <w:p w14:paraId="79E1297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Dans ces conditions, il sera demandé à l’entreprise de respecter les dispositions suivantes :</w:t>
      </w:r>
    </w:p>
    <w:p w14:paraId="4E002F2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Nettoyage des voies et zones de circulation des engins de chantier</w:t>
      </w:r>
    </w:p>
    <w:p w14:paraId="781D566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Humidification durant les phases susceptibles de générer un dégagement important de poussières sur le site et dans son environnement proche. Ces travaux pourront être réalisés sur simple demande du Pouvoir adjudicateur.</w:t>
      </w:r>
    </w:p>
    <w:p w14:paraId="1888EE4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Nettoyage régulier des voiries d’accès au chantier (voiries situées en dehors des limites d’intervention)</w:t>
      </w:r>
    </w:p>
    <w:p w14:paraId="582A2EF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Ces nettoyages devront être effectués dès que l’état de la voirie sera jugé non équivalent à l’état initial par le Pouvoir adjudicateur.</w:t>
      </w:r>
    </w:p>
    <w:p w14:paraId="6558F918" w14:textId="77777777" w:rsidR="00A74DBB" w:rsidRPr="00592FD4" w:rsidRDefault="00A74DBB" w:rsidP="002E4C20">
      <w:pPr>
        <w:jc w:val="both"/>
        <w:rPr>
          <w:rFonts w:ascii="Arial" w:hAnsi="Arial" w:cs="Arial"/>
          <w:b/>
          <w:sz w:val="22"/>
          <w:szCs w:val="22"/>
        </w:rPr>
      </w:pPr>
    </w:p>
    <w:p w14:paraId="31BCF4A9" w14:textId="77777777" w:rsidR="009F0907" w:rsidRPr="00592FD4" w:rsidRDefault="009F0907" w:rsidP="002E4C20">
      <w:pPr>
        <w:jc w:val="both"/>
        <w:rPr>
          <w:rFonts w:ascii="Arial" w:hAnsi="Arial" w:cs="Arial"/>
          <w:b/>
          <w:sz w:val="22"/>
          <w:szCs w:val="22"/>
        </w:rPr>
      </w:pPr>
    </w:p>
    <w:p w14:paraId="21590A7A" w14:textId="6AC8BB0E" w:rsidR="00A74DBB" w:rsidRPr="00592FD4" w:rsidRDefault="00A74DBB">
      <w:pPr>
        <w:pStyle w:val="Paragraphedeliste"/>
        <w:numPr>
          <w:ilvl w:val="0"/>
          <w:numId w:val="37"/>
        </w:numPr>
        <w:jc w:val="both"/>
        <w:rPr>
          <w:rFonts w:ascii="Arial" w:hAnsi="Arial" w:cs="Arial"/>
          <w:b/>
          <w:sz w:val="22"/>
          <w:szCs w:val="22"/>
        </w:rPr>
      </w:pPr>
      <w:r w:rsidRPr="00592FD4">
        <w:rPr>
          <w:rFonts w:ascii="Arial" w:hAnsi="Arial" w:cs="Arial"/>
          <w:b/>
          <w:sz w:val="22"/>
          <w:szCs w:val="22"/>
        </w:rPr>
        <w:t>Evacuation des déchets</w:t>
      </w:r>
    </w:p>
    <w:p w14:paraId="6FF3AE5A" w14:textId="77777777" w:rsidR="00A74DBB" w:rsidRPr="00592FD4" w:rsidRDefault="00A74DBB" w:rsidP="002E4C20">
      <w:pPr>
        <w:jc w:val="both"/>
        <w:rPr>
          <w:rFonts w:ascii="Arial" w:hAnsi="Arial" w:cs="Arial"/>
          <w:b/>
          <w:sz w:val="22"/>
          <w:szCs w:val="22"/>
        </w:rPr>
      </w:pPr>
    </w:p>
    <w:p w14:paraId="7274B03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déchets de chantier devront être évacués régulièrement par l’entreprise (à sa charge).</w:t>
      </w:r>
    </w:p>
    <w:p w14:paraId="019877F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En cas de non-respect de cette évacuation régulière, l’entreprise contrevenante devra les évacuer dans un délai de 24 à 48 heures sur simple demande du Pouvoir adjudicateur. En cas de non-respect de ces dispositions, l’entreprise s’exposera aux pénalités prévues.</w:t>
      </w:r>
    </w:p>
    <w:p w14:paraId="513ECD57" w14:textId="77777777" w:rsidR="00A74DBB" w:rsidRPr="00592FD4" w:rsidRDefault="00A74DBB" w:rsidP="002E4C20">
      <w:pPr>
        <w:jc w:val="both"/>
        <w:rPr>
          <w:rFonts w:ascii="Arial" w:hAnsi="Arial" w:cs="Arial"/>
          <w:b/>
          <w:sz w:val="22"/>
          <w:szCs w:val="22"/>
        </w:rPr>
      </w:pPr>
      <w:bookmarkStart w:id="126" w:name="__RefHeading___Toc413684721"/>
    </w:p>
    <w:p w14:paraId="71586C8D" w14:textId="77777777" w:rsidR="00A74DBB" w:rsidRPr="00592FD4" w:rsidRDefault="00A74DBB">
      <w:pPr>
        <w:pStyle w:val="Paragraphedeliste"/>
        <w:numPr>
          <w:ilvl w:val="0"/>
          <w:numId w:val="37"/>
        </w:numPr>
        <w:jc w:val="both"/>
        <w:rPr>
          <w:rFonts w:ascii="Arial" w:hAnsi="Arial" w:cs="Arial"/>
          <w:b/>
          <w:sz w:val="22"/>
          <w:szCs w:val="22"/>
        </w:rPr>
      </w:pPr>
      <w:r w:rsidRPr="00592FD4">
        <w:rPr>
          <w:rFonts w:ascii="Arial" w:hAnsi="Arial" w:cs="Arial"/>
          <w:b/>
          <w:sz w:val="22"/>
          <w:szCs w:val="22"/>
        </w:rPr>
        <w:t>Nuisances acoustiques</w:t>
      </w:r>
      <w:bookmarkEnd w:id="126"/>
    </w:p>
    <w:p w14:paraId="684962BE" w14:textId="77777777" w:rsidR="00A74DBB" w:rsidRPr="00592FD4" w:rsidRDefault="00A74DBB" w:rsidP="002E4C20">
      <w:pPr>
        <w:jc w:val="both"/>
        <w:rPr>
          <w:rFonts w:ascii="Arial" w:hAnsi="Arial" w:cs="Arial"/>
          <w:b/>
          <w:sz w:val="22"/>
          <w:szCs w:val="22"/>
        </w:rPr>
      </w:pPr>
    </w:p>
    <w:p w14:paraId="625E073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L’attention de l’entreprise est attirée sur la nécessité de limiter les contraintes sonores apportées par le chantier (émergences et plages horaires).</w:t>
      </w:r>
    </w:p>
    <w:p w14:paraId="4C487E6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opérations particulièrement bruyantes devront être réalisées en dehors des heures d’ouvertures des locaux faisant l’objet des travaux ou avoisinants.</w:t>
      </w:r>
    </w:p>
    <w:p w14:paraId="142748E9" w14:textId="77777777" w:rsidR="00A74DBB" w:rsidRDefault="00A74DBB" w:rsidP="002E4C20">
      <w:pPr>
        <w:jc w:val="both"/>
        <w:rPr>
          <w:rFonts w:ascii="Arial" w:hAnsi="Arial" w:cs="Arial"/>
          <w:b/>
          <w:sz w:val="22"/>
          <w:szCs w:val="22"/>
        </w:rPr>
      </w:pPr>
      <w:bookmarkStart w:id="127" w:name="__RefHeading___Toc413684722"/>
    </w:p>
    <w:p w14:paraId="481A90DD" w14:textId="77777777" w:rsidR="00F43F8B" w:rsidRDefault="00F43F8B" w:rsidP="002E4C20">
      <w:pPr>
        <w:jc w:val="both"/>
        <w:rPr>
          <w:rFonts w:ascii="Arial" w:hAnsi="Arial" w:cs="Arial"/>
          <w:b/>
          <w:sz w:val="22"/>
          <w:szCs w:val="22"/>
        </w:rPr>
      </w:pPr>
    </w:p>
    <w:p w14:paraId="7880311E" w14:textId="77777777" w:rsidR="00F43F8B" w:rsidRPr="00592FD4" w:rsidRDefault="00F43F8B" w:rsidP="002E4C20">
      <w:pPr>
        <w:jc w:val="both"/>
        <w:rPr>
          <w:rFonts w:ascii="Arial" w:hAnsi="Arial" w:cs="Arial"/>
          <w:b/>
          <w:sz w:val="22"/>
          <w:szCs w:val="22"/>
        </w:rPr>
      </w:pPr>
    </w:p>
    <w:p w14:paraId="4224CB4A" w14:textId="77777777" w:rsidR="00A74DBB" w:rsidRPr="00592FD4" w:rsidRDefault="00A74DBB">
      <w:pPr>
        <w:pStyle w:val="Paragraphedeliste"/>
        <w:numPr>
          <w:ilvl w:val="0"/>
          <w:numId w:val="37"/>
        </w:numPr>
        <w:jc w:val="both"/>
        <w:rPr>
          <w:rFonts w:ascii="Arial" w:hAnsi="Arial" w:cs="Arial"/>
          <w:b/>
          <w:sz w:val="22"/>
          <w:szCs w:val="22"/>
        </w:rPr>
      </w:pPr>
      <w:r w:rsidRPr="00592FD4">
        <w:rPr>
          <w:rFonts w:ascii="Arial" w:hAnsi="Arial" w:cs="Arial"/>
          <w:b/>
          <w:sz w:val="22"/>
          <w:szCs w:val="22"/>
        </w:rPr>
        <w:lastRenderedPageBreak/>
        <w:t>Contrôle – Essais – Vérification de fonctionnement</w:t>
      </w:r>
      <w:bookmarkEnd w:id="127"/>
    </w:p>
    <w:p w14:paraId="1897BC03" w14:textId="77777777" w:rsidR="00A74DBB" w:rsidRPr="00592FD4" w:rsidRDefault="00A74DBB" w:rsidP="002E4C20">
      <w:pPr>
        <w:jc w:val="both"/>
        <w:rPr>
          <w:rFonts w:ascii="Arial" w:hAnsi="Arial" w:cs="Arial"/>
          <w:b/>
          <w:sz w:val="22"/>
          <w:szCs w:val="22"/>
        </w:rPr>
      </w:pPr>
    </w:p>
    <w:p w14:paraId="101488AC" w14:textId="77777777" w:rsidR="00A74DBB" w:rsidRDefault="00A74DBB" w:rsidP="002E4C20">
      <w:pPr>
        <w:jc w:val="both"/>
        <w:rPr>
          <w:rFonts w:ascii="Arial" w:hAnsi="Arial" w:cs="Arial"/>
          <w:b/>
          <w:sz w:val="22"/>
          <w:szCs w:val="22"/>
        </w:rPr>
      </w:pPr>
      <w:bookmarkStart w:id="128" w:name="__RefHeading___Toc413684723"/>
      <w:r w:rsidRPr="00592FD4">
        <w:rPr>
          <w:rFonts w:ascii="Arial" w:hAnsi="Arial" w:cs="Arial"/>
          <w:b/>
          <w:sz w:val="22"/>
          <w:szCs w:val="22"/>
        </w:rPr>
        <w:t>Contrôles Techniques</w:t>
      </w:r>
      <w:bookmarkEnd w:id="128"/>
    </w:p>
    <w:p w14:paraId="680E5E90" w14:textId="77777777" w:rsidR="00AE2DC0" w:rsidRPr="00592FD4" w:rsidRDefault="00AE2DC0" w:rsidP="002E4C20">
      <w:pPr>
        <w:jc w:val="both"/>
        <w:rPr>
          <w:rFonts w:ascii="Arial" w:hAnsi="Arial" w:cs="Arial"/>
          <w:b/>
          <w:sz w:val="22"/>
          <w:szCs w:val="22"/>
        </w:rPr>
      </w:pPr>
    </w:p>
    <w:p w14:paraId="7ECBF03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Afin de prévenir les aléas techniques découlant d’un mauvais fonctionnement des installations, l’entreprise devra effectuer au minimum, avant réception, les essais et vérifications nécessaires sur la base des recommandations techniques COPREC Construction.</w:t>
      </w:r>
    </w:p>
    <w:p w14:paraId="70CA937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résultats de ces essais devront être consignés dans des procès-verbaux qui seront envoyés pour examen au Pouvoir adjudicateur.</w:t>
      </w:r>
    </w:p>
    <w:p w14:paraId="26882C40" w14:textId="77777777" w:rsidR="00A74DBB" w:rsidRPr="00592FD4" w:rsidRDefault="00A74DBB" w:rsidP="002E4C20">
      <w:pPr>
        <w:jc w:val="both"/>
        <w:rPr>
          <w:rFonts w:ascii="Arial" w:hAnsi="Arial" w:cs="Arial"/>
          <w:sz w:val="22"/>
          <w:szCs w:val="22"/>
        </w:rPr>
      </w:pPr>
    </w:p>
    <w:p w14:paraId="51165C01" w14:textId="77777777" w:rsidR="00A74DBB" w:rsidRDefault="00A74DBB" w:rsidP="002E4C20">
      <w:pPr>
        <w:jc w:val="both"/>
        <w:rPr>
          <w:rFonts w:ascii="Arial" w:hAnsi="Arial" w:cs="Arial"/>
          <w:b/>
          <w:sz w:val="22"/>
          <w:szCs w:val="22"/>
        </w:rPr>
      </w:pPr>
      <w:bookmarkStart w:id="129" w:name="__RefHeading___Toc413684724"/>
      <w:r w:rsidRPr="00592FD4">
        <w:rPr>
          <w:rFonts w:ascii="Arial" w:hAnsi="Arial" w:cs="Arial"/>
          <w:b/>
          <w:sz w:val="22"/>
          <w:szCs w:val="22"/>
        </w:rPr>
        <w:t>Contrôle interne des entreprises</w:t>
      </w:r>
      <w:bookmarkEnd w:id="129"/>
    </w:p>
    <w:p w14:paraId="7E646394" w14:textId="77777777" w:rsidR="00AE2DC0" w:rsidRPr="00592FD4" w:rsidRDefault="00AE2DC0" w:rsidP="002E4C20">
      <w:pPr>
        <w:jc w:val="both"/>
        <w:rPr>
          <w:rFonts w:ascii="Arial" w:hAnsi="Arial" w:cs="Arial"/>
          <w:b/>
          <w:sz w:val="22"/>
          <w:szCs w:val="22"/>
        </w:rPr>
      </w:pPr>
    </w:p>
    <w:p w14:paraId="61D47A8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titulaire doit fournir gratuitement pour examens, épreuves ou analyses, tous les échantillons que le Pouvoir adjudicateur juge utile de lui demander.</w:t>
      </w:r>
    </w:p>
    <w:p w14:paraId="2F6CDFD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contrôle interne auquel est assujettie l’entreprise doit être réalisé à différents niveaux :</w:t>
      </w:r>
    </w:p>
    <w:p w14:paraId="7ED4E6D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Au niveau des fournitures, quel que soit leur degré de finition, l’entrepreneur s’assurera que les produits commandés et livrés sont conformes aux Normes et aux spécifications complémentaires éventuelles du marché ;</w:t>
      </w:r>
    </w:p>
    <w:p w14:paraId="48A7CF5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Au niveau du stockage, l’entrepreneur s’assurera que celles de ses fournitures qui sont sensibles aux agressions des agents atmosphériques ou aux déformations mécaniques sont convenablement protégées ;</w:t>
      </w:r>
    </w:p>
    <w:p w14:paraId="68CA40B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Au niveau de la fabrication et de la mise en œuvre, le responsable des contrôles internes de l’entreprise vérifiera que la réalisation est faite conformément aux DTU ou règles de l’art ;</w:t>
      </w:r>
    </w:p>
    <w:p w14:paraId="32211C2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Au niveau des essais, l’entrepreneur réalisera les vérifications imposées par le DTU et les règles professionnelles et essais supplémentaires exigés par les pièces écrites.</w:t>
      </w:r>
    </w:p>
    <w:p w14:paraId="3B41A0B7" w14:textId="77777777" w:rsidR="00A74DBB" w:rsidRPr="00592FD4" w:rsidRDefault="00A74DBB" w:rsidP="002E4C20">
      <w:pPr>
        <w:jc w:val="both"/>
        <w:rPr>
          <w:rFonts w:ascii="Arial" w:hAnsi="Arial" w:cs="Arial"/>
          <w:b/>
          <w:sz w:val="22"/>
          <w:szCs w:val="22"/>
        </w:rPr>
      </w:pPr>
      <w:bookmarkStart w:id="130" w:name="__RefHeading___Toc413684725"/>
    </w:p>
    <w:p w14:paraId="5FBF6E2F" w14:textId="77777777" w:rsidR="00A74DBB" w:rsidRPr="00592FD4" w:rsidRDefault="00A74DBB">
      <w:pPr>
        <w:pStyle w:val="Paragraphedeliste"/>
        <w:numPr>
          <w:ilvl w:val="0"/>
          <w:numId w:val="37"/>
        </w:numPr>
        <w:jc w:val="both"/>
        <w:rPr>
          <w:rFonts w:ascii="Arial" w:hAnsi="Arial" w:cs="Arial"/>
          <w:b/>
          <w:sz w:val="22"/>
          <w:szCs w:val="22"/>
        </w:rPr>
      </w:pPr>
      <w:r w:rsidRPr="00592FD4">
        <w:rPr>
          <w:rFonts w:ascii="Arial" w:hAnsi="Arial" w:cs="Arial"/>
          <w:b/>
          <w:sz w:val="22"/>
          <w:szCs w:val="22"/>
        </w:rPr>
        <w:t>Organisation générale du chantier</w:t>
      </w:r>
      <w:bookmarkEnd w:id="130"/>
    </w:p>
    <w:p w14:paraId="4DF2FBE2" w14:textId="77777777" w:rsidR="00A74DBB" w:rsidRPr="00592FD4" w:rsidRDefault="00A74DBB" w:rsidP="002E4C20">
      <w:pPr>
        <w:jc w:val="both"/>
        <w:rPr>
          <w:rFonts w:ascii="Arial" w:hAnsi="Arial" w:cs="Arial"/>
          <w:sz w:val="22"/>
          <w:szCs w:val="22"/>
          <w:highlight w:val="yellow"/>
        </w:rPr>
      </w:pPr>
    </w:p>
    <w:p w14:paraId="7DB5DBC6" w14:textId="1506827D" w:rsidR="00A74DBB" w:rsidRPr="00592FD4" w:rsidRDefault="00A74DBB" w:rsidP="002E4C20">
      <w:pPr>
        <w:jc w:val="both"/>
        <w:rPr>
          <w:rFonts w:ascii="Arial" w:hAnsi="Arial" w:cs="Arial"/>
          <w:sz w:val="22"/>
          <w:szCs w:val="22"/>
        </w:rPr>
      </w:pPr>
      <w:r w:rsidRPr="00592FD4">
        <w:rPr>
          <w:rFonts w:ascii="Arial" w:hAnsi="Arial" w:cs="Arial"/>
          <w:b/>
          <w:bCs/>
          <w:sz w:val="22"/>
          <w:szCs w:val="22"/>
        </w:rPr>
        <w:t>Les visites et réunions de chantier auront</w:t>
      </w:r>
      <w:r w:rsidR="004B5C8E" w:rsidRPr="00592FD4">
        <w:rPr>
          <w:rFonts w:ascii="Arial" w:hAnsi="Arial" w:cs="Arial"/>
          <w:b/>
          <w:bCs/>
          <w:sz w:val="22"/>
          <w:szCs w:val="22"/>
        </w:rPr>
        <w:t xml:space="preserve"> lieu au moins une fois la semaine</w:t>
      </w:r>
      <w:r w:rsidRPr="00592FD4">
        <w:rPr>
          <w:rFonts w:ascii="Arial" w:hAnsi="Arial" w:cs="Arial"/>
          <w:sz w:val="22"/>
          <w:szCs w:val="22"/>
        </w:rPr>
        <w:t>, aux jours et heures fixés par l’Ingénieur-Conseil et le Pouvoir adjudicateur.</w:t>
      </w:r>
    </w:p>
    <w:p w14:paraId="44BD307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L’entreprise devra obligatoirement être représentée à ces rendez-vous par un représentant agréé par l’Ingénieur-Conseil et le Pouvoir adjudicateur. Les sous-traitants éventuels pourront également être convoqué en cas de besoin aux réunions de chantier.</w:t>
      </w:r>
    </w:p>
    <w:p w14:paraId="28FA2B7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L’entreprise devra proposer un chef de chantier qui assurera la conduite des travaux pendant toute leur durée. Le CV du chef de chantier est proposé dans l’offre technique de l’entreprise. Tout changement de personne avant ou pendant les travaux devra être validé par le Pouvoir adjudicateur sur proposition d’un CV de remplacement de qualification, compétence et expériences équivalentes.</w:t>
      </w:r>
    </w:p>
    <w:p w14:paraId="206237F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ponctualité sera exigée aux réunions de chantier, dans l’intérêt des participants.</w:t>
      </w:r>
    </w:p>
    <w:p w14:paraId="7309E05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Tout retard ou absence non excusé entraînera une pénalité.</w:t>
      </w:r>
    </w:p>
    <w:p w14:paraId="5CF11D4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Un compte-rendu de la réunion sera dressé par le représentant de l’Ingénieur-Conseil ou du Pouvoir adjudicateur et communiqué à l’ensemble des participants.</w:t>
      </w:r>
    </w:p>
    <w:p w14:paraId="770D3B34" w14:textId="77777777" w:rsidR="00C90722" w:rsidRPr="00592FD4" w:rsidRDefault="00C90722" w:rsidP="002E4C20">
      <w:pPr>
        <w:jc w:val="both"/>
        <w:rPr>
          <w:rFonts w:ascii="Arial" w:hAnsi="Arial" w:cs="Arial"/>
          <w:sz w:val="22"/>
          <w:szCs w:val="22"/>
        </w:rPr>
      </w:pPr>
    </w:p>
    <w:p w14:paraId="28FC664A" w14:textId="40D64476" w:rsidR="00A74DBB" w:rsidRPr="00592FD4" w:rsidRDefault="00A74DBB" w:rsidP="002E4C20">
      <w:pPr>
        <w:jc w:val="both"/>
        <w:rPr>
          <w:rFonts w:ascii="Arial" w:hAnsi="Arial" w:cs="Arial"/>
          <w:sz w:val="22"/>
          <w:szCs w:val="22"/>
        </w:rPr>
      </w:pPr>
      <w:r w:rsidRPr="00592FD4">
        <w:rPr>
          <w:rFonts w:ascii="Arial" w:hAnsi="Arial" w:cs="Arial"/>
          <w:sz w:val="22"/>
          <w:szCs w:val="22"/>
        </w:rPr>
        <w:t>En cas de désaccord sur sa teneur, des observations pourront être faites au début de la réunion suivante ou par écrit avant cette réunion en cas d’absence.</w:t>
      </w:r>
    </w:p>
    <w:p w14:paraId="75ECDB4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Après liquidation des observations, le compte-rendu sera réputé approuvé sans réserve.</w:t>
      </w:r>
    </w:p>
    <w:p w14:paraId="57A8F792" w14:textId="77777777" w:rsidR="007538C0" w:rsidRPr="00592FD4" w:rsidRDefault="007538C0" w:rsidP="002E4C20">
      <w:pPr>
        <w:jc w:val="both"/>
        <w:rPr>
          <w:rFonts w:ascii="Arial" w:hAnsi="Arial" w:cs="Arial"/>
          <w:b/>
          <w:sz w:val="22"/>
          <w:szCs w:val="22"/>
        </w:rPr>
      </w:pPr>
      <w:bookmarkStart w:id="131" w:name="__RefHeading___Toc413684726"/>
    </w:p>
    <w:p w14:paraId="1AA52E0D" w14:textId="50A7FD30" w:rsidR="00A74DBB" w:rsidRPr="00592FD4" w:rsidRDefault="00A74DBB">
      <w:pPr>
        <w:pStyle w:val="Paragraphedeliste"/>
        <w:numPr>
          <w:ilvl w:val="0"/>
          <w:numId w:val="37"/>
        </w:numPr>
        <w:jc w:val="both"/>
        <w:rPr>
          <w:rFonts w:ascii="Arial" w:hAnsi="Arial" w:cs="Arial"/>
          <w:b/>
          <w:sz w:val="22"/>
          <w:szCs w:val="22"/>
        </w:rPr>
      </w:pPr>
      <w:r w:rsidRPr="00592FD4">
        <w:rPr>
          <w:rFonts w:ascii="Arial" w:hAnsi="Arial" w:cs="Arial"/>
          <w:b/>
          <w:sz w:val="22"/>
          <w:szCs w:val="22"/>
        </w:rPr>
        <w:t>Déchets</w:t>
      </w:r>
      <w:bookmarkEnd w:id="131"/>
    </w:p>
    <w:p w14:paraId="7F4CD9F1" w14:textId="77777777" w:rsidR="004B5C8E" w:rsidRPr="00592FD4" w:rsidRDefault="004B5C8E" w:rsidP="002E4C20">
      <w:pPr>
        <w:pStyle w:val="Paragraphedeliste"/>
        <w:jc w:val="both"/>
        <w:rPr>
          <w:rFonts w:ascii="Arial" w:hAnsi="Arial" w:cs="Arial"/>
          <w:b/>
          <w:sz w:val="22"/>
          <w:szCs w:val="22"/>
        </w:rPr>
      </w:pPr>
    </w:p>
    <w:p w14:paraId="4DE47AE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priorités de la politique des déchets sont :</w:t>
      </w:r>
    </w:p>
    <w:p w14:paraId="514C6D2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Prévention et réduction de la production et de la nocivité des déchets ;</w:t>
      </w:r>
    </w:p>
    <w:p w14:paraId="7C052F1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Organisation du transport des déchets et limitation en distance et volume ;</w:t>
      </w:r>
    </w:p>
    <w:p w14:paraId="6DEC53B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Valorisation des déchets pour réemploi, recyclage ou valorisation énergétique sans hiérarchie à priori entre ces différents modes ;</w:t>
      </w:r>
    </w:p>
    <w:p w14:paraId="1E5506C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lastRenderedPageBreak/>
        <w:t>Information au public.</w:t>
      </w:r>
    </w:p>
    <w:p w14:paraId="3EF1ABA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Dans ce cadre, il est rappelé que l’entreprise se charge, à ses frais, du transport de ses gravats et déchets jusqu’aux lieux de stockage prévus. L’entreprise se chargera de la mise en place des conteneurs, de la signalétique et du transport dans les centres de stockage appropriés.</w:t>
      </w:r>
      <w:bookmarkStart w:id="132" w:name="__RefHeading___Toc413684727"/>
    </w:p>
    <w:p w14:paraId="5853EC34" w14:textId="77777777" w:rsidR="00A74DBB" w:rsidRPr="00592FD4" w:rsidRDefault="00A74DBB" w:rsidP="002E4C20">
      <w:pPr>
        <w:jc w:val="both"/>
        <w:rPr>
          <w:rFonts w:ascii="Arial" w:hAnsi="Arial" w:cs="Arial"/>
          <w:sz w:val="22"/>
          <w:szCs w:val="22"/>
        </w:rPr>
      </w:pPr>
    </w:p>
    <w:p w14:paraId="2699775C" w14:textId="77777777" w:rsidR="00A74DBB" w:rsidRDefault="00A74DBB">
      <w:pPr>
        <w:pStyle w:val="Paragraphedeliste"/>
        <w:numPr>
          <w:ilvl w:val="0"/>
          <w:numId w:val="37"/>
        </w:numPr>
        <w:jc w:val="both"/>
        <w:rPr>
          <w:rFonts w:ascii="Arial" w:hAnsi="Arial" w:cs="Arial"/>
          <w:b/>
          <w:sz w:val="22"/>
          <w:szCs w:val="22"/>
        </w:rPr>
      </w:pPr>
      <w:r w:rsidRPr="00592FD4">
        <w:rPr>
          <w:rFonts w:ascii="Arial" w:hAnsi="Arial" w:cs="Arial"/>
          <w:b/>
          <w:sz w:val="22"/>
          <w:szCs w:val="22"/>
        </w:rPr>
        <w:t>Nettoyage</w:t>
      </w:r>
      <w:bookmarkEnd w:id="132"/>
    </w:p>
    <w:p w14:paraId="20836444" w14:textId="77777777" w:rsidR="00357573" w:rsidRPr="00592FD4" w:rsidRDefault="00357573" w:rsidP="00357573">
      <w:pPr>
        <w:pStyle w:val="Paragraphedeliste"/>
        <w:jc w:val="both"/>
        <w:rPr>
          <w:rFonts w:ascii="Arial" w:hAnsi="Arial" w:cs="Arial"/>
          <w:b/>
          <w:sz w:val="22"/>
          <w:szCs w:val="22"/>
        </w:rPr>
      </w:pPr>
    </w:p>
    <w:p w14:paraId="6884D08C" w14:textId="77777777" w:rsidR="00A74DBB" w:rsidRPr="00592FD4" w:rsidRDefault="00A74DBB" w:rsidP="002E4C20">
      <w:pPr>
        <w:numPr>
          <w:ilvl w:val="0"/>
          <w:numId w:val="9"/>
        </w:numPr>
        <w:jc w:val="both"/>
        <w:rPr>
          <w:rFonts w:ascii="Arial" w:hAnsi="Arial" w:cs="Arial"/>
          <w:b/>
          <w:bCs/>
          <w:i/>
          <w:iCs/>
          <w:sz w:val="22"/>
          <w:szCs w:val="22"/>
        </w:rPr>
      </w:pPr>
      <w:bookmarkStart w:id="133" w:name="__RefHeading___Toc413684728"/>
      <w:r w:rsidRPr="00592FD4">
        <w:rPr>
          <w:rFonts w:ascii="Arial" w:hAnsi="Arial" w:cs="Arial"/>
          <w:b/>
          <w:bCs/>
          <w:i/>
          <w:iCs/>
          <w:sz w:val="22"/>
          <w:szCs w:val="22"/>
        </w:rPr>
        <w:t>En cours de travaux</w:t>
      </w:r>
      <w:bookmarkEnd w:id="133"/>
    </w:p>
    <w:p w14:paraId="4A4179A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L’Entreprise doit assurer le nettoyage général du chantier et de ses abords pendant toute la durée des travaux et ce, à sa charge exclusive en respectant les obligations légales du tri des déchets.</w:t>
      </w:r>
    </w:p>
    <w:p w14:paraId="4CE5D47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L’entreprise doit le nettoyage consécutif à ses travaux au fur et à mesure de l’avancement du chantier et selon les directives du Pouvoir adjudicateur. Pour cela, les équipes de chantier devront être équipées de matériel de nettoyage approprié.</w:t>
      </w:r>
    </w:p>
    <w:p w14:paraId="281595CE" w14:textId="77777777" w:rsidR="00A74DBB" w:rsidRDefault="00A74DBB" w:rsidP="002E4C20">
      <w:pPr>
        <w:jc w:val="both"/>
        <w:rPr>
          <w:rFonts w:ascii="Arial" w:hAnsi="Arial" w:cs="Arial"/>
          <w:sz w:val="22"/>
          <w:szCs w:val="22"/>
        </w:rPr>
      </w:pPr>
      <w:r w:rsidRPr="00592FD4">
        <w:rPr>
          <w:rFonts w:ascii="Arial" w:hAnsi="Arial" w:cs="Arial"/>
          <w:sz w:val="22"/>
          <w:szCs w:val="22"/>
        </w:rPr>
        <w:t>En cas de défaillance, le Pouvoir adjudicateur pourra demander l’exécution de ces nettoyages à une entreprise spécialisée à la charge de l’entrepreneur défaillant.</w:t>
      </w:r>
    </w:p>
    <w:p w14:paraId="29896B44" w14:textId="77777777" w:rsidR="00EC6418" w:rsidRPr="00592FD4" w:rsidRDefault="00EC6418" w:rsidP="002E4C20">
      <w:pPr>
        <w:jc w:val="both"/>
        <w:rPr>
          <w:rFonts w:ascii="Arial" w:hAnsi="Arial" w:cs="Arial"/>
          <w:sz w:val="22"/>
          <w:szCs w:val="22"/>
        </w:rPr>
      </w:pPr>
    </w:p>
    <w:p w14:paraId="5F20C3DF" w14:textId="77777777" w:rsidR="00A74DBB" w:rsidRPr="00592FD4" w:rsidRDefault="00A74DBB" w:rsidP="002E4C20">
      <w:pPr>
        <w:numPr>
          <w:ilvl w:val="0"/>
          <w:numId w:val="9"/>
        </w:numPr>
        <w:jc w:val="both"/>
        <w:rPr>
          <w:rFonts w:ascii="Arial" w:hAnsi="Arial" w:cs="Arial"/>
          <w:b/>
          <w:bCs/>
          <w:i/>
          <w:iCs/>
          <w:sz w:val="22"/>
          <w:szCs w:val="22"/>
        </w:rPr>
      </w:pPr>
      <w:bookmarkStart w:id="134" w:name="__RefHeading___Toc413684729"/>
      <w:r w:rsidRPr="00592FD4">
        <w:rPr>
          <w:rFonts w:ascii="Arial" w:hAnsi="Arial" w:cs="Arial"/>
          <w:b/>
          <w:bCs/>
          <w:i/>
          <w:iCs/>
          <w:sz w:val="22"/>
          <w:szCs w:val="22"/>
        </w:rPr>
        <w:t>En fin de travaux</w:t>
      </w:r>
      <w:bookmarkEnd w:id="134"/>
    </w:p>
    <w:p w14:paraId="0707192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L’entreprise fera exécuter, le nettoyage final du chantier.</w:t>
      </w:r>
    </w:p>
    <w:p w14:paraId="365CD08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Ce nettoyage comprendra au minimum le nettoyage des éléments suivants :</w:t>
      </w:r>
    </w:p>
    <w:p w14:paraId="21B878FA" w14:textId="0B1169EE" w:rsidR="00A74DBB" w:rsidRPr="00592FD4" w:rsidRDefault="00A74DBB" w:rsidP="002E4C20">
      <w:pPr>
        <w:jc w:val="both"/>
        <w:rPr>
          <w:rFonts w:ascii="Arial" w:hAnsi="Arial" w:cs="Arial"/>
          <w:b/>
          <w:bCs/>
          <w:i/>
          <w:iCs/>
          <w:sz w:val="22"/>
          <w:szCs w:val="22"/>
        </w:rPr>
      </w:pPr>
      <w:r w:rsidRPr="00592FD4">
        <w:rPr>
          <w:rFonts w:ascii="Arial" w:hAnsi="Arial" w:cs="Arial"/>
          <w:i/>
          <w:iCs/>
          <w:sz w:val="22"/>
          <w:szCs w:val="22"/>
        </w:rPr>
        <w:t>Sols</w:t>
      </w:r>
      <w:r w:rsidRPr="00592FD4">
        <w:rPr>
          <w:rFonts w:ascii="Arial" w:hAnsi="Arial" w:cs="Arial"/>
          <w:b/>
          <w:bCs/>
          <w:i/>
          <w:iCs/>
          <w:sz w:val="22"/>
          <w:szCs w:val="22"/>
        </w:rPr>
        <w:t xml:space="preserve">, </w:t>
      </w:r>
      <w:r w:rsidRPr="00592FD4">
        <w:rPr>
          <w:rFonts w:ascii="Arial" w:hAnsi="Arial" w:cs="Arial"/>
          <w:i/>
          <w:iCs/>
          <w:sz w:val="22"/>
          <w:szCs w:val="22"/>
        </w:rPr>
        <w:t>Appareils sanitaires</w:t>
      </w:r>
      <w:r w:rsidRPr="00592FD4">
        <w:rPr>
          <w:rFonts w:ascii="Arial" w:hAnsi="Arial" w:cs="Arial"/>
          <w:b/>
          <w:bCs/>
          <w:i/>
          <w:iCs/>
          <w:sz w:val="22"/>
          <w:szCs w:val="22"/>
        </w:rPr>
        <w:t>,</w:t>
      </w:r>
      <w:r w:rsidRPr="00592FD4">
        <w:rPr>
          <w:rFonts w:ascii="Arial" w:hAnsi="Arial" w:cs="Arial"/>
          <w:i/>
          <w:iCs/>
          <w:sz w:val="22"/>
          <w:szCs w:val="22"/>
        </w:rPr>
        <w:t xml:space="preserve"> Luminaires</w:t>
      </w:r>
      <w:r w:rsidRPr="00592FD4">
        <w:rPr>
          <w:rFonts w:ascii="Arial" w:hAnsi="Arial" w:cs="Arial"/>
          <w:b/>
          <w:bCs/>
          <w:i/>
          <w:iCs/>
          <w:sz w:val="22"/>
          <w:szCs w:val="22"/>
        </w:rPr>
        <w:t xml:space="preserve">, </w:t>
      </w:r>
      <w:r w:rsidRPr="00592FD4">
        <w:rPr>
          <w:rFonts w:ascii="Arial" w:hAnsi="Arial" w:cs="Arial"/>
          <w:i/>
          <w:iCs/>
          <w:sz w:val="22"/>
          <w:szCs w:val="22"/>
        </w:rPr>
        <w:t>Revêtements muraux</w:t>
      </w:r>
      <w:r w:rsidRPr="00592FD4">
        <w:rPr>
          <w:rFonts w:ascii="Arial" w:hAnsi="Arial" w:cs="Arial"/>
          <w:b/>
          <w:bCs/>
          <w:i/>
          <w:iCs/>
          <w:sz w:val="22"/>
          <w:szCs w:val="22"/>
        </w:rPr>
        <w:t xml:space="preserve">, </w:t>
      </w:r>
      <w:r w:rsidRPr="00592FD4">
        <w:rPr>
          <w:rFonts w:ascii="Arial" w:hAnsi="Arial" w:cs="Arial"/>
          <w:i/>
          <w:iCs/>
          <w:sz w:val="22"/>
          <w:szCs w:val="22"/>
        </w:rPr>
        <w:t xml:space="preserve">Menuiseries </w:t>
      </w:r>
      <w:r w:rsidR="00F43F8B" w:rsidRPr="00592FD4">
        <w:rPr>
          <w:rFonts w:ascii="Arial" w:hAnsi="Arial" w:cs="Arial"/>
          <w:i/>
          <w:iCs/>
          <w:sz w:val="22"/>
          <w:szCs w:val="22"/>
        </w:rPr>
        <w:t>extérieures</w:t>
      </w:r>
      <w:r w:rsidR="00F43F8B" w:rsidRPr="00592FD4">
        <w:rPr>
          <w:rFonts w:ascii="Arial" w:hAnsi="Arial" w:cs="Arial"/>
          <w:b/>
          <w:bCs/>
          <w:i/>
          <w:iCs/>
          <w:sz w:val="22"/>
          <w:szCs w:val="22"/>
        </w:rPr>
        <w:t>, Menuiseries</w:t>
      </w:r>
      <w:r w:rsidRPr="00592FD4">
        <w:rPr>
          <w:rFonts w:ascii="Arial" w:hAnsi="Arial" w:cs="Arial"/>
          <w:i/>
          <w:iCs/>
          <w:sz w:val="22"/>
          <w:szCs w:val="22"/>
        </w:rPr>
        <w:t xml:space="preserve"> intérieures</w:t>
      </w:r>
      <w:r w:rsidRPr="00592FD4">
        <w:rPr>
          <w:rFonts w:ascii="Arial" w:hAnsi="Arial" w:cs="Arial"/>
          <w:b/>
          <w:bCs/>
          <w:i/>
          <w:iCs/>
          <w:sz w:val="22"/>
          <w:szCs w:val="22"/>
        </w:rPr>
        <w:t xml:space="preserve">, </w:t>
      </w:r>
      <w:r w:rsidRPr="00592FD4">
        <w:rPr>
          <w:rFonts w:ascii="Arial" w:hAnsi="Arial" w:cs="Arial"/>
          <w:i/>
          <w:iCs/>
          <w:sz w:val="22"/>
          <w:szCs w:val="22"/>
        </w:rPr>
        <w:t>Vitrages, Faux-plafonds</w:t>
      </w:r>
    </w:p>
    <w:p w14:paraId="3D05CF8F" w14:textId="77777777" w:rsidR="00A74DBB" w:rsidRPr="00592FD4" w:rsidRDefault="00A74DBB" w:rsidP="002E4C20">
      <w:pPr>
        <w:jc w:val="both"/>
        <w:rPr>
          <w:rFonts w:ascii="Arial" w:hAnsi="Arial" w:cs="Arial"/>
          <w:sz w:val="22"/>
          <w:szCs w:val="22"/>
        </w:rPr>
      </w:pPr>
    </w:p>
    <w:p w14:paraId="22F8786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Il est précisé que la prestation comprendra un nettoyage préalablement aux opérations préalables de réception et un second nettoyage pour la remise des locaux aux utilisateurs.</w:t>
      </w:r>
    </w:p>
    <w:p w14:paraId="312F6D3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nettoyages ultérieurs qui s’avéreraient nécessaires suite à la levée des réserves seront à la charge de l’Entreprise.</w:t>
      </w:r>
    </w:p>
    <w:p w14:paraId="037CDAFA" w14:textId="77777777" w:rsidR="00A74DBB" w:rsidRPr="00592FD4" w:rsidRDefault="00A74DBB" w:rsidP="002E4C20">
      <w:pPr>
        <w:jc w:val="both"/>
        <w:rPr>
          <w:rFonts w:ascii="Arial" w:hAnsi="Arial" w:cs="Arial"/>
          <w:b/>
          <w:sz w:val="22"/>
          <w:szCs w:val="22"/>
        </w:rPr>
      </w:pPr>
      <w:bookmarkStart w:id="135" w:name="__RefHeading___Toc413684730"/>
    </w:p>
    <w:p w14:paraId="67E96B0E" w14:textId="77777777" w:rsidR="00A74DBB" w:rsidRPr="00592FD4" w:rsidRDefault="00A74DBB">
      <w:pPr>
        <w:pStyle w:val="Paragraphedeliste"/>
        <w:numPr>
          <w:ilvl w:val="0"/>
          <w:numId w:val="37"/>
        </w:numPr>
        <w:jc w:val="both"/>
        <w:rPr>
          <w:rFonts w:ascii="Arial" w:hAnsi="Arial" w:cs="Arial"/>
          <w:b/>
          <w:sz w:val="22"/>
          <w:szCs w:val="22"/>
        </w:rPr>
      </w:pPr>
      <w:r w:rsidRPr="00592FD4">
        <w:rPr>
          <w:rFonts w:ascii="Arial" w:hAnsi="Arial" w:cs="Arial"/>
          <w:b/>
          <w:sz w:val="22"/>
          <w:szCs w:val="22"/>
        </w:rPr>
        <w:t>Protection</w:t>
      </w:r>
      <w:bookmarkEnd w:id="135"/>
    </w:p>
    <w:p w14:paraId="22539562" w14:textId="77777777" w:rsidR="004B5C8E" w:rsidRPr="00592FD4" w:rsidRDefault="004B5C8E" w:rsidP="002E4C20">
      <w:pPr>
        <w:pStyle w:val="Paragraphedeliste"/>
        <w:jc w:val="both"/>
        <w:rPr>
          <w:rFonts w:ascii="Arial" w:hAnsi="Arial" w:cs="Arial"/>
          <w:b/>
          <w:sz w:val="22"/>
          <w:szCs w:val="22"/>
        </w:rPr>
      </w:pPr>
    </w:p>
    <w:p w14:paraId="00BCE7C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L’entreprise doit garantir les matériaux, installations, outillages et ouvrages, des dégradations qu’ils pourraient subir notamment du fait des intempéries.</w:t>
      </w:r>
    </w:p>
    <w:p w14:paraId="6A159D0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Elle devra réparer les dommages provenant du défaut de précaution, remettre en état ou remplacer à ses frais les constructions qui auraient été endommagées de ce fait.</w:t>
      </w:r>
    </w:p>
    <w:p w14:paraId="5A35210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Si les travaux viennent à être interrompus pour quelque cause que ce soit, l’entreprise devra protéger les constructions et ouvrages réalisés contre les dégâts qu’ils pourraient subir, sans frais supplémentaires pour le Maitre d’Ouvrage.</w:t>
      </w:r>
    </w:p>
    <w:p w14:paraId="434103E7" w14:textId="77777777" w:rsidR="00A74DBB" w:rsidRPr="00592FD4" w:rsidRDefault="00A74DBB" w:rsidP="002E4C20">
      <w:pPr>
        <w:jc w:val="both"/>
        <w:rPr>
          <w:rFonts w:ascii="Arial" w:hAnsi="Arial" w:cs="Arial"/>
          <w:b/>
          <w:sz w:val="22"/>
          <w:szCs w:val="22"/>
        </w:rPr>
      </w:pPr>
      <w:bookmarkStart w:id="136" w:name="__RefHeading___Toc413684731"/>
    </w:p>
    <w:p w14:paraId="303F8026" w14:textId="77777777" w:rsidR="00A74DBB" w:rsidRPr="00592FD4" w:rsidRDefault="00A74DBB">
      <w:pPr>
        <w:pStyle w:val="Paragraphedeliste"/>
        <w:numPr>
          <w:ilvl w:val="0"/>
          <w:numId w:val="37"/>
        </w:numPr>
        <w:jc w:val="both"/>
        <w:rPr>
          <w:rFonts w:ascii="Arial" w:hAnsi="Arial" w:cs="Arial"/>
          <w:b/>
          <w:sz w:val="22"/>
          <w:szCs w:val="22"/>
        </w:rPr>
      </w:pPr>
      <w:r w:rsidRPr="00592FD4">
        <w:rPr>
          <w:rFonts w:ascii="Arial" w:hAnsi="Arial" w:cs="Arial"/>
          <w:b/>
          <w:sz w:val="22"/>
          <w:szCs w:val="22"/>
        </w:rPr>
        <w:t>Dossier des Ouvrages Exécutés</w:t>
      </w:r>
      <w:bookmarkEnd w:id="136"/>
    </w:p>
    <w:p w14:paraId="47D8BA3B" w14:textId="77777777" w:rsidR="004B5C8E" w:rsidRPr="00592FD4" w:rsidRDefault="004B5C8E" w:rsidP="002E4C20">
      <w:pPr>
        <w:pStyle w:val="Paragraphedeliste"/>
        <w:jc w:val="both"/>
        <w:rPr>
          <w:rFonts w:ascii="Arial" w:hAnsi="Arial" w:cs="Arial"/>
          <w:b/>
          <w:sz w:val="22"/>
          <w:szCs w:val="22"/>
        </w:rPr>
      </w:pPr>
    </w:p>
    <w:p w14:paraId="0F23F35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L'Entrepreneur est tenu, durant le délai de garantie, à une obligation dite "obligation de parfait achèvement ou de bonne exécution".</w:t>
      </w:r>
    </w:p>
    <w:p w14:paraId="713C348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 ce titre il doit, à ses frais, remettre à l’Ingénieur-Conseil, les plans des ouvrages conformes à l'exécution dans un délai d’un (1) mois à dater de la réception provisoire, en 3 exemplaires.</w:t>
      </w:r>
    </w:p>
    <w:p w14:paraId="2DB77DD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Il devra par contre, remettre au Pouvoir adjudicateur pour la réception les notices d’utilisation et d’entretien.</w:t>
      </w:r>
    </w:p>
    <w:p w14:paraId="7363DC3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Passé le délai d’un mois, après la réception, l’entreprise subira les pénalités prévues.</w:t>
      </w:r>
      <w:bookmarkStart w:id="137" w:name="__RefHeading___Toc413684732"/>
    </w:p>
    <w:p w14:paraId="59037FB8" w14:textId="77777777" w:rsidR="00A74DBB" w:rsidRPr="00592FD4" w:rsidRDefault="00A74DBB" w:rsidP="002E4C20">
      <w:pPr>
        <w:jc w:val="both"/>
        <w:rPr>
          <w:rFonts w:ascii="Arial" w:hAnsi="Arial" w:cs="Arial"/>
          <w:sz w:val="22"/>
          <w:szCs w:val="22"/>
        </w:rPr>
      </w:pPr>
    </w:p>
    <w:p w14:paraId="4B959253" w14:textId="77777777" w:rsidR="00C90722" w:rsidRPr="00592FD4" w:rsidRDefault="00C90722" w:rsidP="002E4C20">
      <w:pPr>
        <w:jc w:val="both"/>
        <w:rPr>
          <w:rFonts w:ascii="Arial" w:hAnsi="Arial" w:cs="Arial"/>
          <w:b/>
          <w:sz w:val="22"/>
          <w:szCs w:val="22"/>
        </w:rPr>
      </w:pPr>
    </w:p>
    <w:p w14:paraId="7647A4F6" w14:textId="3C1C5229" w:rsidR="00A74DBB" w:rsidRPr="00F43F8B" w:rsidRDefault="00F43F8B" w:rsidP="00F43F8B">
      <w:pPr>
        <w:jc w:val="both"/>
        <w:rPr>
          <w:rFonts w:ascii="Arial" w:hAnsi="Arial" w:cs="Arial"/>
          <w:b/>
          <w:sz w:val="22"/>
          <w:szCs w:val="22"/>
        </w:rPr>
      </w:pPr>
      <w:r>
        <w:rPr>
          <w:rFonts w:ascii="Arial" w:hAnsi="Arial" w:cs="Arial"/>
          <w:b/>
          <w:sz w:val="22"/>
          <w:szCs w:val="22"/>
        </w:rPr>
        <w:t xml:space="preserve"> 2</w:t>
      </w:r>
      <w:r w:rsidRPr="00F62E74">
        <w:rPr>
          <w:rFonts w:ascii="Arial" w:hAnsi="Arial" w:cs="Arial"/>
          <w:b/>
          <w:sz w:val="22"/>
          <w:szCs w:val="22"/>
        </w:rPr>
        <w:t>.</w:t>
      </w:r>
      <w:r>
        <w:rPr>
          <w:rFonts w:ascii="Arial" w:hAnsi="Arial" w:cs="Arial"/>
          <w:b/>
          <w:sz w:val="22"/>
          <w:szCs w:val="22"/>
        </w:rPr>
        <w:t xml:space="preserve"> </w:t>
      </w:r>
      <w:r w:rsidR="00A74DBB" w:rsidRPr="00F43F8B">
        <w:rPr>
          <w:rFonts w:ascii="Arial" w:hAnsi="Arial" w:cs="Arial"/>
          <w:b/>
          <w:sz w:val="22"/>
          <w:szCs w:val="22"/>
        </w:rPr>
        <w:t>Installations de chantier</w:t>
      </w:r>
      <w:bookmarkEnd w:id="137"/>
    </w:p>
    <w:p w14:paraId="003C4038" w14:textId="77777777" w:rsidR="00357573" w:rsidRPr="00592FD4" w:rsidRDefault="00357573" w:rsidP="002E4C20">
      <w:pPr>
        <w:jc w:val="both"/>
        <w:rPr>
          <w:rFonts w:ascii="Arial" w:hAnsi="Arial" w:cs="Arial"/>
          <w:b/>
          <w:sz w:val="22"/>
          <w:szCs w:val="22"/>
        </w:rPr>
      </w:pPr>
    </w:p>
    <w:p w14:paraId="35905985" w14:textId="77777777" w:rsidR="00A74DBB" w:rsidRPr="00592FD4" w:rsidRDefault="00A74DBB" w:rsidP="002E4C20">
      <w:pPr>
        <w:jc w:val="both"/>
        <w:rPr>
          <w:rFonts w:ascii="Arial" w:hAnsi="Arial" w:cs="Arial"/>
          <w:b/>
          <w:i/>
          <w:iCs/>
          <w:sz w:val="22"/>
          <w:szCs w:val="22"/>
        </w:rPr>
      </w:pPr>
      <w:bookmarkStart w:id="138" w:name="__RefHeading___Toc413684733"/>
      <w:r w:rsidRPr="00592FD4">
        <w:rPr>
          <w:rFonts w:ascii="Arial" w:hAnsi="Arial" w:cs="Arial"/>
          <w:b/>
          <w:i/>
          <w:iCs/>
          <w:sz w:val="22"/>
          <w:szCs w:val="22"/>
        </w:rPr>
        <w:t>Généralités</w:t>
      </w:r>
      <w:bookmarkEnd w:id="138"/>
    </w:p>
    <w:p w14:paraId="7DC7095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L'Entreprise aura à sa charge la réalisation des travaux préparatoires au chantier ainsi que les prestations d'intérêt commun à tous les corps d'état, nécessaires à la bonne marche du </w:t>
      </w:r>
      <w:r w:rsidRPr="00592FD4">
        <w:rPr>
          <w:rFonts w:ascii="Arial" w:hAnsi="Arial" w:cs="Arial"/>
          <w:sz w:val="22"/>
          <w:szCs w:val="22"/>
        </w:rPr>
        <w:lastRenderedPageBreak/>
        <w:t>chantier.</w:t>
      </w:r>
    </w:p>
    <w:p w14:paraId="57BF7B5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L’Entreprise prévoira dans son offre les installations suffisantes pour garantir la sécurité du personnel, des visiteurs et des matériaux et matériels stockés sur le chantier conformément aux prescriptions techniques du présent document.</w:t>
      </w:r>
    </w:p>
    <w:p w14:paraId="67EBC64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Il devra en outre la mise en place et le maintien pendant toute la durée des travaux, de tous les dispositifs de protection collective.</w:t>
      </w:r>
    </w:p>
    <w:p w14:paraId="5B23179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Il assurera également le gardiennage de jour comme de nuit et le repli de chantier.</w:t>
      </w:r>
    </w:p>
    <w:p w14:paraId="6C4CEEB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L’entrepreneur prévoira dans son offre les coûts des études techniques (calculs, plans d’exécution et détails, plans de recollement) ainsi que les essais en laboratoire (éprouvette de béton etc.).</w:t>
      </w:r>
    </w:p>
    <w:p w14:paraId="5E6EF42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prix qui rémunère l’Installation de chantier, est évalué au forfait et détaillée selon les postes suivants :</w:t>
      </w:r>
    </w:p>
    <w:p w14:paraId="6198E71D" w14:textId="77777777" w:rsidR="00A74DBB" w:rsidRDefault="00A74DBB" w:rsidP="002E4C20">
      <w:pPr>
        <w:jc w:val="both"/>
        <w:rPr>
          <w:rFonts w:ascii="Arial" w:hAnsi="Arial" w:cs="Arial"/>
          <w:b/>
          <w:sz w:val="22"/>
          <w:szCs w:val="22"/>
        </w:rPr>
      </w:pPr>
      <w:bookmarkStart w:id="139" w:name="__RefHeading___Toc413684734"/>
    </w:p>
    <w:p w14:paraId="3818EC81" w14:textId="77777777" w:rsidR="006E1AC5" w:rsidRPr="00592FD4" w:rsidRDefault="006E1AC5" w:rsidP="002E4C20">
      <w:pPr>
        <w:jc w:val="both"/>
        <w:rPr>
          <w:rFonts w:ascii="Arial" w:hAnsi="Arial" w:cs="Arial"/>
          <w:b/>
          <w:sz w:val="22"/>
          <w:szCs w:val="22"/>
        </w:rPr>
      </w:pPr>
    </w:p>
    <w:p w14:paraId="41E71BCD" w14:textId="77777777" w:rsidR="00A74DBB" w:rsidRPr="00592FD4" w:rsidRDefault="00A74DBB" w:rsidP="002E4C20">
      <w:pPr>
        <w:jc w:val="both"/>
        <w:rPr>
          <w:rFonts w:ascii="Arial" w:hAnsi="Arial" w:cs="Arial"/>
          <w:b/>
          <w:i/>
          <w:iCs/>
          <w:sz w:val="22"/>
          <w:szCs w:val="22"/>
        </w:rPr>
      </w:pPr>
      <w:r w:rsidRPr="00592FD4">
        <w:rPr>
          <w:rFonts w:ascii="Arial" w:hAnsi="Arial" w:cs="Arial"/>
          <w:b/>
          <w:i/>
          <w:iCs/>
          <w:sz w:val="22"/>
          <w:szCs w:val="22"/>
        </w:rPr>
        <w:t>Amenée du matériel</w:t>
      </w:r>
      <w:bookmarkEnd w:id="139"/>
    </w:p>
    <w:p w14:paraId="18593442" w14:textId="77777777" w:rsidR="00985745" w:rsidRPr="00592FD4" w:rsidRDefault="00985745" w:rsidP="002E4C20">
      <w:pPr>
        <w:jc w:val="both"/>
        <w:rPr>
          <w:rFonts w:ascii="Arial" w:hAnsi="Arial" w:cs="Arial"/>
          <w:sz w:val="22"/>
          <w:szCs w:val="22"/>
        </w:rPr>
      </w:pPr>
    </w:p>
    <w:p w14:paraId="5A226043" w14:textId="55F0F7A4" w:rsidR="00A74DBB" w:rsidRPr="00592FD4" w:rsidRDefault="00A74DBB" w:rsidP="002E4C20">
      <w:pPr>
        <w:jc w:val="both"/>
        <w:rPr>
          <w:rFonts w:ascii="Arial" w:hAnsi="Arial" w:cs="Arial"/>
          <w:sz w:val="22"/>
          <w:szCs w:val="22"/>
        </w:rPr>
      </w:pPr>
      <w:r w:rsidRPr="00592FD4">
        <w:rPr>
          <w:rFonts w:ascii="Arial" w:hAnsi="Arial" w:cs="Arial"/>
          <w:sz w:val="22"/>
          <w:szCs w:val="22"/>
        </w:rPr>
        <w:t>Avant le début des travaux, l'Entreprise fournira un plan d'installation de chantier précisant l'implantation des bureaux de chantier, clôtures, aires de stockage, position des engins de levage éventuels, etc. ...</w:t>
      </w:r>
    </w:p>
    <w:p w14:paraId="73D3CD8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Il assurera :</w:t>
      </w:r>
    </w:p>
    <w:p w14:paraId="1F813A38" w14:textId="77777777" w:rsidR="00A74DBB" w:rsidRPr="00592FD4" w:rsidRDefault="00A74DBB" w:rsidP="002E4C20">
      <w:pPr>
        <w:numPr>
          <w:ilvl w:val="0"/>
          <w:numId w:val="9"/>
        </w:numPr>
        <w:jc w:val="both"/>
        <w:rPr>
          <w:rFonts w:ascii="Arial" w:hAnsi="Arial" w:cs="Arial"/>
          <w:sz w:val="22"/>
          <w:szCs w:val="22"/>
        </w:rPr>
      </w:pPr>
      <w:r w:rsidRPr="00592FD4">
        <w:rPr>
          <w:rFonts w:ascii="Arial" w:hAnsi="Arial" w:cs="Arial"/>
          <w:sz w:val="22"/>
          <w:szCs w:val="22"/>
        </w:rPr>
        <w:t>Tous les frais d’amenée, de mise à poste, de fonctionnement et de gardiennage de tous les matériels,</w:t>
      </w:r>
    </w:p>
    <w:p w14:paraId="3BA33F66" w14:textId="77777777" w:rsidR="00A74DBB" w:rsidRPr="00592FD4" w:rsidRDefault="00A74DBB" w:rsidP="002E4C20">
      <w:pPr>
        <w:numPr>
          <w:ilvl w:val="0"/>
          <w:numId w:val="9"/>
        </w:numPr>
        <w:jc w:val="both"/>
        <w:rPr>
          <w:rFonts w:ascii="Arial" w:hAnsi="Arial" w:cs="Arial"/>
          <w:sz w:val="22"/>
          <w:szCs w:val="22"/>
        </w:rPr>
      </w:pPr>
      <w:r w:rsidRPr="00592FD4">
        <w:rPr>
          <w:rFonts w:ascii="Arial" w:hAnsi="Arial" w:cs="Arial"/>
          <w:sz w:val="22"/>
          <w:szCs w:val="22"/>
        </w:rPr>
        <w:t>La mise en place des consignes de signalisations et de sécurité,</w:t>
      </w:r>
    </w:p>
    <w:p w14:paraId="00C409B8" w14:textId="77777777" w:rsidR="00A74DBB" w:rsidRPr="00592FD4" w:rsidRDefault="00A74DBB" w:rsidP="002E4C20">
      <w:pPr>
        <w:numPr>
          <w:ilvl w:val="0"/>
          <w:numId w:val="9"/>
        </w:numPr>
        <w:jc w:val="both"/>
        <w:rPr>
          <w:rFonts w:ascii="Arial" w:hAnsi="Arial" w:cs="Arial"/>
          <w:sz w:val="22"/>
          <w:szCs w:val="22"/>
        </w:rPr>
      </w:pPr>
      <w:r w:rsidRPr="00592FD4">
        <w:rPr>
          <w:rFonts w:ascii="Arial" w:hAnsi="Arial" w:cs="Arial"/>
          <w:sz w:val="22"/>
          <w:szCs w:val="22"/>
        </w:rPr>
        <w:t>La réalisation des aires de préfabrication, et la construction des magasins le cas échéant,</w:t>
      </w:r>
    </w:p>
    <w:p w14:paraId="7BB58D44" w14:textId="77777777" w:rsidR="00A74DBB" w:rsidRPr="00592FD4" w:rsidRDefault="00A74DBB" w:rsidP="002E4C20">
      <w:pPr>
        <w:numPr>
          <w:ilvl w:val="0"/>
          <w:numId w:val="9"/>
        </w:numPr>
        <w:jc w:val="both"/>
        <w:rPr>
          <w:rFonts w:ascii="Arial" w:hAnsi="Arial" w:cs="Arial"/>
          <w:sz w:val="22"/>
          <w:szCs w:val="22"/>
        </w:rPr>
      </w:pPr>
      <w:r w:rsidRPr="00592FD4">
        <w:rPr>
          <w:rFonts w:ascii="Arial" w:hAnsi="Arial" w:cs="Arial"/>
          <w:sz w:val="22"/>
          <w:szCs w:val="22"/>
        </w:rPr>
        <w:t>Le repli en fin de travaux des matériels de chantier fixes et mobiles de toutes natures nécessaires à la réalisation de l’ensemble des travaux, y compris toutes autres sujétions,</w:t>
      </w:r>
    </w:p>
    <w:p w14:paraId="7EF95719" w14:textId="77777777" w:rsidR="00A74DBB" w:rsidRPr="00592FD4" w:rsidRDefault="00A74DBB" w:rsidP="002E4C20">
      <w:pPr>
        <w:numPr>
          <w:ilvl w:val="0"/>
          <w:numId w:val="9"/>
        </w:numPr>
        <w:jc w:val="both"/>
        <w:rPr>
          <w:rFonts w:ascii="Arial" w:hAnsi="Arial" w:cs="Arial"/>
          <w:sz w:val="22"/>
          <w:szCs w:val="22"/>
        </w:rPr>
      </w:pPr>
      <w:r w:rsidRPr="00592FD4">
        <w:rPr>
          <w:rFonts w:ascii="Arial" w:hAnsi="Arial" w:cs="Arial"/>
          <w:sz w:val="22"/>
          <w:szCs w:val="22"/>
        </w:rPr>
        <w:t>Le nettoyage régulier du chantier quel que soit les conditions climatiques ainsi qu’un nettoyage complet du site en fin de chantier,</w:t>
      </w:r>
    </w:p>
    <w:p w14:paraId="3E8F46F4" w14:textId="77777777" w:rsidR="00A74DBB" w:rsidRDefault="00A74DBB" w:rsidP="002E4C20">
      <w:pPr>
        <w:numPr>
          <w:ilvl w:val="0"/>
          <w:numId w:val="9"/>
        </w:numPr>
        <w:jc w:val="both"/>
        <w:rPr>
          <w:rFonts w:ascii="Arial" w:hAnsi="Arial" w:cs="Arial"/>
          <w:sz w:val="22"/>
          <w:szCs w:val="22"/>
        </w:rPr>
      </w:pPr>
      <w:r w:rsidRPr="00592FD4">
        <w:rPr>
          <w:rFonts w:ascii="Arial" w:hAnsi="Arial" w:cs="Arial"/>
          <w:sz w:val="22"/>
          <w:szCs w:val="22"/>
        </w:rPr>
        <w:t>A ses frais les travaux d’aménagement et d’accès pour le passage des véhicules de chantier.</w:t>
      </w:r>
    </w:p>
    <w:p w14:paraId="6BAABC2B" w14:textId="77777777" w:rsidR="00EC6418" w:rsidRPr="00592FD4" w:rsidRDefault="00EC6418" w:rsidP="002E4C20">
      <w:pPr>
        <w:numPr>
          <w:ilvl w:val="0"/>
          <w:numId w:val="9"/>
        </w:numPr>
        <w:jc w:val="both"/>
        <w:rPr>
          <w:rFonts w:ascii="Arial" w:hAnsi="Arial" w:cs="Arial"/>
          <w:sz w:val="22"/>
          <w:szCs w:val="22"/>
        </w:rPr>
      </w:pPr>
    </w:p>
    <w:p w14:paraId="19A1D5A3" w14:textId="4D090C41" w:rsidR="00A74DBB" w:rsidRDefault="00A74DBB" w:rsidP="002E4C20">
      <w:pPr>
        <w:jc w:val="both"/>
        <w:rPr>
          <w:rFonts w:ascii="Arial" w:hAnsi="Arial" w:cs="Arial"/>
          <w:b/>
          <w:sz w:val="22"/>
          <w:szCs w:val="22"/>
        </w:rPr>
      </w:pPr>
      <w:bookmarkStart w:id="140" w:name="__RefHeading___Toc413684735"/>
      <w:r w:rsidRPr="00592FD4">
        <w:rPr>
          <w:rFonts w:ascii="Arial" w:hAnsi="Arial" w:cs="Arial"/>
          <w:b/>
          <w:sz w:val="22"/>
          <w:szCs w:val="22"/>
        </w:rPr>
        <w:t xml:space="preserve">Panneau </w:t>
      </w:r>
      <w:bookmarkEnd w:id="140"/>
      <w:r w:rsidR="006E1AC5" w:rsidRPr="00592FD4">
        <w:rPr>
          <w:rFonts w:ascii="Arial" w:hAnsi="Arial" w:cs="Arial"/>
          <w:b/>
          <w:sz w:val="22"/>
          <w:szCs w:val="22"/>
        </w:rPr>
        <w:t>de chantier</w:t>
      </w:r>
    </w:p>
    <w:p w14:paraId="3E1D52B2" w14:textId="77777777" w:rsidR="00EC6418" w:rsidRPr="00592FD4" w:rsidRDefault="00EC6418" w:rsidP="002E4C20">
      <w:pPr>
        <w:jc w:val="both"/>
        <w:rPr>
          <w:rFonts w:ascii="Arial" w:hAnsi="Arial" w:cs="Arial"/>
          <w:b/>
          <w:sz w:val="22"/>
          <w:szCs w:val="22"/>
        </w:rPr>
      </w:pPr>
    </w:p>
    <w:p w14:paraId="708D7D44" w14:textId="77777777" w:rsidR="00A74DBB" w:rsidRPr="00592FD4" w:rsidRDefault="00A74DBB" w:rsidP="002E4C20">
      <w:pPr>
        <w:jc w:val="both"/>
        <w:rPr>
          <w:rFonts w:ascii="Arial" w:hAnsi="Arial" w:cs="Arial"/>
          <w:sz w:val="22"/>
          <w:szCs w:val="22"/>
        </w:rPr>
      </w:pPr>
      <w:r w:rsidRPr="00592FD4">
        <w:rPr>
          <w:rFonts w:ascii="Arial" w:hAnsi="Arial" w:cs="Arial"/>
          <w:i/>
          <w:iCs/>
          <w:sz w:val="22"/>
          <w:szCs w:val="22"/>
        </w:rPr>
        <w:t>Le poste comprend la réalisation des éléments suivants</w:t>
      </w:r>
      <w:r w:rsidRPr="00592FD4">
        <w:rPr>
          <w:rFonts w:ascii="Arial" w:hAnsi="Arial" w:cs="Arial"/>
          <w:sz w:val="22"/>
          <w:szCs w:val="22"/>
        </w:rPr>
        <w:t> :</w:t>
      </w:r>
    </w:p>
    <w:p w14:paraId="7F0B9C99" w14:textId="77777777" w:rsidR="00A74DBB" w:rsidRPr="00592FD4" w:rsidRDefault="00A74DBB" w:rsidP="002E4C20">
      <w:pPr>
        <w:numPr>
          <w:ilvl w:val="0"/>
          <w:numId w:val="9"/>
        </w:numPr>
        <w:jc w:val="both"/>
        <w:rPr>
          <w:rFonts w:ascii="Arial" w:hAnsi="Arial" w:cs="Arial"/>
          <w:sz w:val="22"/>
          <w:szCs w:val="22"/>
        </w:rPr>
      </w:pPr>
      <w:r w:rsidRPr="00592FD4">
        <w:rPr>
          <w:rFonts w:ascii="Arial" w:hAnsi="Arial" w:cs="Arial"/>
          <w:sz w:val="22"/>
          <w:szCs w:val="22"/>
        </w:rPr>
        <w:t>Réalisation de fouille en déblai pour réalisation de fondation – profondeur 0,75 m sur un diamètre de 0,60 cm de large ;</w:t>
      </w:r>
    </w:p>
    <w:p w14:paraId="7B83A65E" w14:textId="77777777" w:rsidR="00A74DBB" w:rsidRPr="00592FD4" w:rsidRDefault="00A74DBB" w:rsidP="002E4C20">
      <w:pPr>
        <w:numPr>
          <w:ilvl w:val="0"/>
          <w:numId w:val="9"/>
        </w:numPr>
        <w:jc w:val="both"/>
        <w:rPr>
          <w:rFonts w:ascii="Arial" w:hAnsi="Arial" w:cs="Arial"/>
          <w:sz w:val="22"/>
          <w:szCs w:val="22"/>
        </w:rPr>
      </w:pPr>
      <w:r w:rsidRPr="00592FD4">
        <w:rPr>
          <w:rFonts w:ascii="Arial" w:hAnsi="Arial" w:cs="Arial"/>
          <w:sz w:val="22"/>
          <w:szCs w:val="22"/>
        </w:rPr>
        <w:t>Blocage des poteaux du panneau par un béton cyclopéen réalisé avec des moellons de rivière et un mortier de ciment dosé à 350 kg de ciment par m3 de béton ;</w:t>
      </w:r>
    </w:p>
    <w:p w14:paraId="0492700B" w14:textId="77777777" w:rsidR="00A74DBB" w:rsidRPr="00592FD4" w:rsidRDefault="00A74DBB" w:rsidP="002E4C20">
      <w:pPr>
        <w:jc w:val="both"/>
        <w:rPr>
          <w:rFonts w:ascii="Arial" w:hAnsi="Arial" w:cs="Arial"/>
          <w:sz w:val="22"/>
          <w:szCs w:val="22"/>
        </w:rPr>
      </w:pPr>
      <w:r w:rsidRPr="00592FD4">
        <w:rPr>
          <w:rFonts w:ascii="Arial" w:hAnsi="Arial" w:cs="Arial"/>
          <w:i/>
          <w:iCs/>
          <w:sz w:val="22"/>
          <w:szCs w:val="22"/>
        </w:rPr>
        <w:t>Réalisation d’un panneau de chantier constitué</w:t>
      </w:r>
      <w:r w:rsidRPr="00592FD4">
        <w:rPr>
          <w:rFonts w:ascii="Arial" w:hAnsi="Arial" w:cs="Arial"/>
          <w:sz w:val="22"/>
          <w:szCs w:val="22"/>
        </w:rPr>
        <w:t xml:space="preserve"> de :</w:t>
      </w:r>
    </w:p>
    <w:p w14:paraId="00E10E45" w14:textId="77777777" w:rsidR="00A74DBB" w:rsidRPr="00592FD4" w:rsidRDefault="00A74DBB" w:rsidP="002E4C20">
      <w:pPr>
        <w:numPr>
          <w:ilvl w:val="0"/>
          <w:numId w:val="9"/>
        </w:numPr>
        <w:jc w:val="both"/>
        <w:rPr>
          <w:rFonts w:ascii="Arial" w:hAnsi="Arial" w:cs="Arial"/>
          <w:sz w:val="22"/>
          <w:szCs w:val="22"/>
        </w:rPr>
      </w:pPr>
      <w:r w:rsidRPr="00592FD4">
        <w:rPr>
          <w:rFonts w:ascii="Arial" w:hAnsi="Arial" w:cs="Arial"/>
          <w:sz w:val="22"/>
          <w:szCs w:val="22"/>
        </w:rPr>
        <w:t>Série de 6 panneaux en bois bien raboté de 18 mm d’épaisseur, de largeur 2,40 m et de hauteur 50 cm, 30 cm et 4 de 20 cm, pour une hauteur totale de 1,85 m – distance de séparation de chaque panneau = 5 cm ;</w:t>
      </w:r>
    </w:p>
    <w:p w14:paraId="54ED305A" w14:textId="77777777" w:rsidR="00A74DBB" w:rsidRPr="00592FD4" w:rsidRDefault="00A74DBB" w:rsidP="002E4C20">
      <w:pPr>
        <w:numPr>
          <w:ilvl w:val="0"/>
          <w:numId w:val="9"/>
        </w:numPr>
        <w:jc w:val="both"/>
        <w:rPr>
          <w:rFonts w:ascii="Arial" w:hAnsi="Arial" w:cs="Arial"/>
          <w:sz w:val="22"/>
          <w:szCs w:val="22"/>
        </w:rPr>
      </w:pPr>
      <w:r w:rsidRPr="00592FD4">
        <w:rPr>
          <w:rFonts w:ascii="Arial" w:hAnsi="Arial" w:cs="Arial"/>
          <w:sz w:val="22"/>
          <w:szCs w:val="22"/>
        </w:rPr>
        <w:t>Fixés sur deux poteaux en tube métallique 60X40X1,5 mm ou équivalent à l’aide d’écrous et boulons en acier zingué de diamètre nominale 10 mm, poteaux, protégés de deux couches de peinture antirouille et peints de 2 couches de peinture glycérophtalique ;</w:t>
      </w:r>
    </w:p>
    <w:p w14:paraId="2A64CAE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Dimensions : voir plan</w:t>
      </w:r>
    </w:p>
    <w:p w14:paraId="77C80B6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Peinture :</w:t>
      </w:r>
    </w:p>
    <w:p w14:paraId="506A5D50" w14:textId="77777777" w:rsidR="00A74DBB" w:rsidRPr="00592FD4" w:rsidRDefault="00A74DBB" w:rsidP="002E4C20">
      <w:pPr>
        <w:numPr>
          <w:ilvl w:val="0"/>
          <w:numId w:val="9"/>
        </w:numPr>
        <w:jc w:val="both"/>
        <w:rPr>
          <w:rFonts w:ascii="Arial" w:hAnsi="Arial" w:cs="Arial"/>
          <w:sz w:val="22"/>
          <w:szCs w:val="22"/>
        </w:rPr>
      </w:pPr>
      <w:r w:rsidRPr="00592FD4">
        <w:rPr>
          <w:rFonts w:ascii="Arial" w:hAnsi="Arial" w:cs="Arial"/>
          <w:sz w:val="22"/>
          <w:szCs w:val="22"/>
        </w:rPr>
        <w:t>Fond blanc du panneau en peinture glycérophtalique qualité extérieure, couleur blanche, sur toutes les faces avant et arrière – 3 couches ;</w:t>
      </w:r>
    </w:p>
    <w:p w14:paraId="1B8A994F" w14:textId="77777777" w:rsidR="00A74DBB" w:rsidRPr="00592FD4" w:rsidRDefault="00A74DBB" w:rsidP="002E4C20">
      <w:pPr>
        <w:numPr>
          <w:ilvl w:val="0"/>
          <w:numId w:val="9"/>
        </w:numPr>
        <w:jc w:val="both"/>
        <w:rPr>
          <w:rFonts w:ascii="Arial" w:hAnsi="Arial" w:cs="Arial"/>
          <w:sz w:val="22"/>
          <w:szCs w:val="22"/>
        </w:rPr>
      </w:pPr>
      <w:r w:rsidRPr="00592FD4">
        <w:rPr>
          <w:rFonts w:ascii="Arial" w:hAnsi="Arial" w:cs="Arial"/>
          <w:sz w:val="22"/>
          <w:szCs w:val="22"/>
        </w:rPr>
        <w:t>Logos couleur en peinture glycérophtalique qualité extérieure, couleurs conformément aux modèles fournis – 2 couches ;</w:t>
      </w:r>
    </w:p>
    <w:p w14:paraId="2F283DF9" w14:textId="77777777" w:rsidR="00A74DBB" w:rsidRPr="00592FD4" w:rsidRDefault="00A74DBB" w:rsidP="002E4C20">
      <w:pPr>
        <w:numPr>
          <w:ilvl w:val="0"/>
          <w:numId w:val="9"/>
        </w:numPr>
        <w:jc w:val="both"/>
        <w:rPr>
          <w:rFonts w:ascii="Arial" w:hAnsi="Arial" w:cs="Arial"/>
          <w:sz w:val="22"/>
          <w:szCs w:val="22"/>
        </w:rPr>
      </w:pPr>
      <w:r w:rsidRPr="00592FD4">
        <w:rPr>
          <w:rFonts w:ascii="Arial" w:hAnsi="Arial" w:cs="Arial"/>
          <w:sz w:val="22"/>
          <w:szCs w:val="22"/>
        </w:rPr>
        <w:lastRenderedPageBreak/>
        <w:t>Lettrage en peinture glycérophtalique qualité extérieure, couleur noir - Hauteur des lettres de 6,5 cm sur panneaux de hauteur 20 cm – Hauteur des lettres de 12 cm sur panneau supérieur ;</w:t>
      </w:r>
    </w:p>
    <w:p w14:paraId="35DE3DD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Texte : à définir par le pouvoir Adjudicateur</w:t>
      </w:r>
    </w:p>
    <w:p w14:paraId="29F8414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Y compris toutes sujétions.</w:t>
      </w:r>
    </w:p>
    <w:p w14:paraId="33ECC2D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Inclut dépose et évacuation en fin de chantier.</w:t>
      </w:r>
    </w:p>
    <w:p w14:paraId="1CFAA21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panneau devra être posé au maximum à la fin de la période de préparation de chantier.</w:t>
      </w:r>
    </w:p>
    <w:p w14:paraId="5629483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Type de poste : QF – quantité forfaitaire</w:t>
      </w:r>
    </w:p>
    <w:p w14:paraId="08C4232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Unité : au panneau installé en début de chantier et déposé en fin de chantier</w:t>
      </w:r>
    </w:p>
    <w:p w14:paraId="365FE732" w14:textId="77777777" w:rsidR="00E729CD" w:rsidRPr="00592FD4" w:rsidRDefault="00E729CD" w:rsidP="002E4C20">
      <w:pPr>
        <w:jc w:val="both"/>
        <w:rPr>
          <w:rFonts w:ascii="Arial" w:hAnsi="Arial" w:cs="Arial"/>
          <w:b/>
          <w:sz w:val="22"/>
          <w:szCs w:val="22"/>
        </w:rPr>
      </w:pPr>
      <w:bookmarkStart w:id="141" w:name="__RefHeading___Toc413684736"/>
    </w:p>
    <w:p w14:paraId="575E46A2" w14:textId="72620B7E" w:rsidR="00A74DBB" w:rsidRDefault="00A74DBB" w:rsidP="002E4C20">
      <w:pPr>
        <w:jc w:val="both"/>
        <w:rPr>
          <w:rFonts w:ascii="Arial" w:hAnsi="Arial" w:cs="Arial"/>
          <w:b/>
          <w:sz w:val="22"/>
          <w:szCs w:val="22"/>
        </w:rPr>
      </w:pPr>
      <w:r w:rsidRPr="00592FD4">
        <w:rPr>
          <w:rFonts w:ascii="Arial" w:hAnsi="Arial" w:cs="Arial"/>
          <w:b/>
          <w:sz w:val="22"/>
          <w:szCs w:val="22"/>
        </w:rPr>
        <w:t>Salle de réunion</w:t>
      </w:r>
      <w:bookmarkEnd w:id="141"/>
    </w:p>
    <w:p w14:paraId="01D14CA8" w14:textId="77777777" w:rsidR="00EC6418" w:rsidRPr="00592FD4" w:rsidRDefault="00EC6418" w:rsidP="002E4C20">
      <w:pPr>
        <w:jc w:val="both"/>
        <w:rPr>
          <w:rFonts w:ascii="Arial" w:hAnsi="Arial" w:cs="Arial"/>
          <w:b/>
          <w:sz w:val="22"/>
          <w:szCs w:val="22"/>
        </w:rPr>
      </w:pPr>
    </w:p>
    <w:p w14:paraId="56C88D0B" w14:textId="457B1C34" w:rsidR="00A74DBB" w:rsidRPr="00592FD4" w:rsidRDefault="00A74DBB" w:rsidP="002E4C20">
      <w:pPr>
        <w:jc w:val="both"/>
        <w:rPr>
          <w:rFonts w:ascii="Arial" w:hAnsi="Arial" w:cs="Arial"/>
          <w:sz w:val="22"/>
          <w:szCs w:val="22"/>
        </w:rPr>
      </w:pPr>
      <w:r w:rsidRPr="00592FD4">
        <w:rPr>
          <w:rFonts w:ascii="Arial" w:hAnsi="Arial" w:cs="Arial"/>
          <w:sz w:val="22"/>
          <w:szCs w:val="22"/>
        </w:rPr>
        <w:t>L'entreprise sera chargée de l'installation des équipements pour la bonne tenue des réunions de chantiers. Cet espace sera placé dans un endroit à convenir avec l’Ingénieur-Conseil et le Pouvoir adjudicateur.</w:t>
      </w:r>
    </w:p>
    <w:p w14:paraId="66D7B0D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Seront à installer pour les réunions : une table de réunion pour 10 personnes, 10 chaises, une étagère, 1 tableau de 2 m x 1.5 m pour l’affichage des plans.</w:t>
      </w:r>
    </w:p>
    <w:p w14:paraId="7BA7294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L’entreprise prendra à sa charge l’impression de l’ensemble des plans du DAO pour affichage aux formats adaptés ainsi que tous les plans, détails, schémas, planning et documents d’exécution validés pour affichage également.</w:t>
      </w:r>
    </w:p>
    <w:p w14:paraId="56E66898" w14:textId="5D676021"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Cette salle de réunion devra au minimum, contenir dans un endroit protégé et fermé à clef un exemplaire complet du DAO incluant les plans ainsi qu’un exemplaire de chaque plans ou document d’exécution validé par </w:t>
      </w:r>
      <w:r w:rsidR="00357573" w:rsidRPr="00592FD4">
        <w:rPr>
          <w:rFonts w:ascii="Arial" w:hAnsi="Arial" w:cs="Arial"/>
          <w:sz w:val="22"/>
          <w:szCs w:val="22"/>
        </w:rPr>
        <w:t>l’Ingénieur-Conseil</w:t>
      </w:r>
      <w:r w:rsidRPr="00592FD4">
        <w:rPr>
          <w:rFonts w:ascii="Arial" w:hAnsi="Arial" w:cs="Arial"/>
          <w:sz w:val="22"/>
          <w:szCs w:val="22"/>
        </w:rPr>
        <w:t xml:space="preserve"> et approuvé par le Pouvoir adjudicateur.</w:t>
      </w:r>
    </w:p>
    <w:p w14:paraId="6047823B" w14:textId="77777777" w:rsidR="00A74DBB" w:rsidRPr="00592FD4" w:rsidRDefault="00A74DBB" w:rsidP="002E4C20">
      <w:pPr>
        <w:jc w:val="both"/>
        <w:rPr>
          <w:rFonts w:ascii="Arial" w:hAnsi="Arial" w:cs="Arial"/>
          <w:sz w:val="22"/>
          <w:szCs w:val="22"/>
        </w:rPr>
      </w:pPr>
      <w:bookmarkStart w:id="142" w:name="__RefHeading___Toc413684737"/>
      <w:r w:rsidRPr="00592FD4">
        <w:rPr>
          <w:rFonts w:ascii="Arial" w:hAnsi="Arial" w:cs="Arial"/>
          <w:sz w:val="22"/>
          <w:szCs w:val="22"/>
        </w:rPr>
        <w:t>Alimentations provisoires de chantier</w:t>
      </w:r>
      <w:bookmarkEnd w:id="142"/>
    </w:p>
    <w:p w14:paraId="325C0AA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L'entreprise devra exécuter les travaux provisoires de branchements aux réseaux d’eau et d’électricité nécessaires au chantier ainsi que le repli de ces installations à la fin des travaux. Elle s’occupera également des différentes démarches auprès des services administratifs pour l’obtention de ces réseaux. L'entreprise supportera tous les frais liés à l’utilisation de ces réseaux (abonnement, consommation, etc.).</w:t>
      </w:r>
    </w:p>
    <w:p w14:paraId="101217E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En fin de chantier, au moment de la réception provisoire, l’entreprise devra prouver qu’elle a bien pris en charge l’ensemble des frais liés aux alimentations provisoires.</w:t>
      </w:r>
    </w:p>
    <w:p w14:paraId="212C4506" w14:textId="77777777" w:rsidR="00A74DBB" w:rsidRPr="00592FD4" w:rsidRDefault="00A74DBB" w:rsidP="002E4C20">
      <w:pPr>
        <w:jc w:val="both"/>
        <w:rPr>
          <w:rFonts w:ascii="Arial" w:hAnsi="Arial" w:cs="Arial"/>
          <w:sz w:val="22"/>
          <w:szCs w:val="22"/>
        </w:rPr>
      </w:pPr>
      <w:bookmarkStart w:id="143" w:name="__RefHeading___Toc413684739"/>
    </w:p>
    <w:p w14:paraId="3A60C8ED" w14:textId="77777777" w:rsidR="00A74DBB" w:rsidRPr="00592FD4" w:rsidRDefault="00A74DBB" w:rsidP="002E4C20">
      <w:pPr>
        <w:jc w:val="both"/>
        <w:rPr>
          <w:rFonts w:ascii="Arial" w:hAnsi="Arial" w:cs="Arial"/>
          <w:b/>
          <w:sz w:val="22"/>
          <w:szCs w:val="22"/>
        </w:rPr>
      </w:pPr>
      <w:r w:rsidRPr="00592FD4">
        <w:rPr>
          <w:rFonts w:ascii="Arial" w:hAnsi="Arial" w:cs="Arial"/>
          <w:b/>
          <w:sz w:val="22"/>
          <w:szCs w:val="22"/>
        </w:rPr>
        <w:t>Clôture de chantier</w:t>
      </w:r>
      <w:bookmarkEnd w:id="143"/>
    </w:p>
    <w:p w14:paraId="2E090C75" w14:textId="77777777" w:rsidR="00A74DBB" w:rsidRPr="00592FD4" w:rsidRDefault="00A74DBB" w:rsidP="002E4C20">
      <w:pPr>
        <w:jc w:val="both"/>
        <w:rPr>
          <w:rFonts w:ascii="Arial" w:hAnsi="Arial" w:cs="Arial"/>
          <w:b/>
          <w:sz w:val="22"/>
          <w:szCs w:val="22"/>
        </w:rPr>
      </w:pPr>
    </w:p>
    <w:p w14:paraId="2C2FAE9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L’entreprise doit réaliser une clôture provisoire de chantier afin de protéger les accès, et assurer la sécurité générale et la réduction de nuisances dues au bruit.</w:t>
      </w:r>
    </w:p>
    <w:p w14:paraId="3C4A62C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Des pancartes réglementaires "CHANTIER INTERDIT AU PUBLIC" devront être mises en place et facilement repérables. D’une manière générale, à l’exception des agents et ouvriers de l’entreprise, l’accès du chantier sera rigoureusement interdit à toute personne étrangère aux travaux.</w:t>
      </w:r>
    </w:p>
    <w:p w14:paraId="0CBD1AEF" w14:textId="77777777" w:rsidR="00A74DBB" w:rsidRPr="00592FD4" w:rsidRDefault="00A74DBB" w:rsidP="002E4C20">
      <w:pPr>
        <w:jc w:val="both"/>
        <w:rPr>
          <w:rFonts w:ascii="Arial" w:hAnsi="Arial" w:cs="Arial"/>
          <w:b/>
          <w:sz w:val="22"/>
          <w:szCs w:val="22"/>
        </w:rPr>
      </w:pPr>
      <w:bookmarkStart w:id="144" w:name="__RefHeading___Toc413684740"/>
    </w:p>
    <w:p w14:paraId="4DBEE8BD" w14:textId="77777777" w:rsidR="00A74DBB" w:rsidRPr="00592FD4" w:rsidRDefault="00A74DBB" w:rsidP="002E4C20">
      <w:pPr>
        <w:jc w:val="both"/>
        <w:rPr>
          <w:rFonts w:ascii="Arial" w:hAnsi="Arial" w:cs="Arial"/>
          <w:b/>
          <w:sz w:val="22"/>
          <w:szCs w:val="22"/>
        </w:rPr>
      </w:pPr>
      <w:r w:rsidRPr="00592FD4">
        <w:rPr>
          <w:rFonts w:ascii="Arial" w:hAnsi="Arial" w:cs="Arial"/>
          <w:b/>
          <w:sz w:val="22"/>
          <w:szCs w:val="22"/>
        </w:rPr>
        <w:t>Repli du chantier</w:t>
      </w:r>
      <w:bookmarkEnd w:id="144"/>
    </w:p>
    <w:p w14:paraId="07A13F49" w14:textId="77777777" w:rsidR="00AE2DC0" w:rsidRDefault="00AE2DC0" w:rsidP="002E4C20">
      <w:pPr>
        <w:jc w:val="both"/>
        <w:rPr>
          <w:rFonts w:ascii="Arial" w:hAnsi="Arial" w:cs="Arial"/>
          <w:sz w:val="22"/>
          <w:szCs w:val="22"/>
        </w:rPr>
      </w:pPr>
    </w:p>
    <w:p w14:paraId="2FF3710E" w14:textId="0A4EAF21" w:rsidR="00A74DBB" w:rsidRPr="00592FD4" w:rsidRDefault="00A74DBB" w:rsidP="002E4C20">
      <w:pPr>
        <w:jc w:val="both"/>
        <w:rPr>
          <w:rFonts w:ascii="Arial" w:hAnsi="Arial" w:cs="Arial"/>
          <w:sz w:val="22"/>
          <w:szCs w:val="22"/>
        </w:rPr>
      </w:pPr>
      <w:r w:rsidRPr="00592FD4">
        <w:rPr>
          <w:rFonts w:ascii="Arial" w:hAnsi="Arial" w:cs="Arial"/>
          <w:sz w:val="22"/>
          <w:szCs w:val="22"/>
        </w:rPr>
        <w:t>Il assurera :</w:t>
      </w:r>
    </w:p>
    <w:p w14:paraId="2944EA1F" w14:textId="77777777" w:rsidR="00A74DBB" w:rsidRPr="00592FD4" w:rsidRDefault="00A74DBB" w:rsidP="002E4C20">
      <w:pPr>
        <w:numPr>
          <w:ilvl w:val="0"/>
          <w:numId w:val="9"/>
        </w:numPr>
        <w:jc w:val="both"/>
        <w:rPr>
          <w:rFonts w:ascii="Arial" w:hAnsi="Arial" w:cs="Arial"/>
          <w:sz w:val="22"/>
          <w:szCs w:val="22"/>
        </w:rPr>
      </w:pPr>
      <w:r w:rsidRPr="00592FD4">
        <w:rPr>
          <w:rFonts w:ascii="Arial" w:hAnsi="Arial" w:cs="Arial"/>
          <w:sz w:val="22"/>
          <w:szCs w:val="22"/>
        </w:rPr>
        <w:t>Le repli en fin de travaux des matériels de chantier fixes et mobiles de toutes natures nécessaires à la réalisation de l’ensemble des travaux, y compris toutes autres sujétions ;</w:t>
      </w:r>
    </w:p>
    <w:p w14:paraId="53D67E67" w14:textId="77777777" w:rsidR="00A74DBB" w:rsidRPr="00592FD4" w:rsidRDefault="00A74DBB" w:rsidP="002E4C20">
      <w:pPr>
        <w:numPr>
          <w:ilvl w:val="0"/>
          <w:numId w:val="9"/>
        </w:numPr>
        <w:jc w:val="both"/>
        <w:rPr>
          <w:rFonts w:ascii="Arial" w:hAnsi="Arial" w:cs="Arial"/>
          <w:sz w:val="22"/>
          <w:szCs w:val="22"/>
        </w:rPr>
      </w:pPr>
      <w:r w:rsidRPr="00592FD4">
        <w:rPr>
          <w:rFonts w:ascii="Arial" w:hAnsi="Arial" w:cs="Arial"/>
          <w:sz w:val="22"/>
          <w:szCs w:val="22"/>
        </w:rPr>
        <w:t>La remise en état du site ;</w:t>
      </w:r>
    </w:p>
    <w:p w14:paraId="66BC18C5" w14:textId="77777777" w:rsidR="00A74DBB" w:rsidRPr="00592FD4" w:rsidRDefault="00A74DBB" w:rsidP="002E4C20">
      <w:pPr>
        <w:numPr>
          <w:ilvl w:val="0"/>
          <w:numId w:val="9"/>
        </w:numPr>
        <w:jc w:val="both"/>
        <w:rPr>
          <w:rFonts w:ascii="Arial" w:hAnsi="Arial" w:cs="Arial"/>
          <w:sz w:val="22"/>
          <w:szCs w:val="22"/>
        </w:rPr>
      </w:pPr>
      <w:r w:rsidRPr="00592FD4">
        <w:rPr>
          <w:rFonts w:ascii="Arial" w:hAnsi="Arial" w:cs="Arial"/>
          <w:sz w:val="22"/>
          <w:szCs w:val="22"/>
        </w:rPr>
        <w:t>La dépose du panneau de chantier.</w:t>
      </w:r>
    </w:p>
    <w:p w14:paraId="590F3839" w14:textId="77777777" w:rsidR="00A74DBB" w:rsidRPr="00592FD4" w:rsidRDefault="00A74DBB" w:rsidP="002E4C20">
      <w:pPr>
        <w:ind w:left="720"/>
        <w:jc w:val="both"/>
        <w:rPr>
          <w:rFonts w:ascii="Arial" w:hAnsi="Arial" w:cs="Arial"/>
          <w:sz w:val="22"/>
          <w:szCs w:val="22"/>
        </w:rPr>
      </w:pPr>
    </w:p>
    <w:p w14:paraId="37ECC9CF" w14:textId="77777777" w:rsidR="00A74DBB" w:rsidRPr="00592FD4" w:rsidRDefault="00A74DBB" w:rsidP="002E4C20">
      <w:pPr>
        <w:jc w:val="both"/>
        <w:rPr>
          <w:rFonts w:ascii="Arial" w:hAnsi="Arial" w:cs="Arial"/>
          <w:b/>
          <w:sz w:val="22"/>
          <w:szCs w:val="22"/>
        </w:rPr>
      </w:pPr>
      <w:bookmarkStart w:id="145" w:name="__RefHeading___Toc413684741"/>
      <w:r w:rsidRPr="00592FD4">
        <w:rPr>
          <w:rFonts w:ascii="Arial" w:hAnsi="Arial" w:cs="Arial"/>
          <w:b/>
          <w:sz w:val="22"/>
          <w:szCs w:val="22"/>
        </w:rPr>
        <w:t>Cadre du bordereau des prix unitaires et du devis estimatif</w:t>
      </w:r>
      <w:bookmarkEnd w:id="145"/>
    </w:p>
    <w:p w14:paraId="1206E1A5" w14:textId="77777777" w:rsidR="00A74DBB" w:rsidRPr="00592FD4" w:rsidRDefault="00A74DBB" w:rsidP="002E4C20">
      <w:pPr>
        <w:jc w:val="both"/>
        <w:rPr>
          <w:rFonts w:ascii="Arial" w:hAnsi="Arial" w:cs="Arial"/>
          <w:b/>
          <w:sz w:val="22"/>
          <w:szCs w:val="22"/>
        </w:rPr>
      </w:pPr>
    </w:p>
    <w:p w14:paraId="2D0B2972" w14:textId="77777777" w:rsidR="00A74DBB" w:rsidRPr="00592FD4" w:rsidRDefault="00A74DBB" w:rsidP="002E4C20">
      <w:pPr>
        <w:jc w:val="both"/>
        <w:rPr>
          <w:rFonts w:ascii="Arial" w:hAnsi="Arial" w:cs="Arial"/>
          <w:b/>
          <w:sz w:val="22"/>
          <w:szCs w:val="22"/>
        </w:rPr>
      </w:pPr>
      <w:bookmarkStart w:id="146" w:name="__RefHeading___Toc413684742"/>
      <w:r w:rsidRPr="00592FD4">
        <w:rPr>
          <w:rFonts w:ascii="Arial" w:hAnsi="Arial" w:cs="Arial"/>
          <w:b/>
          <w:sz w:val="22"/>
          <w:szCs w:val="22"/>
        </w:rPr>
        <w:t>Préambule</w:t>
      </w:r>
      <w:bookmarkEnd w:id="146"/>
    </w:p>
    <w:p w14:paraId="2041BE3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L’Entreprise doit remplir séparément chaque poste du bordereau et suivre les instructions </w:t>
      </w:r>
      <w:r w:rsidRPr="00592FD4">
        <w:rPr>
          <w:rFonts w:ascii="Arial" w:hAnsi="Arial" w:cs="Arial"/>
          <w:sz w:val="22"/>
          <w:szCs w:val="22"/>
        </w:rPr>
        <w:lastRenderedPageBreak/>
        <w:t>concernant le transfert des différents totaux dans le résumé.</w:t>
      </w:r>
    </w:p>
    <w:p w14:paraId="152B794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bordereau doit être lu en liaison avec tous les autres documents contractuels et l’Entreprise doit s’être familiarisée avec la description détaillée des travaux et la méthode utilisée. La totalité des travaux doit être réalisée à la satisfaction de l’Ingénieur-Conseil et du Pouvoir adjudicateur.</w:t>
      </w:r>
    </w:p>
    <w:p w14:paraId="3FD9950E" w14:textId="77777777" w:rsidR="00A74DBB" w:rsidRPr="00592FD4" w:rsidRDefault="00A74DBB" w:rsidP="002E4C20">
      <w:pPr>
        <w:jc w:val="both"/>
        <w:rPr>
          <w:rFonts w:ascii="Arial" w:hAnsi="Arial" w:cs="Arial"/>
          <w:b/>
          <w:sz w:val="22"/>
          <w:szCs w:val="22"/>
        </w:rPr>
      </w:pPr>
      <w:bookmarkStart w:id="147" w:name="__RefHeading___Toc413684744"/>
    </w:p>
    <w:p w14:paraId="19380D42" w14:textId="77777777" w:rsidR="00A74DBB" w:rsidRDefault="00A74DBB" w:rsidP="002E4C20">
      <w:pPr>
        <w:jc w:val="both"/>
        <w:rPr>
          <w:rFonts w:ascii="Arial" w:hAnsi="Arial" w:cs="Arial"/>
          <w:b/>
          <w:sz w:val="22"/>
          <w:szCs w:val="22"/>
        </w:rPr>
      </w:pPr>
      <w:r w:rsidRPr="00592FD4">
        <w:rPr>
          <w:rFonts w:ascii="Arial" w:hAnsi="Arial" w:cs="Arial"/>
          <w:b/>
          <w:sz w:val="22"/>
          <w:szCs w:val="22"/>
        </w:rPr>
        <w:t>Unités de mesure</w:t>
      </w:r>
      <w:bookmarkEnd w:id="147"/>
    </w:p>
    <w:p w14:paraId="00EA615D" w14:textId="77777777" w:rsidR="00AE2DC0" w:rsidRPr="00592FD4" w:rsidRDefault="00AE2DC0" w:rsidP="002E4C20">
      <w:pPr>
        <w:jc w:val="both"/>
        <w:rPr>
          <w:rFonts w:ascii="Arial" w:hAnsi="Arial" w:cs="Arial"/>
          <w:b/>
          <w:sz w:val="22"/>
          <w:szCs w:val="22"/>
        </w:rPr>
      </w:pPr>
    </w:p>
    <w:p w14:paraId="1661684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unités de calcul utilisées dans la documentation technique jointe sont celles du Système International (SI). Aucune autre ne sera utilisée pour l’évaluation, la fixation des prix, les détails des plans, etc. (Toute unité non mentionnée dans la documentation technique doit aussi être exprimée conformément aux termes du SI).</w:t>
      </w:r>
    </w:p>
    <w:p w14:paraId="31EA5AB0" w14:textId="27507320" w:rsidR="00A74DBB" w:rsidRDefault="00A74DBB" w:rsidP="002E4C20">
      <w:pPr>
        <w:jc w:val="both"/>
        <w:rPr>
          <w:rFonts w:ascii="Arial" w:hAnsi="Arial" w:cs="Arial"/>
          <w:sz w:val="22"/>
          <w:szCs w:val="22"/>
        </w:rPr>
      </w:pPr>
      <w:r w:rsidRPr="00592FD4">
        <w:rPr>
          <w:rFonts w:ascii="Arial" w:hAnsi="Arial" w:cs="Arial"/>
          <w:sz w:val="22"/>
          <w:szCs w:val="22"/>
        </w:rPr>
        <w:t xml:space="preserve">Les abréviations utilisées dans le bordereau s’interprètent de la manière </w:t>
      </w:r>
      <w:r w:rsidR="00AE2DC0" w:rsidRPr="00592FD4">
        <w:rPr>
          <w:rFonts w:ascii="Arial" w:hAnsi="Arial" w:cs="Arial"/>
          <w:sz w:val="22"/>
          <w:szCs w:val="22"/>
        </w:rPr>
        <w:t>suivante :</w:t>
      </w:r>
    </w:p>
    <w:p w14:paraId="1BBE4972" w14:textId="77777777" w:rsidR="00AE2DC0" w:rsidRPr="00592FD4" w:rsidRDefault="00AE2DC0" w:rsidP="002E4C20">
      <w:pPr>
        <w:jc w:val="both"/>
        <w:rPr>
          <w:rFonts w:ascii="Arial" w:hAnsi="Arial" w:cs="Arial"/>
          <w:sz w:val="22"/>
          <w:szCs w:val="22"/>
        </w:rPr>
      </w:pPr>
    </w:p>
    <w:p w14:paraId="06A5E530" w14:textId="77777777" w:rsidR="00A74DBB" w:rsidRPr="00592FD4" w:rsidRDefault="00A74DBB" w:rsidP="002E4C20">
      <w:pPr>
        <w:numPr>
          <w:ilvl w:val="0"/>
          <w:numId w:val="14"/>
        </w:numPr>
        <w:jc w:val="both"/>
        <w:rPr>
          <w:rFonts w:ascii="Arial" w:hAnsi="Arial" w:cs="Arial"/>
          <w:sz w:val="22"/>
          <w:szCs w:val="22"/>
        </w:rPr>
      </w:pPr>
      <w:r w:rsidRPr="00592FD4">
        <w:rPr>
          <w:rFonts w:ascii="Arial" w:hAnsi="Arial" w:cs="Arial"/>
          <w:sz w:val="22"/>
          <w:szCs w:val="22"/>
        </w:rPr>
        <w:t xml:space="preserve">mm </w:t>
      </w:r>
      <w:r w:rsidRPr="00592FD4">
        <w:rPr>
          <w:rFonts w:ascii="Arial" w:hAnsi="Arial" w:cs="Arial"/>
          <w:sz w:val="22"/>
          <w:szCs w:val="22"/>
        </w:rPr>
        <w:tab/>
        <w:t xml:space="preserve">signifie </w:t>
      </w:r>
      <w:r w:rsidRPr="00592FD4">
        <w:rPr>
          <w:rFonts w:ascii="Arial" w:hAnsi="Arial" w:cs="Arial"/>
          <w:sz w:val="22"/>
          <w:szCs w:val="22"/>
        </w:rPr>
        <w:tab/>
        <w:t>millimètre</w:t>
      </w:r>
    </w:p>
    <w:p w14:paraId="25560E59" w14:textId="77777777" w:rsidR="00A74DBB" w:rsidRPr="00592FD4" w:rsidRDefault="00A74DBB" w:rsidP="002E4C20">
      <w:pPr>
        <w:numPr>
          <w:ilvl w:val="0"/>
          <w:numId w:val="14"/>
        </w:numPr>
        <w:jc w:val="both"/>
        <w:rPr>
          <w:rFonts w:ascii="Arial" w:hAnsi="Arial" w:cs="Arial"/>
          <w:sz w:val="22"/>
          <w:szCs w:val="22"/>
        </w:rPr>
      </w:pPr>
      <w:r w:rsidRPr="00592FD4">
        <w:rPr>
          <w:rFonts w:ascii="Arial" w:hAnsi="Arial" w:cs="Arial"/>
          <w:sz w:val="22"/>
          <w:szCs w:val="22"/>
        </w:rPr>
        <w:t>m</w:t>
      </w:r>
      <w:r w:rsidRPr="00592FD4">
        <w:rPr>
          <w:rFonts w:ascii="Arial" w:hAnsi="Arial" w:cs="Arial"/>
          <w:sz w:val="22"/>
          <w:szCs w:val="22"/>
        </w:rPr>
        <w:tab/>
        <w:t xml:space="preserve"> signifie</w:t>
      </w:r>
      <w:r w:rsidRPr="00592FD4">
        <w:rPr>
          <w:rFonts w:ascii="Arial" w:hAnsi="Arial" w:cs="Arial"/>
          <w:sz w:val="22"/>
          <w:szCs w:val="22"/>
        </w:rPr>
        <w:tab/>
        <w:t>mètre linéaire</w:t>
      </w:r>
    </w:p>
    <w:p w14:paraId="717130BD" w14:textId="77777777" w:rsidR="00A74DBB" w:rsidRPr="00592FD4" w:rsidRDefault="00A74DBB" w:rsidP="002E4C20">
      <w:pPr>
        <w:numPr>
          <w:ilvl w:val="0"/>
          <w:numId w:val="14"/>
        </w:numPr>
        <w:jc w:val="both"/>
        <w:rPr>
          <w:rFonts w:ascii="Arial" w:hAnsi="Arial" w:cs="Arial"/>
          <w:sz w:val="22"/>
          <w:szCs w:val="22"/>
        </w:rPr>
      </w:pPr>
      <w:r w:rsidRPr="00592FD4">
        <w:rPr>
          <w:rFonts w:ascii="Arial" w:hAnsi="Arial" w:cs="Arial"/>
          <w:sz w:val="22"/>
          <w:szCs w:val="22"/>
        </w:rPr>
        <w:t xml:space="preserve">mm2 </w:t>
      </w:r>
      <w:r w:rsidRPr="00592FD4">
        <w:rPr>
          <w:rFonts w:ascii="Arial" w:hAnsi="Arial" w:cs="Arial"/>
          <w:sz w:val="22"/>
          <w:szCs w:val="22"/>
        </w:rPr>
        <w:tab/>
        <w:t>signifie</w:t>
      </w:r>
      <w:r w:rsidRPr="00592FD4">
        <w:rPr>
          <w:rFonts w:ascii="Arial" w:hAnsi="Arial" w:cs="Arial"/>
          <w:sz w:val="22"/>
          <w:szCs w:val="22"/>
        </w:rPr>
        <w:tab/>
        <w:t>millimètre carré</w:t>
      </w:r>
    </w:p>
    <w:p w14:paraId="1E67BCA5" w14:textId="77777777" w:rsidR="00A74DBB" w:rsidRPr="00592FD4" w:rsidRDefault="00A74DBB" w:rsidP="002E4C20">
      <w:pPr>
        <w:numPr>
          <w:ilvl w:val="0"/>
          <w:numId w:val="14"/>
        </w:numPr>
        <w:jc w:val="both"/>
        <w:rPr>
          <w:rFonts w:ascii="Arial" w:hAnsi="Arial" w:cs="Arial"/>
          <w:sz w:val="22"/>
          <w:szCs w:val="22"/>
        </w:rPr>
      </w:pPr>
      <w:r w:rsidRPr="00592FD4">
        <w:rPr>
          <w:rFonts w:ascii="Arial" w:hAnsi="Arial" w:cs="Arial"/>
          <w:sz w:val="22"/>
          <w:szCs w:val="22"/>
        </w:rPr>
        <w:t>m2</w:t>
      </w:r>
      <w:r w:rsidRPr="00592FD4">
        <w:rPr>
          <w:rFonts w:ascii="Arial" w:hAnsi="Arial" w:cs="Arial"/>
          <w:sz w:val="22"/>
          <w:szCs w:val="22"/>
        </w:rPr>
        <w:tab/>
        <w:t xml:space="preserve"> signifie</w:t>
      </w:r>
      <w:r w:rsidRPr="00592FD4">
        <w:rPr>
          <w:rFonts w:ascii="Arial" w:hAnsi="Arial" w:cs="Arial"/>
          <w:sz w:val="22"/>
          <w:szCs w:val="22"/>
        </w:rPr>
        <w:tab/>
        <w:t xml:space="preserve"> mètre carré</w:t>
      </w:r>
    </w:p>
    <w:p w14:paraId="0CBCD4B2" w14:textId="77777777" w:rsidR="00A74DBB" w:rsidRPr="00592FD4" w:rsidRDefault="00A74DBB" w:rsidP="002E4C20">
      <w:pPr>
        <w:numPr>
          <w:ilvl w:val="0"/>
          <w:numId w:val="14"/>
        </w:numPr>
        <w:jc w:val="both"/>
        <w:rPr>
          <w:rFonts w:ascii="Arial" w:hAnsi="Arial" w:cs="Arial"/>
          <w:sz w:val="22"/>
          <w:szCs w:val="22"/>
        </w:rPr>
      </w:pPr>
      <w:r w:rsidRPr="00592FD4">
        <w:rPr>
          <w:rFonts w:ascii="Arial" w:hAnsi="Arial" w:cs="Arial"/>
          <w:sz w:val="22"/>
          <w:szCs w:val="22"/>
        </w:rPr>
        <w:t>m3</w:t>
      </w:r>
      <w:r w:rsidRPr="00592FD4">
        <w:rPr>
          <w:rFonts w:ascii="Arial" w:hAnsi="Arial" w:cs="Arial"/>
          <w:sz w:val="22"/>
          <w:szCs w:val="22"/>
        </w:rPr>
        <w:tab/>
        <w:t xml:space="preserve"> signifie </w:t>
      </w:r>
      <w:r w:rsidRPr="00592FD4">
        <w:rPr>
          <w:rFonts w:ascii="Arial" w:hAnsi="Arial" w:cs="Arial"/>
          <w:sz w:val="22"/>
          <w:szCs w:val="22"/>
        </w:rPr>
        <w:tab/>
        <w:t>mètre cube</w:t>
      </w:r>
    </w:p>
    <w:p w14:paraId="43386078" w14:textId="77777777" w:rsidR="00A74DBB" w:rsidRPr="00592FD4" w:rsidRDefault="00A74DBB" w:rsidP="002E4C20">
      <w:pPr>
        <w:numPr>
          <w:ilvl w:val="0"/>
          <w:numId w:val="14"/>
        </w:numPr>
        <w:jc w:val="both"/>
        <w:rPr>
          <w:rFonts w:ascii="Arial" w:hAnsi="Arial" w:cs="Arial"/>
          <w:sz w:val="22"/>
          <w:szCs w:val="22"/>
        </w:rPr>
      </w:pPr>
      <w:r w:rsidRPr="00592FD4">
        <w:rPr>
          <w:rFonts w:ascii="Arial" w:hAnsi="Arial" w:cs="Arial"/>
          <w:sz w:val="22"/>
          <w:szCs w:val="22"/>
        </w:rPr>
        <w:t>kg</w:t>
      </w:r>
      <w:r w:rsidRPr="00592FD4">
        <w:rPr>
          <w:rFonts w:ascii="Arial" w:hAnsi="Arial" w:cs="Arial"/>
          <w:sz w:val="22"/>
          <w:szCs w:val="22"/>
        </w:rPr>
        <w:tab/>
        <w:t xml:space="preserve"> signifie</w:t>
      </w:r>
      <w:r w:rsidRPr="00592FD4">
        <w:rPr>
          <w:rFonts w:ascii="Arial" w:hAnsi="Arial" w:cs="Arial"/>
          <w:sz w:val="22"/>
          <w:szCs w:val="22"/>
        </w:rPr>
        <w:tab/>
        <w:t xml:space="preserve"> kilogramme</w:t>
      </w:r>
    </w:p>
    <w:p w14:paraId="64D9B116" w14:textId="77777777" w:rsidR="00A74DBB" w:rsidRPr="00592FD4" w:rsidRDefault="00A74DBB" w:rsidP="002E4C20">
      <w:pPr>
        <w:numPr>
          <w:ilvl w:val="0"/>
          <w:numId w:val="14"/>
        </w:numPr>
        <w:jc w:val="both"/>
        <w:rPr>
          <w:rFonts w:ascii="Arial" w:hAnsi="Arial" w:cs="Arial"/>
          <w:sz w:val="22"/>
          <w:szCs w:val="22"/>
        </w:rPr>
      </w:pPr>
      <w:r w:rsidRPr="00592FD4">
        <w:rPr>
          <w:rFonts w:ascii="Arial" w:hAnsi="Arial" w:cs="Arial"/>
          <w:sz w:val="22"/>
          <w:szCs w:val="22"/>
        </w:rPr>
        <w:t>to</w:t>
      </w:r>
      <w:r w:rsidRPr="00592FD4">
        <w:rPr>
          <w:rFonts w:ascii="Arial" w:hAnsi="Arial" w:cs="Arial"/>
          <w:sz w:val="22"/>
          <w:szCs w:val="22"/>
        </w:rPr>
        <w:tab/>
        <w:t xml:space="preserve"> signifie</w:t>
      </w:r>
      <w:r w:rsidRPr="00592FD4">
        <w:rPr>
          <w:rFonts w:ascii="Arial" w:hAnsi="Arial" w:cs="Arial"/>
          <w:sz w:val="22"/>
          <w:szCs w:val="22"/>
        </w:rPr>
        <w:tab/>
        <w:t xml:space="preserve"> tonne (1000 kg)</w:t>
      </w:r>
    </w:p>
    <w:p w14:paraId="0E6B7C80" w14:textId="77777777" w:rsidR="00A74DBB" w:rsidRPr="00592FD4" w:rsidRDefault="00A74DBB" w:rsidP="002E4C20">
      <w:pPr>
        <w:numPr>
          <w:ilvl w:val="0"/>
          <w:numId w:val="14"/>
        </w:numPr>
        <w:jc w:val="both"/>
        <w:rPr>
          <w:rFonts w:ascii="Arial" w:hAnsi="Arial" w:cs="Arial"/>
          <w:sz w:val="22"/>
          <w:szCs w:val="22"/>
        </w:rPr>
      </w:pPr>
      <w:r w:rsidRPr="00592FD4">
        <w:rPr>
          <w:rFonts w:ascii="Arial" w:hAnsi="Arial" w:cs="Arial"/>
          <w:sz w:val="22"/>
          <w:szCs w:val="22"/>
        </w:rPr>
        <w:t>u</w:t>
      </w:r>
      <w:r w:rsidRPr="00592FD4">
        <w:rPr>
          <w:rFonts w:ascii="Arial" w:hAnsi="Arial" w:cs="Arial"/>
          <w:sz w:val="22"/>
          <w:szCs w:val="22"/>
        </w:rPr>
        <w:tab/>
        <w:t xml:space="preserve"> signifie </w:t>
      </w:r>
      <w:r w:rsidRPr="00592FD4">
        <w:rPr>
          <w:rFonts w:ascii="Arial" w:hAnsi="Arial" w:cs="Arial"/>
          <w:sz w:val="22"/>
          <w:szCs w:val="22"/>
        </w:rPr>
        <w:tab/>
        <w:t>unité</w:t>
      </w:r>
    </w:p>
    <w:p w14:paraId="4C93F65E" w14:textId="77777777" w:rsidR="00A74DBB" w:rsidRPr="00592FD4" w:rsidRDefault="00A74DBB" w:rsidP="002E4C20">
      <w:pPr>
        <w:numPr>
          <w:ilvl w:val="0"/>
          <w:numId w:val="14"/>
        </w:numPr>
        <w:jc w:val="both"/>
        <w:rPr>
          <w:rFonts w:ascii="Arial" w:hAnsi="Arial" w:cs="Arial"/>
          <w:sz w:val="22"/>
          <w:szCs w:val="22"/>
        </w:rPr>
      </w:pPr>
      <w:r w:rsidRPr="00592FD4">
        <w:rPr>
          <w:rFonts w:ascii="Arial" w:hAnsi="Arial" w:cs="Arial"/>
          <w:sz w:val="22"/>
          <w:szCs w:val="22"/>
        </w:rPr>
        <w:t>pc</w:t>
      </w:r>
      <w:r w:rsidRPr="00592FD4">
        <w:rPr>
          <w:rFonts w:ascii="Arial" w:hAnsi="Arial" w:cs="Arial"/>
          <w:sz w:val="22"/>
          <w:szCs w:val="22"/>
        </w:rPr>
        <w:tab/>
        <w:t xml:space="preserve"> signifie</w:t>
      </w:r>
      <w:r w:rsidRPr="00592FD4">
        <w:rPr>
          <w:rFonts w:ascii="Arial" w:hAnsi="Arial" w:cs="Arial"/>
          <w:sz w:val="22"/>
          <w:szCs w:val="22"/>
        </w:rPr>
        <w:tab/>
        <w:t xml:space="preserve"> pièce</w:t>
      </w:r>
    </w:p>
    <w:p w14:paraId="635F5301" w14:textId="77777777" w:rsidR="00A74DBB" w:rsidRPr="00592FD4" w:rsidRDefault="00A74DBB" w:rsidP="002E4C20">
      <w:pPr>
        <w:numPr>
          <w:ilvl w:val="0"/>
          <w:numId w:val="14"/>
        </w:numPr>
        <w:jc w:val="both"/>
        <w:rPr>
          <w:rFonts w:ascii="Arial" w:hAnsi="Arial" w:cs="Arial"/>
          <w:sz w:val="22"/>
          <w:szCs w:val="22"/>
        </w:rPr>
      </w:pPr>
      <w:r w:rsidRPr="00592FD4">
        <w:rPr>
          <w:rFonts w:ascii="Arial" w:hAnsi="Arial" w:cs="Arial"/>
          <w:sz w:val="22"/>
          <w:szCs w:val="22"/>
        </w:rPr>
        <w:t>h</w:t>
      </w:r>
      <w:r w:rsidRPr="00592FD4">
        <w:rPr>
          <w:rFonts w:ascii="Arial" w:hAnsi="Arial" w:cs="Arial"/>
          <w:sz w:val="22"/>
          <w:szCs w:val="22"/>
        </w:rPr>
        <w:tab/>
        <w:t xml:space="preserve"> signifie</w:t>
      </w:r>
      <w:r w:rsidRPr="00592FD4">
        <w:rPr>
          <w:rFonts w:ascii="Arial" w:hAnsi="Arial" w:cs="Arial"/>
          <w:sz w:val="22"/>
          <w:szCs w:val="22"/>
        </w:rPr>
        <w:tab/>
        <w:t xml:space="preserve"> heure</w:t>
      </w:r>
    </w:p>
    <w:p w14:paraId="5B004BEA" w14:textId="77777777" w:rsidR="00A74DBB" w:rsidRPr="00592FD4" w:rsidRDefault="00A74DBB" w:rsidP="002E4C20">
      <w:pPr>
        <w:numPr>
          <w:ilvl w:val="0"/>
          <w:numId w:val="14"/>
        </w:numPr>
        <w:jc w:val="both"/>
        <w:rPr>
          <w:rFonts w:ascii="Arial" w:hAnsi="Arial" w:cs="Arial"/>
          <w:sz w:val="22"/>
          <w:szCs w:val="22"/>
        </w:rPr>
      </w:pPr>
      <w:r w:rsidRPr="00592FD4">
        <w:rPr>
          <w:rFonts w:ascii="Arial" w:hAnsi="Arial" w:cs="Arial"/>
          <w:sz w:val="22"/>
          <w:szCs w:val="22"/>
        </w:rPr>
        <w:t>ff</w:t>
      </w:r>
      <w:r w:rsidRPr="00592FD4">
        <w:rPr>
          <w:rFonts w:ascii="Arial" w:hAnsi="Arial" w:cs="Arial"/>
          <w:sz w:val="22"/>
          <w:szCs w:val="22"/>
        </w:rPr>
        <w:tab/>
        <w:t xml:space="preserve"> signifie </w:t>
      </w:r>
      <w:r w:rsidRPr="00592FD4">
        <w:rPr>
          <w:rFonts w:ascii="Arial" w:hAnsi="Arial" w:cs="Arial"/>
          <w:sz w:val="22"/>
          <w:szCs w:val="22"/>
        </w:rPr>
        <w:tab/>
        <w:t>forfait</w:t>
      </w:r>
    </w:p>
    <w:p w14:paraId="356D4832" w14:textId="77777777" w:rsidR="00A74DBB" w:rsidRPr="00592FD4" w:rsidRDefault="00A74DBB" w:rsidP="002E4C20">
      <w:pPr>
        <w:numPr>
          <w:ilvl w:val="0"/>
          <w:numId w:val="14"/>
        </w:numPr>
        <w:jc w:val="both"/>
        <w:rPr>
          <w:rFonts w:ascii="Arial" w:hAnsi="Arial" w:cs="Arial"/>
          <w:sz w:val="22"/>
          <w:szCs w:val="22"/>
        </w:rPr>
      </w:pPr>
      <w:r w:rsidRPr="00592FD4">
        <w:rPr>
          <w:rFonts w:ascii="Arial" w:hAnsi="Arial" w:cs="Arial"/>
          <w:sz w:val="22"/>
          <w:szCs w:val="22"/>
        </w:rPr>
        <w:t>km</w:t>
      </w:r>
      <w:r w:rsidRPr="00592FD4">
        <w:rPr>
          <w:rFonts w:ascii="Arial" w:hAnsi="Arial" w:cs="Arial"/>
          <w:sz w:val="22"/>
          <w:szCs w:val="22"/>
        </w:rPr>
        <w:tab/>
        <w:t xml:space="preserve"> signifie</w:t>
      </w:r>
      <w:r w:rsidRPr="00592FD4">
        <w:rPr>
          <w:rFonts w:ascii="Arial" w:hAnsi="Arial" w:cs="Arial"/>
          <w:sz w:val="22"/>
          <w:szCs w:val="22"/>
        </w:rPr>
        <w:tab/>
        <w:t xml:space="preserve"> kilomètre</w:t>
      </w:r>
    </w:p>
    <w:p w14:paraId="3C776721" w14:textId="77777777" w:rsidR="00A74DBB" w:rsidRPr="00592FD4" w:rsidRDefault="00A74DBB" w:rsidP="002E4C20">
      <w:pPr>
        <w:numPr>
          <w:ilvl w:val="0"/>
          <w:numId w:val="14"/>
        </w:numPr>
        <w:jc w:val="both"/>
        <w:rPr>
          <w:rFonts w:ascii="Arial" w:hAnsi="Arial" w:cs="Arial"/>
          <w:sz w:val="22"/>
          <w:szCs w:val="22"/>
        </w:rPr>
      </w:pPr>
      <w:r w:rsidRPr="00592FD4">
        <w:rPr>
          <w:rFonts w:ascii="Arial" w:hAnsi="Arial" w:cs="Arial"/>
          <w:sz w:val="22"/>
          <w:szCs w:val="22"/>
        </w:rPr>
        <w:t>l</w:t>
      </w:r>
      <w:r w:rsidRPr="00592FD4">
        <w:rPr>
          <w:rFonts w:ascii="Arial" w:hAnsi="Arial" w:cs="Arial"/>
          <w:sz w:val="22"/>
          <w:szCs w:val="22"/>
        </w:rPr>
        <w:tab/>
        <w:t xml:space="preserve"> signifie</w:t>
      </w:r>
      <w:r w:rsidRPr="00592FD4">
        <w:rPr>
          <w:rFonts w:ascii="Arial" w:hAnsi="Arial" w:cs="Arial"/>
          <w:sz w:val="22"/>
          <w:szCs w:val="22"/>
        </w:rPr>
        <w:tab/>
        <w:t xml:space="preserve"> litre</w:t>
      </w:r>
    </w:p>
    <w:p w14:paraId="4BBC22F9" w14:textId="77777777" w:rsidR="00A74DBB" w:rsidRPr="00592FD4" w:rsidRDefault="00A74DBB" w:rsidP="002E4C20">
      <w:pPr>
        <w:numPr>
          <w:ilvl w:val="0"/>
          <w:numId w:val="14"/>
        </w:numPr>
        <w:jc w:val="both"/>
        <w:rPr>
          <w:rFonts w:ascii="Arial" w:hAnsi="Arial" w:cs="Arial"/>
          <w:sz w:val="22"/>
          <w:szCs w:val="22"/>
        </w:rPr>
      </w:pPr>
      <w:r w:rsidRPr="00592FD4">
        <w:rPr>
          <w:rFonts w:ascii="Arial" w:hAnsi="Arial" w:cs="Arial"/>
          <w:sz w:val="22"/>
          <w:szCs w:val="22"/>
        </w:rPr>
        <w:t>%</w:t>
      </w:r>
      <w:r w:rsidRPr="00592FD4">
        <w:rPr>
          <w:rFonts w:ascii="Arial" w:hAnsi="Arial" w:cs="Arial"/>
          <w:sz w:val="22"/>
          <w:szCs w:val="22"/>
        </w:rPr>
        <w:tab/>
        <w:t xml:space="preserve"> signifie</w:t>
      </w:r>
      <w:r w:rsidRPr="00592FD4">
        <w:rPr>
          <w:rFonts w:ascii="Arial" w:hAnsi="Arial" w:cs="Arial"/>
          <w:sz w:val="22"/>
          <w:szCs w:val="22"/>
        </w:rPr>
        <w:tab/>
        <w:t xml:space="preserve"> pour cent</w:t>
      </w:r>
    </w:p>
    <w:p w14:paraId="0B9676F6" w14:textId="77777777" w:rsidR="00A74DBB" w:rsidRPr="00592FD4" w:rsidRDefault="00A74DBB" w:rsidP="002E4C20">
      <w:pPr>
        <w:numPr>
          <w:ilvl w:val="0"/>
          <w:numId w:val="14"/>
        </w:numPr>
        <w:jc w:val="both"/>
        <w:rPr>
          <w:rFonts w:ascii="Arial" w:hAnsi="Arial" w:cs="Arial"/>
          <w:sz w:val="22"/>
          <w:szCs w:val="22"/>
        </w:rPr>
      </w:pPr>
      <w:r w:rsidRPr="00592FD4">
        <w:rPr>
          <w:rFonts w:ascii="Arial" w:hAnsi="Arial" w:cs="Arial"/>
          <w:sz w:val="22"/>
          <w:szCs w:val="22"/>
        </w:rPr>
        <w:t>DN</w:t>
      </w:r>
      <w:r w:rsidRPr="00592FD4">
        <w:rPr>
          <w:rFonts w:ascii="Arial" w:hAnsi="Arial" w:cs="Arial"/>
          <w:sz w:val="22"/>
          <w:szCs w:val="22"/>
        </w:rPr>
        <w:tab/>
        <w:t xml:space="preserve"> signifie</w:t>
      </w:r>
      <w:r w:rsidRPr="00592FD4">
        <w:rPr>
          <w:rFonts w:ascii="Arial" w:hAnsi="Arial" w:cs="Arial"/>
          <w:sz w:val="22"/>
          <w:szCs w:val="22"/>
        </w:rPr>
        <w:tab/>
        <w:t xml:space="preserve"> diamètre nominal</w:t>
      </w:r>
    </w:p>
    <w:p w14:paraId="265E804E" w14:textId="46F441E9" w:rsidR="00A74DBB" w:rsidRPr="00592FD4" w:rsidRDefault="00A74DBB" w:rsidP="002E4C20">
      <w:pPr>
        <w:numPr>
          <w:ilvl w:val="0"/>
          <w:numId w:val="14"/>
        </w:numPr>
        <w:jc w:val="both"/>
        <w:rPr>
          <w:rFonts w:ascii="Arial" w:hAnsi="Arial" w:cs="Arial"/>
          <w:sz w:val="22"/>
          <w:szCs w:val="22"/>
        </w:rPr>
      </w:pPr>
      <w:r w:rsidRPr="00592FD4">
        <w:rPr>
          <w:rFonts w:ascii="Arial" w:hAnsi="Arial" w:cs="Arial"/>
          <w:sz w:val="22"/>
          <w:szCs w:val="22"/>
        </w:rPr>
        <w:t>h.m</w:t>
      </w:r>
      <w:r w:rsidRPr="00592FD4">
        <w:rPr>
          <w:rFonts w:ascii="Arial" w:hAnsi="Arial" w:cs="Arial"/>
          <w:sz w:val="22"/>
          <w:szCs w:val="22"/>
        </w:rPr>
        <w:tab/>
        <w:t xml:space="preserve"> signifie </w:t>
      </w:r>
      <w:r w:rsidRPr="00592FD4">
        <w:rPr>
          <w:rFonts w:ascii="Arial" w:hAnsi="Arial" w:cs="Arial"/>
          <w:sz w:val="22"/>
          <w:szCs w:val="22"/>
        </w:rPr>
        <w:tab/>
      </w:r>
      <w:r w:rsidR="007538C0" w:rsidRPr="00592FD4">
        <w:rPr>
          <w:rFonts w:ascii="Arial" w:hAnsi="Arial" w:cs="Arial"/>
          <w:sz w:val="22"/>
          <w:szCs w:val="22"/>
        </w:rPr>
        <w:t>homme. Mois</w:t>
      </w:r>
    </w:p>
    <w:p w14:paraId="126CE803" w14:textId="264099FA" w:rsidR="00A74DBB" w:rsidRPr="00592FD4" w:rsidRDefault="00A74DBB" w:rsidP="002E4C20">
      <w:pPr>
        <w:numPr>
          <w:ilvl w:val="0"/>
          <w:numId w:val="14"/>
        </w:numPr>
        <w:jc w:val="both"/>
        <w:rPr>
          <w:rFonts w:ascii="Arial" w:hAnsi="Arial" w:cs="Arial"/>
          <w:sz w:val="22"/>
          <w:szCs w:val="22"/>
        </w:rPr>
      </w:pPr>
      <w:r w:rsidRPr="00592FD4">
        <w:rPr>
          <w:rFonts w:ascii="Arial" w:hAnsi="Arial" w:cs="Arial"/>
          <w:sz w:val="22"/>
          <w:szCs w:val="22"/>
        </w:rPr>
        <w:t>h.j</w:t>
      </w:r>
      <w:r w:rsidRPr="00592FD4">
        <w:rPr>
          <w:rFonts w:ascii="Arial" w:hAnsi="Arial" w:cs="Arial"/>
          <w:sz w:val="22"/>
          <w:szCs w:val="22"/>
        </w:rPr>
        <w:tab/>
        <w:t xml:space="preserve"> signifie </w:t>
      </w:r>
      <w:r w:rsidRPr="00592FD4">
        <w:rPr>
          <w:rFonts w:ascii="Arial" w:hAnsi="Arial" w:cs="Arial"/>
          <w:sz w:val="22"/>
          <w:szCs w:val="22"/>
        </w:rPr>
        <w:tab/>
      </w:r>
      <w:r w:rsidR="007538C0" w:rsidRPr="00592FD4">
        <w:rPr>
          <w:rFonts w:ascii="Arial" w:hAnsi="Arial" w:cs="Arial"/>
          <w:sz w:val="22"/>
          <w:szCs w:val="22"/>
        </w:rPr>
        <w:t>homme. Jour</w:t>
      </w:r>
    </w:p>
    <w:p w14:paraId="770D6CFD" w14:textId="77777777" w:rsidR="00A74DBB" w:rsidRPr="00592FD4" w:rsidRDefault="00A74DBB" w:rsidP="002E4C20">
      <w:pPr>
        <w:numPr>
          <w:ilvl w:val="0"/>
          <w:numId w:val="14"/>
        </w:numPr>
        <w:jc w:val="both"/>
        <w:rPr>
          <w:rFonts w:ascii="Arial" w:hAnsi="Arial" w:cs="Arial"/>
          <w:sz w:val="22"/>
          <w:szCs w:val="22"/>
        </w:rPr>
      </w:pPr>
      <w:r w:rsidRPr="00592FD4">
        <w:rPr>
          <w:rFonts w:ascii="Arial" w:hAnsi="Arial" w:cs="Arial"/>
          <w:sz w:val="22"/>
          <w:szCs w:val="22"/>
        </w:rPr>
        <w:t>pm</w:t>
      </w:r>
      <w:r w:rsidRPr="00592FD4">
        <w:rPr>
          <w:rFonts w:ascii="Arial" w:hAnsi="Arial" w:cs="Arial"/>
          <w:sz w:val="22"/>
          <w:szCs w:val="22"/>
        </w:rPr>
        <w:tab/>
        <w:t xml:space="preserve"> signifie</w:t>
      </w:r>
      <w:r w:rsidRPr="00592FD4">
        <w:rPr>
          <w:rFonts w:ascii="Arial" w:hAnsi="Arial" w:cs="Arial"/>
          <w:sz w:val="22"/>
          <w:szCs w:val="22"/>
        </w:rPr>
        <w:tab/>
        <w:t xml:space="preserve"> pour mémoire</w:t>
      </w:r>
    </w:p>
    <w:p w14:paraId="591B2510" w14:textId="77777777" w:rsidR="00A74DBB" w:rsidRPr="00592FD4" w:rsidRDefault="00A74DBB" w:rsidP="002E4C20">
      <w:pPr>
        <w:ind w:left="720"/>
        <w:jc w:val="both"/>
        <w:rPr>
          <w:rFonts w:ascii="Arial" w:hAnsi="Arial" w:cs="Arial"/>
          <w:sz w:val="22"/>
          <w:szCs w:val="22"/>
        </w:rPr>
      </w:pPr>
    </w:p>
    <w:p w14:paraId="0169BA1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Un poste du bordereau dont l’unité est « pm » permet uniquement de rappeler que les prestations globales doivent inclure les prestations prévues dans ce poste. Le prix de ce poste doit être inclus dans les prix des différents postes.</w:t>
      </w:r>
    </w:p>
    <w:p w14:paraId="4C96C645" w14:textId="77777777" w:rsidR="001B72D3" w:rsidRPr="00592FD4" w:rsidRDefault="001B72D3" w:rsidP="002E4C20">
      <w:pPr>
        <w:jc w:val="both"/>
        <w:rPr>
          <w:rFonts w:ascii="Arial" w:hAnsi="Arial" w:cs="Arial"/>
          <w:sz w:val="22"/>
          <w:szCs w:val="22"/>
        </w:rPr>
      </w:pPr>
      <w:bookmarkStart w:id="148" w:name="_Toc424733774"/>
      <w:bookmarkStart w:id="149" w:name="_Toc453233646"/>
      <w:bookmarkStart w:id="150" w:name="_Toc468258514"/>
      <w:bookmarkStart w:id="151" w:name="_Toc469320189"/>
      <w:bookmarkStart w:id="152" w:name="_Toc5981235"/>
    </w:p>
    <w:p w14:paraId="4F7CA938" w14:textId="77BDEF6B" w:rsidR="00A74DBB" w:rsidRPr="00592FD4" w:rsidRDefault="00A74DBB" w:rsidP="002E4C20">
      <w:pPr>
        <w:jc w:val="both"/>
        <w:rPr>
          <w:rFonts w:ascii="Arial" w:hAnsi="Arial" w:cs="Arial"/>
          <w:sz w:val="22"/>
          <w:szCs w:val="22"/>
        </w:rPr>
      </w:pPr>
      <w:r w:rsidRPr="00592FD4">
        <w:rPr>
          <w:rFonts w:ascii="Arial" w:hAnsi="Arial" w:cs="Arial"/>
          <w:b/>
          <w:sz w:val="22"/>
          <w:szCs w:val="22"/>
        </w:rPr>
        <w:t>Présentation des ouvrages à construire.</w:t>
      </w:r>
      <w:bookmarkEnd w:id="148"/>
      <w:bookmarkEnd w:id="149"/>
      <w:bookmarkEnd w:id="150"/>
      <w:bookmarkEnd w:id="151"/>
      <w:bookmarkEnd w:id="152"/>
    </w:p>
    <w:p w14:paraId="7C74ABDF" w14:textId="77777777" w:rsidR="00A74DBB" w:rsidRPr="00592FD4" w:rsidRDefault="00A74DBB" w:rsidP="002E4C20">
      <w:pPr>
        <w:jc w:val="both"/>
        <w:rPr>
          <w:rFonts w:ascii="Arial" w:hAnsi="Arial" w:cs="Arial"/>
          <w:sz w:val="22"/>
          <w:szCs w:val="22"/>
        </w:rPr>
      </w:pPr>
    </w:p>
    <w:p w14:paraId="4CDB5B3E" w14:textId="0C591B5B" w:rsidR="00A74DBB" w:rsidRPr="00592FD4" w:rsidRDefault="00A74DBB" w:rsidP="002E4C20">
      <w:pPr>
        <w:jc w:val="both"/>
        <w:rPr>
          <w:rFonts w:ascii="Arial" w:hAnsi="Arial" w:cs="Arial"/>
          <w:sz w:val="22"/>
          <w:szCs w:val="22"/>
        </w:rPr>
      </w:pPr>
      <w:r w:rsidRPr="00592FD4">
        <w:rPr>
          <w:rFonts w:ascii="Arial" w:hAnsi="Arial" w:cs="Arial"/>
          <w:sz w:val="22"/>
          <w:szCs w:val="22"/>
        </w:rPr>
        <w:t>Les travaux prévus dans le cadre de ce marché ont pour objet :</w:t>
      </w:r>
    </w:p>
    <w:p w14:paraId="16483AC9" w14:textId="1C408FD3" w:rsidR="00A74DBB" w:rsidRPr="00592FD4" w:rsidRDefault="00A74DBB" w:rsidP="002E4C20">
      <w:pPr>
        <w:jc w:val="both"/>
        <w:rPr>
          <w:rFonts w:ascii="Arial" w:hAnsi="Arial" w:cs="Arial"/>
          <w:sz w:val="22"/>
          <w:szCs w:val="22"/>
        </w:rPr>
      </w:pPr>
      <w:r w:rsidRPr="00592FD4">
        <w:rPr>
          <w:rFonts w:ascii="Arial" w:eastAsia="Times New Roman" w:hAnsi="Arial" w:cs="Arial"/>
          <w:bCs/>
          <w:color w:val="000000"/>
          <w:kern w:val="0"/>
          <w:sz w:val="22"/>
          <w:szCs w:val="22"/>
          <w:lang w:eastAsia="fr-FR"/>
        </w:rPr>
        <w:t>« </w:t>
      </w:r>
      <w:r w:rsidR="00365528" w:rsidRPr="00592FD4">
        <w:rPr>
          <w:rFonts w:ascii="Arial" w:eastAsia="Times New Roman" w:hAnsi="Arial" w:cs="Arial"/>
          <w:bCs/>
          <w:color w:val="000000"/>
          <w:kern w:val="0"/>
          <w:sz w:val="22"/>
          <w:szCs w:val="22"/>
          <w:lang w:eastAsia="fr-FR"/>
        </w:rPr>
        <w:t>La construction des espaces conviviales pour les jeunes dans la province sanitaire de Buhumuza</w:t>
      </w:r>
    </w:p>
    <w:p w14:paraId="6C03DBA7" w14:textId="77777777" w:rsidR="00A74DBB" w:rsidRPr="00592FD4" w:rsidRDefault="00A74DBB" w:rsidP="002E4C20">
      <w:pPr>
        <w:jc w:val="both"/>
        <w:rPr>
          <w:rFonts w:ascii="Arial" w:hAnsi="Arial" w:cs="Arial"/>
          <w:sz w:val="22"/>
          <w:szCs w:val="22"/>
        </w:rPr>
      </w:pPr>
    </w:p>
    <w:p w14:paraId="6B0E7D11" w14:textId="69CBB34C" w:rsidR="00A74DBB" w:rsidRPr="00592FD4" w:rsidRDefault="00F43F8B" w:rsidP="002E4C20">
      <w:pPr>
        <w:jc w:val="both"/>
        <w:rPr>
          <w:rFonts w:ascii="Arial" w:hAnsi="Arial" w:cs="Arial"/>
          <w:b/>
          <w:sz w:val="22"/>
          <w:szCs w:val="22"/>
        </w:rPr>
      </w:pPr>
      <w:r>
        <w:rPr>
          <w:rFonts w:ascii="Arial" w:hAnsi="Arial" w:cs="Arial"/>
          <w:b/>
          <w:sz w:val="22"/>
          <w:szCs w:val="22"/>
        </w:rPr>
        <w:t>2</w:t>
      </w:r>
      <w:r w:rsidR="00A74DBB" w:rsidRPr="00592FD4">
        <w:rPr>
          <w:rFonts w:ascii="Arial" w:hAnsi="Arial" w:cs="Arial"/>
          <w:b/>
          <w:sz w:val="22"/>
          <w:szCs w:val="22"/>
        </w:rPr>
        <w:t>.1. Origine des matériaux.</w:t>
      </w:r>
    </w:p>
    <w:p w14:paraId="25E0E87E" w14:textId="77777777" w:rsidR="00A74DBB" w:rsidRPr="00592FD4" w:rsidRDefault="00A74DBB" w:rsidP="002E4C20">
      <w:pPr>
        <w:jc w:val="both"/>
        <w:rPr>
          <w:rFonts w:ascii="Arial" w:hAnsi="Arial" w:cs="Arial"/>
          <w:b/>
          <w:sz w:val="22"/>
          <w:szCs w:val="22"/>
        </w:rPr>
      </w:pPr>
    </w:p>
    <w:p w14:paraId="4043F23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fourniture de tous les matériaux incombe à l’attributaire du marché. Toutefois, les provenances des matériaux doivent être soumises à l’approbation de l’Ingénieur-Conseil. L’Entrepreneur doit soumettre à l’Ingénieur-Conseil, et dans un délai de 15 jours minimum avant l’approvisionnement escompté, tous les échantillons des matériaux nécessaires à l’exécution des travaux. L’Ingénieur-Conseil dispose de quinze (15) jours pour faire ses observations et donner son avis sur la demande de l’Entrepreneur.</w:t>
      </w:r>
    </w:p>
    <w:p w14:paraId="09B08DB7" w14:textId="77777777" w:rsidR="00A74DBB" w:rsidRPr="00592FD4" w:rsidRDefault="00A74DBB" w:rsidP="002E4C20">
      <w:pPr>
        <w:jc w:val="both"/>
        <w:rPr>
          <w:rFonts w:ascii="Arial" w:hAnsi="Arial" w:cs="Arial"/>
          <w:sz w:val="22"/>
          <w:szCs w:val="22"/>
        </w:rPr>
      </w:pPr>
    </w:p>
    <w:p w14:paraId="5539558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L’Entrepreneur devra choisir les meilleurs matériaux, étant entendu qu’il est réputé avoir visité tous les sites d’emprunt et carrières de la région de construction des infrastructures et ses </w:t>
      </w:r>
      <w:r w:rsidRPr="00592FD4">
        <w:rPr>
          <w:rFonts w:ascii="Arial" w:hAnsi="Arial" w:cs="Arial"/>
          <w:sz w:val="22"/>
          <w:szCs w:val="22"/>
        </w:rPr>
        <w:lastRenderedPageBreak/>
        <w:t>environs avant de donner son prix.</w:t>
      </w:r>
    </w:p>
    <w:p w14:paraId="139246A1" w14:textId="77777777" w:rsidR="00A74DBB" w:rsidRPr="00592FD4" w:rsidRDefault="00A74DBB" w:rsidP="002E4C20">
      <w:pPr>
        <w:jc w:val="both"/>
        <w:rPr>
          <w:rFonts w:ascii="Arial" w:hAnsi="Arial" w:cs="Arial"/>
          <w:sz w:val="22"/>
          <w:szCs w:val="22"/>
        </w:rPr>
      </w:pPr>
    </w:p>
    <w:p w14:paraId="6DAC3F44" w14:textId="7DBDCF30" w:rsidR="00A74DBB" w:rsidRDefault="00F43F8B" w:rsidP="002E4C20">
      <w:pPr>
        <w:jc w:val="both"/>
        <w:rPr>
          <w:rFonts w:ascii="Arial" w:hAnsi="Arial" w:cs="Arial"/>
          <w:b/>
          <w:sz w:val="22"/>
          <w:szCs w:val="22"/>
        </w:rPr>
      </w:pPr>
      <w:r>
        <w:rPr>
          <w:rFonts w:ascii="Arial" w:hAnsi="Arial" w:cs="Arial"/>
          <w:b/>
          <w:sz w:val="22"/>
          <w:szCs w:val="22"/>
        </w:rPr>
        <w:t>2</w:t>
      </w:r>
      <w:r w:rsidR="00A74DBB" w:rsidRPr="00592FD4">
        <w:rPr>
          <w:rFonts w:ascii="Arial" w:hAnsi="Arial" w:cs="Arial"/>
          <w:b/>
          <w:sz w:val="22"/>
          <w:szCs w:val="22"/>
        </w:rPr>
        <w:t>.1.1. Remblais.</w:t>
      </w:r>
    </w:p>
    <w:p w14:paraId="4D6945D1" w14:textId="77777777" w:rsidR="00EC6418" w:rsidRPr="00592FD4" w:rsidRDefault="00EC6418" w:rsidP="002E4C20">
      <w:pPr>
        <w:jc w:val="both"/>
        <w:rPr>
          <w:rFonts w:ascii="Arial" w:hAnsi="Arial" w:cs="Arial"/>
          <w:b/>
          <w:sz w:val="22"/>
          <w:szCs w:val="22"/>
        </w:rPr>
      </w:pPr>
    </w:p>
    <w:p w14:paraId="0403F710" w14:textId="77777777" w:rsidR="00A74DBB" w:rsidRDefault="00A74DBB" w:rsidP="002E4C20">
      <w:pPr>
        <w:jc w:val="both"/>
        <w:rPr>
          <w:rFonts w:ascii="Arial" w:hAnsi="Arial" w:cs="Arial"/>
          <w:sz w:val="22"/>
          <w:szCs w:val="22"/>
        </w:rPr>
      </w:pPr>
      <w:r w:rsidRPr="00592FD4">
        <w:rPr>
          <w:rFonts w:ascii="Arial" w:hAnsi="Arial" w:cs="Arial"/>
          <w:sz w:val="22"/>
          <w:szCs w:val="22"/>
        </w:rPr>
        <w:t>Les matériaux pour les remblais éventuels proviennent des déblais ou des sites d’emprunt proposées par l’Entrepreneur et approuvés par l’Ingénieur-Conseil sur base des résultats des essais de laboratoire.</w:t>
      </w:r>
    </w:p>
    <w:p w14:paraId="17A7AD09" w14:textId="77777777" w:rsidR="00F43F8B" w:rsidRDefault="00F43F8B" w:rsidP="002E4C20">
      <w:pPr>
        <w:jc w:val="both"/>
        <w:rPr>
          <w:rFonts w:ascii="Arial" w:hAnsi="Arial" w:cs="Arial"/>
          <w:sz w:val="22"/>
          <w:szCs w:val="22"/>
        </w:rPr>
      </w:pPr>
    </w:p>
    <w:p w14:paraId="77ECA537" w14:textId="77777777" w:rsidR="00F43F8B" w:rsidRPr="00592FD4" w:rsidRDefault="00F43F8B" w:rsidP="002E4C20">
      <w:pPr>
        <w:jc w:val="both"/>
        <w:rPr>
          <w:rFonts w:ascii="Arial" w:hAnsi="Arial" w:cs="Arial"/>
          <w:sz w:val="22"/>
          <w:szCs w:val="22"/>
        </w:rPr>
      </w:pPr>
    </w:p>
    <w:p w14:paraId="2729CEE5" w14:textId="77777777" w:rsidR="00A74DBB" w:rsidRPr="00592FD4" w:rsidRDefault="00A74DBB" w:rsidP="002E4C20">
      <w:pPr>
        <w:jc w:val="both"/>
        <w:rPr>
          <w:rFonts w:ascii="Arial" w:hAnsi="Arial" w:cs="Arial"/>
          <w:sz w:val="22"/>
          <w:szCs w:val="22"/>
        </w:rPr>
      </w:pPr>
    </w:p>
    <w:p w14:paraId="09F2F5DF" w14:textId="7A54028D" w:rsidR="00A74DBB" w:rsidRPr="00592FD4" w:rsidRDefault="00F43F8B" w:rsidP="00EC6418">
      <w:pPr>
        <w:jc w:val="both"/>
        <w:rPr>
          <w:rFonts w:ascii="Arial" w:hAnsi="Arial" w:cs="Arial"/>
          <w:b/>
          <w:sz w:val="22"/>
          <w:szCs w:val="22"/>
        </w:rPr>
      </w:pPr>
      <w:r>
        <w:rPr>
          <w:rFonts w:ascii="Arial" w:hAnsi="Arial" w:cs="Arial"/>
          <w:b/>
          <w:sz w:val="22"/>
          <w:szCs w:val="22"/>
        </w:rPr>
        <w:t>2</w:t>
      </w:r>
      <w:r w:rsidR="00A74DBB" w:rsidRPr="00592FD4">
        <w:rPr>
          <w:rFonts w:ascii="Arial" w:hAnsi="Arial" w:cs="Arial"/>
          <w:b/>
          <w:sz w:val="22"/>
          <w:szCs w:val="22"/>
        </w:rPr>
        <w:t>.1.2. Matériaux pour l’aménagement des parkings et de la voirie ainsi que les sables, moellons et graviers.</w:t>
      </w:r>
    </w:p>
    <w:p w14:paraId="48CF14D9" w14:textId="77777777" w:rsidR="00A74DBB" w:rsidRPr="00592FD4" w:rsidRDefault="00A74DBB" w:rsidP="00EC6418">
      <w:pPr>
        <w:jc w:val="both"/>
        <w:rPr>
          <w:rFonts w:ascii="Arial" w:hAnsi="Arial" w:cs="Arial"/>
          <w:sz w:val="22"/>
          <w:szCs w:val="22"/>
        </w:rPr>
      </w:pPr>
    </w:p>
    <w:p w14:paraId="4B5FA272" w14:textId="12CECD8D" w:rsidR="00A74DBB" w:rsidRPr="00592FD4" w:rsidRDefault="00A74DBB" w:rsidP="00EC6418">
      <w:pPr>
        <w:jc w:val="both"/>
        <w:rPr>
          <w:rFonts w:ascii="Arial" w:hAnsi="Arial" w:cs="Arial"/>
          <w:sz w:val="22"/>
          <w:szCs w:val="22"/>
        </w:rPr>
      </w:pPr>
      <w:r w:rsidRPr="00592FD4">
        <w:rPr>
          <w:rFonts w:ascii="Arial" w:hAnsi="Arial" w:cs="Arial"/>
          <w:sz w:val="22"/>
          <w:szCs w:val="22"/>
        </w:rPr>
        <w:t xml:space="preserve">Les matériaux pour l’aménagement des parkings et des voies d’accès ainsi que les sables pour mortier et bétons, les moellons pour maçonnerie et le gravier pour les bétons proviennent </w:t>
      </w:r>
      <w:r w:rsidR="008827BC" w:rsidRPr="00592FD4">
        <w:rPr>
          <w:rFonts w:ascii="Arial" w:hAnsi="Arial" w:cs="Arial"/>
          <w:sz w:val="22"/>
          <w:szCs w:val="22"/>
        </w:rPr>
        <w:t>des meilleures carrières</w:t>
      </w:r>
      <w:r w:rsidRPr="00592FD4">
        <w:rPr>
          <w:rFonts w:ascii="Arial" w:hAnsi="Arial" w:cs="Arial"/>
          <w:sz w:val="22"/>
          <w:szCs w:val="22"/>
        </w:rPr>
        <w:t xml:space="preserve"> de la région ou de tous autres gisements proposés par l’Entrepreneur et approuvés par </w:t>
      </w:r>
      <w:r w:rsidR="00F43F8B" w:rsidRPr="00592FD4">
        <w:rPr>
          <w:rFonts w:ascii="Arial" w:hAnsi="Arial" w:cs="Arial"/>
          <w:sz w:val="22"/>
          <w:szCs w:val="22"/>
        </w:rPr>
        <w:t>l’Ingénieur-Conseil</w:t>
      </w:r>
      <w:r w:rsidRPr="00592FD4">
        <w:rPr>
          <w:rFonts w:ascii="Arial" w:hAnsi="Arial" w:cs="Arial"/>
          <w:sz w:val="22"/>
          <w:szCs w:val="22"/>
        </w:rPr>
        <w:t xml:space="preserve"> sur la  base des résultats des essais de reconnaissance de ces carrières et/ou gisements.  Les frais relatifs à ces essais sont à charge de l’Entrepreneur.</w:t>
      </w:r>
    </w:p>
    <w:p w14:paraId="2EE7D28C" w14:textId="77777777" w:rsidR="00A74DBB" w:rsidRPr="00592FD4" w:rsidRDefault="00A74DBB" w:rsidP="00EC6418">
      <w:pPr>
        <w:jc w:val="both"/>
        <w:rPr>
          <w:rFonts w:ascii="Arial" w:hAnsi="Arial" w:cs="Arial"/>
          <w:sz w:val="22"/>
          <w:szCs w:val="22"/>
        </w:rPr>
      </w:pPr>
    </w:p>
    <w:p w14:paraId="0E850441" w14:textId="5F8C9689" w:rsidR="00A74DBB" w:rsidRPr="00592FD4" w:rsidRDefault="00F43F8B" w:rsidP="00EC6418">
      <w:pPr>
        <w:jc w:val="both"/>
        <w:rPr>
          <w:rFonts w:ascii="Arial" w:hAnsi="Arial" w:cs="Arial"/>
          <w:b/>
          <w:sz w:val="22"/>
          <w:szCs w:val="22"/>
        </w:rPr>
      </w:pPr>
      <w:r>
        <w:rPr>
          <w:rFonts w:ascii="Arial" w:hAnsi="Arial" w:cs="Arial"/>
          <w:b/>
          <w:sz w:val="22"/>
          <w:szCs w:val="22"/>
        </w:rPr>
        <w:t>2</w:t>
      </w:r>
      <w:r w:rsidR="00A74DBB" w:rsidRPr="00592FD4">
        <w:rPr>
          <w:rFonts w:ascii="Arial" w:hAnsi="Arial" w:cs="Arial"/>
          <w:b/>
          <w:sz w:val="22"/>
          <w:szCs w:val="22"/>
        </w:rPr>
        <w:t>.1.3. Acier</w:t>
      </w:r>
    </w:p>
    <w:p w14:paraId="3617AE01" w14:textId="77777777" w:rsidR="00985745" w:rsidRPr="00592FD4" w:rsidRDefault="00985745" w:rsidP="00EC6418">
      <w:pPr>
        <w:jc w:val="both"/>
        <w:rPr>
          <w:rFonts w:ascii="Arial" w:hAnsi="Arial" w:cs="Arial"/>
          <w:sz w:val="22"/>
          <w:szCs w:val="22"/>
        </w:rPr>
      </w:pPr>
    </w:p>
    <w:p w14:paraId="2000D85A" w14:textId="20715006" w:rsidR="00A74DBB" w:rsidRPr="00592FD4" w:rsidRDefault="00A74DBB" w:rsidP="00EC6418">
      <w:pPr>
        <w:jc w:val="both"/>
        <w:rPr>
          <w:rFonts w:ascii="Arial" w:hAnsi="Arial" w:cs="Arial"/>
          <w:sz w:val="22"/>
          <w:szCs w:val="22"/>
        </w:rPr>
      </w:pPr>
      <w:r w:rsidRPr="00592FD4">
        <w:rPr>
          <w:rFonts w:ascii="Arial" w:hAnsi="Arial" w:cs="Arial"/>
          <w:sz w:val="22"/>
          <w:szCs w:val="22"/>
        </w:rPr>
        <w:t>Les aciers à utiliser par l'Entrepreneur seront soumis à l'agrément préalable de l’Ingénieur-Conseil. La demande d'acceptation des aciers sera appuyée par un mémoire comprenant toutes les justifications sures :</w:t>
      </w:r>
    </w:p>
    <w:p w14:paraId="5B78CB03" w14:textId="77777777" w:rsidR="00A74DBB" w:rsidRPr="00592FD4" w:rsidRDefault="00A74DBB" w:rsidP="00EC6418">
      <w:pPr>
        <w:jc w:val="both"/>
        <w:rPr>
          <w:rFonts w:ascii="Arial" w:hAnsi="Arial" w:cs="Arial"/>
          <w:sz w:val="22"/>
          <w:szCs w:val="22"/>
        </w:rPr>
      </w:pPr>
      <w:r w:rsidRPr="00592FD4">
        <w:rPr>
          <w:rFonts w:ascii="Arial" w:hAnsi="Arial" w:cs="Arial"/>
          <w:sz w:val="22"/>
          <w:szCs w:val="22"/>
        </w:rPr>
        <w:t>La nature des aciers, en particulier leur composition et leur provenance.</w:t>
      </w:r>
    </w:p>
    <w:p w14:paraId="44111585" w14:textId="77777777" w:rsidR="00A74DBB" w:rsidRPr="00592FD4" w:rsidRDefault="00A74DBB" w:rsidP="00EC6418">
      <w:pPr>
        <w:jc w:val="both"/>
        <w:rPr>
          <w:rFonts w:ascii="Arial" w:hAnsi="Arial" w:cs="Arial"/>
          <w:sz w:val="22"/>
          <w:szCs w:val="22"/>
        </w:rPr>
      </w:pPr>
      <w:r w:rsidRPr="00592FD4">
        <w:rPr>
          <w:rFonts w:ascii="Arial" w:hAnsi="Arial" w:cs="Arial"/>
          <w:sz w:val="22"/>
          <w:szCs w:val="22"/>
        </w:rPr>
        <w:t>Les caractéristiques géométriques des armatures avec leurs tolérances.</w:t>
      </w:r>
    </w:p>
    <w:p w14:paraId="5E736A94" w14:textId="77777777" w:rsidR="00A74DBB" w:rsidRPr="00592FD4" w:rsidRDefault="00A74DBB" w:rsidP="00EC6418">
      <w:pPr>
        <w:jc w:val="both"/>
        <w:rPr>
          <w:rFonts w:ascii="Arial" w:hAnsi="Arial" w:cs="Arial"/>
          <w:sz w:val="22"/>
          <w:szCs w:val="22"/>
        </w:rPr>
      </w:pPr>
      <w:r w:rsidRPr="00592FD4">
        <w:rPr>
          <w:rFonts w:ascii="Arial" w:hAnsi="Arial" w:cs="Arial"/>
          <w:sz w:val="22"/>
          <w:szCs w:val="22"/>
        </w:rPr>
        <w:t>Les essais concernant les caractéristiques mécaniques et permettant que l'acier entre bien dans la classe stipulée.</w:t>
      </w:r>
    </w:p>
    <w:p w14:paraId="0CCC92C0" w14:textId="77777777" w:rsidR="00A74DBB" w:rsidRPr="00592FD4" w:rsidRDefault="00A74DBB" w:rsidP="00EC6418">
      <w:pPr>
        <w:jc w:val="both"/>
        <w:rPr>
          <w:rFonts w:ascii="Arial" w:hAnsi="Arial" w:cs="Arial"/>
          <w:sz w:val="22"/>
          <w:szCs w:val="22"/>
        </w:rPr>
      </w:pPr>
      <w:r w:rsidRPr="00592FD4">
        <w:rPr>
          <w:rFonts w:ascii="Arial" w:hAnsi="Arial" w:cs="Arial"/>
          <w:sz w:val="22"/>
          <w:szCs w:val="22"/>
        </w:rPr>
        <w:t>Les caractéristiques d'adhérence.</w:t>
      </w:r>
    </w:p>
    <w:p w14:paraId="1F268134" w14:textId="77777777" w:rsidR="00A74DBB" w:rsidRPr="00592FD4" w:rsidRDefault="00A74DBB" w:rsidP="00EC6418">
      <w:pPr>
        <w:jc w:val="both"/>
        <w:rPr>
          <w:rFonts w:ascii="Arial" w:hAnsi="Arial" w:cs="Arial"/>
          <w:sz w:val="22"/>
          <w:szCs w:val="22"/>
        </w:rPr>
      </w:pPr>
      <w:r w:rsidRPr="00592FD4">
        <w:rPr>
          <w:rFonts w:ascii="Arial" w:hAnsi="Arial" w:cs="Arial"/>
          <w:sz w:val="22"/>
          <w:szCs w:val="22"/>
        </w:rPr>
        <w:t>Les recommandations d'emploi quant au pliage, en particulier les diamètres minima des mandrins à adopter pour les étriers et cadres, les ancrages, les coudes.</w:t>
      </w:r>
    </w:p>
    <w:p w14:paraId="23377D3C" w14:textId="77777777" w:rsidR="00A74DBB" w:rsidRPr="00592FD4" w:rsidRDefault="00A74DBB" w:rsidP="00EC6418">
      <w:pPr>
        <w:jc w:val="both"/>
        <w:rPr>
          <w:rFonts w:ascii="Arial" w:hAnsi="Arial" w:cs="Arial"/>
          <w:sz w:val="22"/>
          <w:szCs w:val="22"/>
        </w:rPr>
      </w:pPr>
      <w:r w:rsidRPr="00592FD4">
        <w:rPr>
          <w:rFonts w:ascii="Arial" w:hAnsi="Arial" w:cs="Arial"/>
          <w:sz w:val="22"/>
          <w:szCs w:val="22"/>
        </w:rPr>
        <w:t>Les recommandations d'emploi quant à la soudure éventuelle des armatures.</w:t>
      </w:r>
    </w:p>
    <w:p w14:paraId="22CC3C5E" w14:textId="77777777" w:rsidR="00A74DBB" w:rsidRPr="00592FD4" w:rsidRDefault="00A74DBB" w:rsidP="00EC6418">
      <w:pPr>
        <w:jc w:val="both"/>
        <w:rPr>
          <w:rFonts w:ascii="Arial" w:hAnsi="Arial" w:cs="Arial"/>
          <w:sz w:val="22"/>
          <w:szCs w:val="22"/>
        </w:rPr>
      </w:pPr>
      <w:r w:rsidRPr="00592FD4">
        <w:rPr>
          <w:rFonts w:ascii="Arial" w:hAnsi="Arial" w:cs="Arial"/>
          <w:sz w:val="22"/>
          <w:szCs w:val="22"/>
        </w:rPr>
        <w:tab/>
      </w:r>
    </w:p>
    <w:p w14:paraId="1034A643" w14:textId="78422AE8" w:rsidR="00A74DBB" w:rsidRPr="00592FD4" w:rsidRDefault="00F43F8B" w:rsidP="00EC6418">
      <w:pPr>
        <w:jc w:val="both"/>
        <w:rPr>
          <w:rFonts w:ascii="Arial" w:hAnsi="Arial" w:cs="Arial"/>
          <w:b/>
          <w:sz w:val="22"/>
          <w:szCs w:val="22"/>
        </w:rPr>
      </w:pPr>
      <w:r>
        <w:rPr>
          <w:rFonts w:ascii="Arial" w:hAnsi="Arial" w:cs="Arial"/>
          <w:b/>
          <w:sz w:val="22"/>
          <w:szCs w:val="22"/>
        </w:rPr>
        <w:t>2</w:t>
      </w:r>
      <w:r w:rsidR="00A74DBB" w:rsidRPr="00592FD4">
        <w:rPr>
          <w:rFonts w:ascii="Arial" w:hAnsi="Arial" w:cs="Arial"/>
          <w:b/>
          <w:sz w:val="22"/>
          <w:szCs w:val="22"/>
        </w:rPr>
        <w:t xml:space="preserve">.2. </w:t>
      </w:r>
      <w:r w:rsidR="008827BC" w:rsidRPr="00592FD4">
        <w:rPr>
          <w:rFonts w:ascii="Arial" w:hAnsi="Arial" w:cs="Arial"/>
          <w:b/>
          <w:sz w:val="22"/>
          <w:szCs w:val="22"/>
        </w:rPr>
        <w:t>Qualité des</w:t>
      </w:r>
      <w:r w:rsidR="00A74DBB" w:rsidRPr="00592FD4">
        <w:rPr>
          <w:rFonts w:ascii="Arial" w:hAnsi="Arial" w:cs="Arial"/>
          <w:b/>
          <w:sz w:val="22"/>
          <w:szCs w:val="22"/>
        </w:rPr>
        <w:t xml:space="preserve"> matériaux.</w:t>
      </w:r>
    </w:p>
    <w:p w14:paraId="78CB0AFC" w14:textId="77777777" w:rsidR="00985745" w:rsidRPr="00592FD4" w:rsidRDefault="00985745" w:rsidP="00EC6418">
      <w:pPr>
        <w:jc w:val="both"/>
        <w:rPr>
          <w:rFonts w:ascii="Arial" w:hAnsi="Arial" w:cs="Arial"/>
          <w:sz w:val="22"/>
          <w:szCs w:val="22"/>
        </w:rPr>
      </w:pPr>
    </w:p>
    <w:p w14:paraId="4EDB1016" w14:textId="6C078D77" w:rsidR="00A74DBB" w:rsidRPr="00592FD4" w:rsidRDefault="00A74DBB" w:rsidP="00EC6418">
      <w:pPr>
        <w:jc w:val="both"/>
        <w:rPr>
          <w:rFonts w:ascii="Arial" w:hAnsi="Arial" w:cs="Arial"/>
          <w:sz w:val="22"/>
          <w:szCs w:val="22"/>
        </w:rPr>
      </w:pPr>
      <w:r w:rsidRPr="00592FD4">
        <w:rPr>
          <w:rFonts w:ascii="Arial" w:hAnsi="Arial" w:cs="Arial"/>
          <w:sz w:val="22"/>
          <w:szCs w:val="22"/>
        </w:rPr>
        <w:t xml:space="preserve">Les matériaux devront être conformes aux prescriptions du présent Cahier des Spécifications Techniques. </w:t>
      </w:r>
    </w:p>
    <w:p w14:paraId="4504FB3A" w14:textId="77777777" w:rsidR="00A74DBB" w:rsidRPr="00592FD4" w:rsidRDefault="00A74DBB" w:rsidP="00EC6418">
      <w:pPr>
        <w:jc w:val="both"/>
        <w:rPr>
          <w:rFonts w:ascii="Arial" w:hAnsi="Arial" w:cs="Arial"/>
          <w:sz w:val="22"/>
          <w:szCs w:val="22"/>
        </w:rPr>
      </w:pPr>
      <w:r w:rsidRPr="00592FD4">
        <w:rPr>
          <w:rFonts w:ascii="Arial" w:hAnsi="Arial" w:cs="Arial"/>
          <w:sz w:val="22"/>
          <w:szCs w:val="22"/>
        </w:rPr>
        <w:t>Dans chaque espèce, catégorie ou choix, ils doivent être de la meilleure qualité, travaillés et mis en œuvre conformément aux règles de l’art. Leurs qualités doivent être justifiées par présentation des rapports d’essais de laboratoire et/ou des certificats de conformité ou des fiches d’homologation des usines, à la charge de l’Entrepreneur.</w:t>
      </w:r>
    </w:p>
    <w:p w14:paraId="6B26B4BD" w14:textId="77777777" w:rsidR="00A74DBB" w:rsidRPr="00592FD4" w:rsidRDefault="00A74DBB" w:rsidP="00EC6418">
      <w:pPr>
        <w:jc w:val="both"/>
        <w:rPr>
          <w:rFonts w:ascii="Arial" w:hAnsi="Arial" w:cs="Arial"/>
          <w:sz w:val="22"/>
          <w:szCs w:val="22"/>
        </w:rPr>
      </w:pPr>
    </w:p>
    <w:p w14:paraId="46F09A3D" w14:textId="77777777" w:rsidR="00A74DBB" w:rsidRPr="00592FD4" w:rsidRDefault="00A74DBB" w:rsidP="00EC6418">
      <w:pPr>
        <w:jc w:val="both"/>
        <w:rPr>
          <w:rFonts w:ascii="Arial" w:hAnsi="Arial" w:cs="Arial"/>
          <w:sz w:val="22"/>
          <w:szCs w:val="22"/>
        </w:rPr>
      </w:pPr>
      <w:r w:rsidRPr="00592FD4">
        <w:rPr>
          <w:rFonts w:ascii="Arial" w:hAnsi="Arial" w:cs="Arial"/>
          <w:sz w:val="22"/>
          <w:szCs w:val="22"/>
        </w:rPr>
        <w:t>Malgré cette acceptation et jusqu’à la réception définitive des travaux, ils peuvent en cas de mauvaise qualité et malfaçons, être rebutés par le Ingénieur-Conseil et ils sont alors remplacés par l’Entrepreneur et à ses frais.</w:t>
      </w:r>
    </w:p>
    <w:p w14:paraId="1759FF70" w14:textId="77777777" w:rsidR="00A74DBB" w:rsidRPr="00592FD4" w:rsidRDefault="00A74DBB" w:rsidP="00EC6418">
      <w:pPr>
        <w:jc w:val="both"/>
        <w:rPr>
          <w:rFonts w:ascii="Arial" w:hAnsi="Arial" w:cs="Arial"/>
          <w:sz w:val="22"/>
          <w:szCs w:val="22"/>
        </w:rPr>
      </w:pPr>
    </w:p>
    <w:p w14:paraId="72A92707" w14:textId="77777777" w:rsidR="00A74DBB" w:rsidRPr="00592FD4" w:rsidRDefault="00A74DBB" w:rsidP="00EC6418">
      <w:pPr>
        <w:jc w:val="both"/>
        <w:rPr>
          <w:rFonts w:ascii="Arial" w:hAnsi="Arial" w:cs="Arial"/>
          <w:sz w:val="22"/>
          <w:szCs w:val="22"/>
        </w:rPr>
      </w:pPr>
      <w:r w:rsidRPr="00592FD4">
        <w:rPr>
          <w:rFonts w:ascii="Arial" w:hAnsi="Arial" w:cs="Arial"/>
          <w:sz w:val="22"/>
          <w:szCs w:val="22"/>
        </w:rPr>
        <w:t xml:space="preserve">L’Entrepreneur devra fournir toutes les informations ou toutes justifications sur la provenance des matériaux proposés. </w:t>
      </w:r>
    </w:p>
    <w:p w14:paraId="5E4B3259" w14:textId="77777777" w:rsidR="00A74DBB" w:rsidRPr="00592FD4" w:rsidRDefault="00A74DBB" w:rsidP="00EC6418">
      <w:pPr>
        <w:jc w:val="both"/>
        <w:rPr>
          <w:rFonts w:ascii="Arial" w:hAnsi="Arial" w:cs="Arial"/>
          <w:sz w:val="22"/>
          <w:szCs w:val="22"/>
        </w:rPr>
      </w:pPr>
    </w:p>
    <w:p w14:paraId="05D77573" w14:textId="77777777" w:rsidR="00A74DBB" w:rsidRPr="00592FD4" w:rsidRDefault="00A74DBB" w:rsidP="00EC6418">
      <w:pPr>
        <w:jc w:val="both"/>
        <w:rPr>
          <w:rFonts w:ascii="Arial" w:hAnsi="Arial" w:cs="Arial"/>
          <w:sz w:val="22"/>
          <w:szCs w:val="22"/>
        </w:rPr>
      </w:pPr>
      <w:r w:rsidRPr="00592FD4">
        <w:rPr>
          <w:rFonts w:ascii="Arial" w:hAnsi="Arial" w:cs="Arial"/>
          <w:sz w:val="22"/>
          <w:szCs w:val="22"/>
        </w:rPr>
        <w:t xml:space="preserve">Lorsque la qualité et les circonstances le justifieront, il pourra être procédé, avec l’accord préalable de l’Ingénieur-Conseil, à la réception des matériaux soit au lieu de provenance, soit sur chantier. </w:t>
      </w:r>
    </w:p>
    <w:p w14:paraId="35C16C95" w14:textId="77777777" w:rsidR="00A74DBB" w:rsidRPr="00592FD4" w:rsidRDefault="00A74DBB" w:rsidP="00EC6418">
      <w:pPr>
        <w:jc w:val="both"/>
        <w:rPr>
          <w:rFonts w:ascii="Arial" w:hAnsi="Arial" w:cs="Arial"/>
          <w:sz w:val="22"/>
          <w:szCs w:val="22"/>
        </w:rPr>
      </w:pPr>
    </w:p>
    <w:p w14:paraId="586F659F" w14:textId="77777777" w:rsidR="00A74DBB" w:rsidRPr="00592FD4" w:rsidRDefault="00A74DBB" w:rsidP="00EC6418">
      <w:pPr>
        <w:jc w:val="both"/>
        <w:rPr>
          <w:rFonts w:ascii="Arial" w:hAnsi="Arial" w:cs="Arial"/>
          <w:sz w:val="22"/>
          <w:szCs w:val="22"/>
        </w:rPr>
      </w:pPr>
      <w:r w:rsidRPr="00592FD4">
        <w:rPr>
          <w:rFonts w:ascii="Arial" w:hAnsi="Arial" w:cs="Arial"/>
          <w:sz w:val="22"/>
          <w:szCs w:val="22"/>
        </w:rPr>
        <w:lastRenderedPageBreak/>
        <w:t>Il est précisé que l’agrément des échantillons par l’Ingénieur-Conseil ne dégage en rien la responsabilité de l’Entrepreneur vis à vis du Pouvoir Adjudicateur.</w:t>
      </w:r>
    </w:p>
    <w:p w14:paraId="449A6844" w14:textId="77777777" w:rsidR="00A74DBB" w:rsidRPr="00592FD4" w:rsidRDefault="00A74DBB" w:rsidP="00EC6418">
      <w:pPr>
        <w:jc w:val="both"/>
        <w:rPr>
          <w:rFonts w:ascii="Arial" w:hAnsi="Arial" w:cs="Arial"/>
          <w:sz w:val="22"/>
          <w:szCs w:val="22"/>
        </w:rPr>
      </w:pPr>
      <w:r w:rsidRPr="00592FD4">
        <w:rPr>
          <w:rFonts w:ascii="Arial" w:hAnsi="Arial" w:cs="Arial"/>
          <w:sz w:val="22"/>
          <w:szCs w:val="22"/>
        </w:rPr>
        <w:t>Les matériaux qui, bien qu’acceptés au lieu de provenance, seraient reconnus défectueux sur chantier, seront refusés et remplacés aux frais de l’Entrepreneur.</w:t>
      </w:r>
    </w:p>
    <w:p w14:paraId="729EDAEE" w14:textId="77777777" w:rsidR="00A74DBB" w:rsidRPr="00592FD4" w:rsidRDefault="00A74DBB" w:rsidP="00EC6418">
      <w:pPr>
        <w:jc w:val="both"/>
        <w:rPr>
          <w:rFonts w:ascii="Arial" w:hAnsi="Arial" w:cs="Arial"/>
          <w:sz w:val="22"/>
          <w:szCs w:val="22"/>
        </w:rPr>
      </w:pPr>
    </w:p>
    <w:p w14:paraId="5341E1AF" w14:textId="77777777" w:rsidR="00A74DBB" w:rsidRPr="00592FD4" w:rsidRDefault="00A74DBB" w:rsidP="00EC6418">
      <w:pPr>
        <w:jc w:val="both"/>
        <w:rPr>
          <w:rFonts w:ascii="Arial" w:hAnsi="Arial" w:cs="Arial"/>
          <w:sz w:val="22"/>
          <w:szCs w:val="22"/>
        </w:rPr>
      </w:pPr>
      <w:r w:rsidRPr="00592FD4">
        <w:rPr>
          <w:rFonts w:ascii="Arial" w:hAnsi="Arial" w:cs="Arial"/>
          <w:sz w:val="22"/>
          <w:szCs w:val="22"/>
        </w:rPr>
        <w:t>L’Entrepreneur est tenu de se conformer aux décrets et règlements en vigueur pour tout ce qui concerne l’extraction des matériaux.</w:t>
      </w:r>
    </w:p>
    <w:p w14:paraId="217BCEEB" w14:textId="77777777" w:rsidR="00A74DBB" w:rsidRPr="00592FD4" w:rsidRDefault="00A74DBB" w:rsidP="00EC6418">
      <w:pPr>
        <w:jc w:val="both"/>
        <w:rPr>
          <w:rFonts w:ascii="Arial" w:hAnsi="Arial" w:cs="Arial"/>
          <w:sz w:val="22"/>
          <w:szCs w:val="22"/>
        </w:rPr>
      </w:pPr>
      <w:r w:rsidRPr="00592FD4">
        <w:rPr>
          <w:rFonts w:ascii="Arial" w:hAnsi="Arial" w:cs="Arial"/>
          <w:sz w:val="22"/>
          <w:szCs w:val="22"/>
        </w:rPr>
        <w:t>Il paie sans recours contre l’Ingénieur-Conseil, tous les dommages qu’on put occasionner la prise ou l’extraction, le transport et le dépôt des matériaux.</w:t>
      </w:r>
    </w:p>
    <w:p w14:paraId="25BDC6C5" w14:textId="77777777" w:rsidR="00A74DBB" w:rsidRPr="00592FD4" w:rsidRDefault="00A74DBB" w:rsidP="00EC6418">
      <w:pPr>
        <w:jc w:val="both"/>
        <w:rPr>
          <w:rFonts w:ascii="Arial" w:hAnsi="Arial" w:cs="Arial"/>
          <w:sz w:val="22"/>
          <w:szCs w:val="22"/>
        </w:rPr>
      </w:pPr>
    </w:p>
    <w:p w14:paraId="7C7F2C4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L’Entrepreneur doit justifier, toutes les fois qu’il en est requis, de l’accomplissement de ses obligations énoncées ainsi que du paiement des indemnités pour l’établissement des installations de chantier et des chemins de services.</w:t>
      </w:r>
    </w:p>
    <w:p w14:paraId="35D2D99E" w14:textId="77777777" w:rsidR="00A74DBB" w:rsidRPr="00592FD4" w:rsidRDefault="00A74DBB" w:rsidP="002E4C20">
      <w:pPr>
        <w:jc w:val="both"/>
        <w:rPr>
          <w:rFonts w:ascii="Arial" w:hAnsi="Arial" w:cs="Arial"/>
          <w:sz w:val="22"/>
          <w:szCs w:val="22"/>
        </w:rPr>
      </w:pPr>
    </w:p>
    <w:p w14:paraId="74F347D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Si l’Entrepreneur demande à substituer aux carrières retenues d’autres carrières, l’Ingénieur-Conseil ne pourra lui accorder cette autorisation que si la qualité des matériaux extraits est supérieure ou au moins égale à celle des matériaux initialement prévus. L’Entrepreneur ne pourra alors prétendre à aucune modification des prix correspondants au marché du fait de l’augmentation des frais d’extraction et de transport des matériaux.</w:t>
      </w:r>
    </w:p>
    <w:p w14:paraId="34188502" w14:textId="77777777" w:rsidR="00A74DBB" w:rsidRPr="00592FD4" w:rsidRDefault="00A74DBB" w:rsidP="002E4C20">
      <w:pPr>
        <w:jc w:val="both"/>
        <w:rPr>
          <w:rFonts w:ascii="Arial" w:hAnsi="Arial" w:cs="Arial"/>
          <w:sz w:val="22"/>
          <w:szCs w:val="22"/>
        </w:rPr>
      </w:pPr>
    </w:p>
    <w:p w14:paraId="2BB37FA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L’Entrepreneur ne peut, sans autorisation écrite, employer soit à l’exécution de travaux privés, soit à l’exécution des travaux publics ou autre que ceux en cours desquels l’autorisation a été accordée, les matériaux qu’il a fait extraire des carrières exploitées par lui.</w:t>
      </w:r>
    </w:p>
    <w:p w14:paraId="20353962" w14:textId="77777777" w:rsidR="00A74DBB" w:rsidRPr="00592FD4" w:rsidRDefault="00A74DBB" w:rsidP="002E4C20">
      <w:pPr>
        <w:jc w:val="both"/>
        <w:rPr>
          <w:rFonts w:ascii="Arial" w:hAnsi="Arial" w:cs="Arial"/>
          <w:sz w:val="22"/>
          <w:szCs w:val="22"/>
        </w:rPr>
      </w:pPr>
    </w:p>
    <w:p w14:paraId="34E726EA" w14:textId="1A9B0EF3" w:rsidR="00A74DBB" w:rsidRPr="00592FD4" w:rsidRDefault="00F43F8B" w:rsidP="002E4C20">
      <w:pPr>
        <w:jc w:val="both"/>
        <w:rPr>
          <w:rFonts w:ascii="Arial" w:hAnsi="Arial" w:cs="Arial"/>
          <w:b/>
          <w:sz w:val="22"/>
          <w:szCs w:val="22"/>
        </w:rPr>
      </w:pPr>
      <w:r>
        <w:rPr>
          <w:rFonts w:ascii="Arial" w:hAnsi="Arial" w:cs="Arial"/>
          <w:b/>
          <w:sz w:val="22"/>
          <w:szCs w:val="22"/>
        </w:rPr>
        <w:t>2</w:t>
      </w:r>
      <w:r w:rsidR="00A74DBB" w:rsidRPr="00592FD4">
        <w:rPr>
          <w:rFonts w:ascii="Arial" w:hAnsi="Arial" w:cs="Arial"/>
          <w:b/>
          <w:sz w:val="22"/>
          <w:szCs w:val="22"/>
        </w:rPr>
        <w:t>.2.1. Emprunts de matériaux.</w:t>
      </w:r>
    </w:p>
    <w:p w14:paraId="27D330E5" w14:textId="77777777" w:rsidR="00985745" w:rsidRPr="00592FD4" w:rsidRDefault="00985745" w:rsidP="002E4C20">
      <w:pPr>
        <w:jc w:val="both"/>
        <w:rPr>
          <w:rFonts w:ascii="Arial" w:hAnsi="Arial" w:cs="Arial"/>
          <w:sz w:val="22"/>
          <w:szCs w:val="22"/>
        </w:rPr>
      </w:pPr>
    </w:p>
    <w:p w14:paraId="22CCAF55" w14:textId="1C7AA330" w:rsidR="00A74DBB" w:rsidRPr="00592FD4" w:rsidRDefault="00A74DBB" w:rsidP="002E4C20">
      <w:pPr>
        <w:jc w:val="both"/>
        <w:rPr>
          <w:rFonts w:ascii="Arial" w:hAnsi="Arial" w:cs="Arial"/>
          <w:sz w:val="22"/>
          <w:szCs w:val="22"/>
        </w:rPr>
      </w:pPr>
      <w:r w:rsidRPr="00592FD4">
        <w:rPr>
          <w:rFonts w:ascii="Arial" w:hAnsi="Arial" w:cs="Arial"/>
          <w:sz w:val="22"/>
          <w:szCs w:val="22"/>
        </w:rPr>
        <w:t>L’Entrepreneur est tenu d’obtenir l’autorisation de l’Ingénieur-Conseil pour chacun des gisements de matériaux qu’il compte exploiter.</w:t>
      </w:r>
    </w:p>
    <w:p w14:paraId="216F1EEE" w14:textId="77777777" w:rsidR="00A74DBB" w:rsidRPr="00592FD4" w:rsidRDefault="00A74DBB" w:rsidP="002E4C20">
      <w:pPr>
        <w:jc w:val="both"/>
        <w:rPr>
          <w:rFonts w:ascii="Arial" w:hAnsi="Arial" w:cs="Arial"/>
          <w:sz w:val="22"/>
          <w:szCs w:val="22"/>
        </w:rPr>
      </w:pPr>
    </w:p>
    <w:p w14:paraId="3F025C2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prospection, la reconnaissance, les études des matériaux d’emprunts, seront effectués par le LABORATOIRE NATIONAL DU BATIMENT ET DES TRAVAUX PUBLICS (LNBTP), aux frais de l’Entrepreneur et sur demande de celui-ci ou de l’Ingénieur-Conseil.</w:t>
      </w:r>
    </w:p>
    <w:p w14:paraId="58959616" w14:textId="77777777" w:rsidR="00A74DBB" w:rsidRPr="00592FD4" w:rsidRDefault="00A74DBB" w:rsidP="002E4C20">
      <w:pPr>
        <w:jc w:val="both"/>
        <w:rPr>
          <w:rFonts w:ascii="Arial" w:hAnsi="Arial" w:cs="Arial"/>
          <w:sz w:val="22"/>
          <w:szCs w:val="22"/>
        </w:rPr>
      </w:pPr>
    </w:p>
    <w:p w14:paraId="7DABAEF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L’Entrepreneur soumettra à l’agrément de l’Ingénieur-Conseil, dans un délai maximal de quinze (15) jours après l’ordre de commencer les travaux, les gisements qu’il compte exploiter avec indication des spécifications des matériaux rencontrés.</w:t>
      </w:r>
    </w:p>
    <w:p w14:paraId="3E6540C8" w14:textId="77777777" w:rsidR="00A74DBB" w:rsidRPr="00592FD4" w:rsidRDefault="00A74DBB" w:rsidP="002E4C20">
      <w:pPr>
        <w:jc w:val="both"/>
        <w:rPr>
          <w:rFonts w:ascii="Arial" w:hAnsi="Arial" w:cs="Arial"/>
          <w:sz w:val="22"/>
          <w:szCs w:val="22"/>
        </w:rPr>
      </w:pPr>
    </w:p>
    <w:p w14:paraId="4D7311E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L’Ingénieur-Conseil aura quinze (15) jours pour se prononcer sur l’agrément de l’emprunt ou prescrire des études complémentaires.</w:t>
      </w:r>
    </w:p>
    <w:p w14:paraId="528264D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Toutefois, l’agrément des emprunts ne dégage en rien la responsabilité de l’Entrepreneur qui demeure entièrement responsable de la conformité des matériaux aux spécifications définies dans le présent C.S.T., après leur mise en œuvre.</w:t>
      </w:r>
    </w:p>
    <w:p w14:paraId="6F638676" w14:textId="77777777" w:rsidR="00A74DBB" w:rsidRPr="00592FD4" w:rsidRDefault="00A74DBB" w:rsidP="002E4C20">
      <w:pPr>
        <w:jc w:val="both"/>
        <w:rPr>
          <w:rFonts w:ascii="Arial" w:hAnsi="Arial" w:cs="Arial"/>
          <w:sz w:val="22"/>
          <w:szCs w:val="22"/>
        </w:rPr>
      </w:pPr>
    </w:p>
    <w:p w14:paraId="582A4E7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L’Ingénieur-Conseil pourra retirer l’agrément d’un emprunt ou d’une carrière s’il estime que le gisement ne donne plus de matériaux de qualité convenable.</w:t>
      </w:r>
    </w:p>
    <w:p w14:paraId="6A10C66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Après l’exploitation de chaque gisement, l’Entrepreneur est tenu d’aménager le ou les exutoires nécessaires au drainage des eaux de ruissellement.</w:t>
      </w:r>
    </w:p>
    <w:p w14:paraId="20994154" w14:textId="77777777" w:rsidR="00A74DBB" w:rsidRPr="00592FD4" w:rsidRDefault="00A74DBB" w:rsidP="002E4C20">
      <w:pPr>
        <w:jc w:val="both"/>
        <w:rPr>
          <w:rFonts w:ascii="Arial" w:hAnsi="Arial" w:cs="Arial"/>
          <w:sz w:val="22"/>
          <w:szCs w:val="22"/>
        </w:rPr>
      </w:pPr>
    </w:p>
    <w:p w14:paraId="326C056A" w14:textId="376F99BB" w:rsidR="00A74DBB" w:rsidRPr="00592FD4" w:rsidRDefault="00F43F8B" w:rsidP="002E4C20">
      <w:pPr>
        <w:jc w:val="both"/>
        <w:rPr>
          <w:rFonts w:ascii="Arial" w:hAnsi="Arial" w:cs="Arial"/>
          <w:b/>
          <w:sz w:val="22"/>
          <w:szCs w:val="22"/>
        </w:rPr>
      </w:pPr>
      <w:r>
        <w:rPr>
          <w:rFonts w:ascii="Arial" w:hAnsi="Arial" w:cs="Arial"/>
          <w:b/>
          <w:sz w:val="22"/>
          <w:szCs w:val="22"/>
        </w:rPr>
        <w:t>2</w:t>
      </w:r>
      <w:r w:rsidR="00A74DBB" w:rsidRPr="00592FD4">
        <w:rPr>
          <w:rFonts w:ascii="Arial" w:hAnsi="Arial" w:cs="Arial"/>
          <w:b/>
          <w:sz w:val="22"/>
          <w:szCs w:val="22"/>
        </w:rPr>
        <w:t>.2.2. Matériaux à incorporer aux ouvrages.</w:t>
      </w:r>
    </w:p>
    <w:p w14:paraId="75187B70" w14:textId="77777777" w:rsidR="00A74DBB" w:rsidRPr="00592FD4" w:rsidRDefault="00A74DBB" w:rsidP="002E4C20">
      <w:pPr>
        <w:jc w:val="both"/>
        <w:rPr>
          <w:rFonts w:ascii="Arial" w:hAnsi="Arial" w:cs="Arial"/>
          <w:b/>
          <w:sz w:val="22"/>
          <w:szCs w:val="22"/>
        </w:rPr>
      </w:pPr>
    </w:p>
    <w:p w14:paraId="47445FE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matériaux destinés à la construction des ouvrages devront satisfaire aux conditions fixées par le présent Cahier des spécifications techniques </w:t>
      </w:r>
    </w:p>
    <w:p w14:paraId="252060F6" w14:textId="77777777" w:rsidR="00A74DBB" w:rsidRPr="00592FD4" w:rsidRDefault="00A74DBB" w:rsidP="002E4C20">
      <w:pPr>
        <w:jc w:val="both"/>
        <w:rPr>
          <w:rFonts w:ascii="Arial" w:hAnsi="Arial" w:cs="Arial"/>
          <w:sz w:val="22"/>
          <w:szCs w:val="22"/>
        </w:rPr>
      </w:pPr>
    </w:p>
    <w:p w14:paraId="663485B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A défaut, des spécifications pour certains matériaux, l’Entrepreneur devra soumettre à </w:t>
      </w:r>
      <w:r w:rsidRPr="00592FD4">
        <w:rPr>
          <w:rFonts w:ascii="Arial" w:hAnsi="Arial" w:cs="Arial"/>
          <w:sz w:val="22"/>
          <w:szCs w:val="22"/>
        </w:rPr>
        <w:lastRenderedPageBreak/>
        <w:t xml:space="preserve">l’Ingénieur-Conseil dans une notice descriptive et justificative, les matériaux qu’il envisage d’utiliser ainsi que les conditions de contrôle auxquels pourraient répondre ces matériaux. </w:t>
      </w:r>
    </w:p>
    <w:p w14:paraId="07FBDC1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Tous les matériaux doivent être conformes aux normes en vigueur.</w:t>
      </w:r>
    </w:p>
    <w:p w14:paraId="643605F6" w14:textId="77777777" w:rsidR="00A74DBB" w:rsidRPr="00592FD4" w:rsidRDefault="00A74DBB" w:rsidP="002E4C20">
      <w:pPr>
        <w:jc w:val="both"/>
        <w:rPr>
          <w:rFonts w:ascii="Arial" w:hAnsi="Arial" w:cs="Arial"/>
          <w:sz w:val="22"/>
          <w:szCs w:val="22"/>
        </w:rPr>
      </w:pPr>
    </w:p>
    <w:p w14:paraId="078F986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nature et la granulométrie des agrégats pour bétons et mortiers sont soumises à l’agrément de l’Ingénieur-Conseil. Cet agrément n’est définitif que si les essais sur des éprouvettes de béton (ou mortiers) se révèlent concluants.</w:t>
      </w:r>
    </w:p>
    <w:p w14:paraId="2AD60EFE" w14:textId="77777777" w:rsidR="00A74DBB" w:rsidRPr="00592FD4" w:rsidRDefault="00A74DBB" w:rsidP="002E4C20">
      <w:pPr>
        <w:jc w:val="both"/>
        <w:rPr>
          <w:rFonts w:ascii="Arial" w:hAnsi="Arial" w:cs="Arial"/>
          <w:sz w:val="22"/>
          <w:szCs w:val="22"/>
        </w:rPr>
      </w:pPr>
    </w:p>
    <w:p w14:paraId="7109F7D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L’étude de la composition des bétons et mortiers est confiée au LNBTP, aux frais de l’attributaire. Elle porte sur le calcul du dosage théorique des ciments, sable et gravier, ainsi que sur la qualité de l’eau de gâchage. L’Entrepreneur soumet à l’approbation de l’Ingénieur-Conseil, les résultats de l’étude de composition, au plus tard 21 jours avant la date prévue pour la mise en œuvre.</w:t>
      </w:r>
    </w:p>
    <w:p w14:paraId="2676F86F" w14:textId="77777777" w:rsidR="00A74DBB" w:rsidRPr="00592FD4" w:rsidRDefault="00A74DBB" w:rsidP="002E4C20">
      <w:pPr>
        <w:jc w:val="both"/>
        <w:rPr>
          <w:rFonts w:ascii="Arial" w:hAnsi="Arial" w:cs="Arial"/>
          <w:sz w:val="22"/>
          <w:szCs w:val="22"/>
        </w:rPr>
      </w:pPr>
    </w:p>
    <w:p w14:paraId="3D258CAC" w14:textId="1C277C4D" w:rsidR="00A74DBB" w:rsidRPr="00592FD4" w:rsidRDefault="00A74DBB" w:rsidP="002E4C20">
      <w:pPr>
        <w:jc w:val="both"/>
        <w:rPr>
          <w:rFonts w:ascii="Arial" w:hAnsi="Arial" w:cs="Arial"/>
          <w:b/>
          <w:sz w:val="22"/>
          <w:szCs w:val="22"/>
        </w:rPr>
      </w:pPr>
      <w:r w:rsidRPr="00592FD4">
        <w:rPr>
          <w:rFonts w:ascii="Arial" w:hAnsi="Arial" w:cs="Arial"/>
          <w:b/>
          <w:sz w:val="22"/>
          <w:szCs w:val="22"/>
        </w:rPr>
        <w:t>2.2.</w:t>
      </w:r>
      <w:r w:rsidR="00F43F8B">
        <w:rPr>
          <w:rFonts w:ascii="Arial" w:hAnsi="Arial" w:cs="Arial"/>
          <w:b/>
          <w:sz w:val="22"/>
          <w:szCs w:val="22"/>
        </w:rPr>
        <w:t>3</w:t>
      </w:r>
      <w:r w:rsidRPr="00592FD4">
        <w:rPr>
          <w:rFonts w:ascii="Arial" w:hAnsi="Arial" w:cs="Arial"/>
          <w:b/>
          <w:sz w:val="22"/>
          <w:szCs w:val="22"/>
        </w:rPr>
        <w:t>. Graviers 5 - 25</w:t>
      </w:r>
    </w:p>
    <w:p w14:paraId="6ECBD36B" w14:textId="77777777" w:rsidR="00985745" w:rsidRPr="00592FD4" w:rsidRDefault="00985745" w:rsidP="002E4C20">
      <w:pPr>
        <w:jc w:val="both"/>
        <w:rPr>
          <w:rFonts w:ascii="Arial" w:hAnsi="Arial" w:cs="Arial"/>
          <w:sz w:val="22"/>
          <w:szCs w:val="22"/>
        </w:rPr>
      </w:pPr>
    </w:p>
    <w:p w14:paraId="64926DDC" w14:textId="06DD31CA" w:rsidR="00A74DBB" w:rsidRPr="00592FD4" w:rsidRDefault="00A74DBB" w:rsidP="002E4C20">
      <w:pPr>
        <w:jc w:val="both"/>
        <w:rPr>
          <w:rFonts w:ascii="Arial" w:hAnsi="Arial" w:cs="Arial"/>
          <w:sz w:val="22"/>
          <w:szCs w:val="22"/>
        </w:rPr>
      </w:pPr>
      <w:r w:rsidRPr="00592FD4">
        <w:rPr>
          <w:rFonts w:ascii="Arial" w:hAnsi="Arial" w:cs="Arial"/>
          <w:sz w:val="22"/>
          <w:szCs w:val="22"/>
        </w:rPr>
        <w:t>Les Graviers seront de quartz ou de granit concassé ou du gravier roulé. Ils seront lavés et exempts de terre, de boue et détritus végétaux.</w:t>
      </w:r>
    </w:p>
    <w:p w14:paraId="608D86C8" w14:textId="77777777" w:rsidR="00A74DBB" w:rsidRPr="00592FD4" w:rsidRDefault="00A74DBB" w:rsidP="002E4C20">
      <w:pPr>
        <w:jc w:val="both"/>
        <w:rPr>
          <w:rFonts w:ascii="Arial" w:hAnsi="Arial" w:cs="Arial"/>
          <w:sz w:val="22"/>
          <w:szCs w:val="22"/>
        </w:rPr>
      </w:pPr>
    </w:p>
    <w:p w14:paraId="30789C2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granulats pour mortier et béton seront obtenus par le concassage et broyage de roches extraites de carrières retenues par l’Entreprise et agréées par l’Ingénieur-Conseil, il en sera de même pour le moellon à utiliser pour les maçonneries.</w:t>
      </w:r>
    </w:p>
    <w:p w14:paraId="1E0B0A17" w14:textId="77777777" w:rsidR="00A74DBB" w:rsidRPr="00592FD4" w:rsidRDefault="00A74DBB" w:rsidP="002E4C20">
      <w:pPr>
        <w:jc w:val="both"/>
        <w:rPr>
          <w:rFonts w:ascii="Arial" w:hAnsi="Arial" w:cs="Arial"/>
          <w:sz w:val="22"/>
          <w:szCs w:val="22"/>
        </w:rPr>
      </w:pPr>
    </w:p>
    <w:p w14:paraId="288ED53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granulats destinés au béton armé sont constitués par des pierres dures et ne devront avoir un coefficient Los Angeles &lt; 35. En cas de granulats naturels, ceux-ci ne devront contenir aucun élément friable, fragile ou altéré.</w:t>
      </w:r>
    </w:p>
    <w:p w14:paraId="0A9790E8" w14:textId="164C9948" w:rsidR="00A74DBB" w:rsidRPr="00592FD4" w:rsidRDefault="00A74DBB" w:rsidP="002E4C20">
      <w:pPr>
        <w:jc w:val="both"/>
        <w:rPr>
          <w:rFonts w:ascii="Arial" w:hAnsi="Arial" w:cs="Arial"/>
          <w:sz w:val="22"/>
          <w:szCs w:val="22"/>
        </w:rPr>
      </w:pPr>
      <w:r w:rsidRPr="00592FD4">
        <w:rPr>
          <w:rFonts w:ascii="Arial" w:hAnsi="Arial" w:cs="Arial"/>
          <w:sz w:val="22"/>
          <w:szCs w:val="22"/>
        </w:rPr>
        <w:t>L’Entrepreneur ne devra pas utiliser, sauf après autorisation éventuelle écrite de l’Ingénieur-Conseil, de matériaux formant une seule classe d/D.</w:t>
      </w:r>
    </w:p>
    <w:p w14:paraId="739EBE8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Il devra utiliser des matériaux naturels criblés ou concassés dont les dimensions minimales et maximales aux tamis mailles carrés sont les suivantes :</w:t>
      </w:r>
    </w:p>
    <w:p w14:paraId="2C009F0F" w14:textId="77777777" w:rsidR="00A74DBB" w:rsidRPr="00592FD4" w:rsidRDefault="00A74DBB" w:rsidP="002E4C20">
      <w:pPr>
        <w:jc w:val="both"/>
        <w:rPr>
          <w:rFonts w:ascii="Arial" w:hAnsi="Arial" w:cs="Arial"/>
          <w:sz w:val="22"/>
          <w:szCs w:val="22"/>
        </w:rPr>
      </w:pPr>
    </w:p>
    <w:p w14:paraId="2EE2BDB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D=25mm (20mm avec accord Ingénieur-Conseil) d=5mm</w:t>
      </w:r>
    </w:p>
    <w:p w14:paraId="4B950952" w14:textId="77777777" w:rsidR="00A74DBB" w:rsidRPr="00592FD4" w:rsidRDefault="00A74DBB" w:rsidP="002E4C20">
      <w:pPr>
        <w:jc w:val="both"/>
        <w:rPr>
          <w:rFonts w:ascii="Arial" w:hAnsi="Arial" w:cs="Arial"/>
          <w:sz w:val="22"/>
          <w:szCs w:val="22"/>
        </w:rPr>
      </w:pPr>
    </w:p>
    <w:p w14:paraId="2F93619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Ils seront subdivisés en deux fractions, la coupure se faisant au tamis de 10 mm, 12,5 mm (ou de 16 mm).</w:t>
      </w:r>
    </w:p>
    <w:p w14:paraId="44138651" w14:textId="77777777" w:rsidR="00A74DBB" w:rsidRPr="00592FD4" w:rsidRDefault="00A74DBB" w:rsidP="002E4C20">
      <w:pPr>
        <w:jc w:val="both"/>
        <w:rPr>
          <w:rFonts w:ascii="Arial" w:hAnsi="Arial" w:cs="Arial"/>
          <w:sz w:val="22"/>
          <w:szCs w:val="22"/>
        </w:rPr>
      </w:pPr>
    </w:p>
    <w:p w14:paraId="3C14AE9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L’endroit de stockage doit être propre de façon à éviter tout risque de contamination. Les granulats de catégories différentes ou de classes granulaires distinctes sont stockés par lots séparés. Les tas ne doivent pas se toucher.</w:t>
      </w:r>
    </w:p>
    <w:p w14:paraId="00799BB0" w14:textId="77777777" w:rsidR="00A74DBB" w:rsidRPr="00592FD4" w:rsidRDefault="00A74DBB" w:rsidP="002E4C20">
      <w:pPr>
        <w:jc w:val="both"/>
        <w:rPr>
          <w:rFonts w:ascii="Arial" w:hAnsi="Arial" w:cs="Arial"/>
          <w:sz w:val="22"/>
          <w:szCs w:val="22"/>
        </w:rPr>
      </w:pPr>
    </w:p>
    <w:p w14:paraId="54566C7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 gravier pour béton et béton armé sera défini par les dimensions maximales « D » et minimale « d » des grains. La granulométrie définitive est définie dans le cadre des essais de béton effectués par le LNBTP. </w:t>
      </w:r>
    </w:p>
    <w:p w14:paraId="128B7CD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L’Entrepreneur doit se confirmer aux mélanges déterminés par le laboratoire.</w:t>
      </w:r>
    </w:p>
    <w:p w14:paraId="0C418CEB" w14:textId="77777777" w:rsidR="00A74DBB" w:rsidRPr="00592FD4" w:rsidRDefault="00A74DBB" w:rsidP="002E4C20">
      <w:pPr>
        <w:jc w:val="both"/>
        <w:rPr>
          <w:rFonts w:ascii="Arial" w:hAnsi="Arial" w:cs="Arial"/>
          <w:sz w:val="22"/>
          <w:szCs w:val="22"/>
        </w:rPr>
      </w:pPr>
    </w:p>
    <w:p w14:paraId="49C7BF0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En aucun cas, le poids des matériaux retenus sur la passoire de diamètre D ne peut dépasser 10% du poids soumis au criblage. De même, 10% au plus du poids total peut passer à la passoire de diamètre d. En outre, le poids retenu ou passant à la passoire de diamètre </w:t>
      </w:r>
    </w:p>
    <w:p w14:paraId="0EF951F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 + d)/2] doit être compris entre 1/3 et 2/3 du poids total.</w:t>
      </w:r>
    </w:p>
    <w:p w14:paraId="0DC9DDA1" w14:textId="77777777" w:rsidR="00A74DBB" w:rsidRPr="00592FD4" w:rsidRDefault="00A74DBB" w:rsidP="002E4C20">
      <w:pPr>
        <w:jc w:val="both"/>
        <w:rPr>
          <w:rFonts w:ascii="Arial" w:hAnsi="Arial" w:cs="Arial"/>
          <w:sz w:val="22"/>
          <w:szCs w:val="22"/>
        </w:rPr>
      </w:pPr>
    </w:p>
    <w:p w14:paraId="144810C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 gravier est rigoureusement propre, la propreté est telle que moins de 2% des granulats passent au tamis de 2 mm au cours d’un lavage. </w:t>
      </w:r>
    </w:p>
    <w:p w14:paraId="2BB7767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L’Ingénieur-Conseil peut exiger le lavage du gravier en cas de nécessité.</w:t>
      </w:r>
    </w:p>
    <w:p w14:paraId="384939A1" w14:textId="77777777" w:rsidR="00A74DBB" w:rsidRPr="00592FD4" w:rsidRDefault="00A74DBB" w:rsidP="002E4C20">
      <w:pPr>
        <w:jc w:val="both"/>
        <w:rPr>
          <w:rFonts w:ascii="Arial" w:hAnsi="Arial" w:cs="Arial"/>
          <w:sz w:val="22"/>
          <w:szCs w:val="22"/>
        </w:rPr>
      </w:pPr>
    </w:p>
    <w:p w14:paraId="6C34B35F" w14:textId="54E20BC8" w:rsidR="00A74DBB" w:rsidRPr="00592FD4" w:rsidRDefault="00A74DBB" w:rsidP="002E4C20">
      <w:pPr>
        <w:jc w:val="both"/>
        <w:rPr>
          <w:rFonts w:ascii="Arial" w:hAnsi="Arial" w:cs="Arial"/>
          <w:b/>
          <w:sz w:val="22"/>
          <w:szCs w:val="22"/>
        </w:rPr>
      </w:pPr>
      <w:r w:rsidRPr="00592FD4">
        <w:rPr>
          <w:rFonts w:ascii="Arial" w:hAnsi="Arial" w:cs="Arial"/>
          <w:b/>
          <w:sz w:val="22"/>
          <w:szCs w:val="22"/>
        </w:rPr>
        <w:lastRenderedPageBreak/>
        <w:t>2.2.</w:t>
      </w:r>
      <w:r w:rsidR="00F43F8B">
        <w:rPr>
          <w:rFonts w:ascii="Arial" w:hAnsi="Arial" w:cs="Arial"/>
          <w:b/>
          <w:sz w:val="22"/>
          <w:szCs w:val="22"/>
        </w:rPr>
        <w:t>4</w:t>
      </w:r>
      <w:r w:rsidRPr="00592FD4">
        <w:rPr>
          <w:rFonts w:ascii="Arial" w:hAnsi="Arial" w:cs="Arial"/>
          <w:b/>
          <w:sz w:val="22"/>
          <w:szCs w:val="22"/>
        </w:rPr>
        <w:t>.  Sable (0 - 5)  pour mortiers et bétons</w:t>
      </w:r>
    </w:p>
    <w:p w14:paraId="3CD23434" w14:textId="77777777" w:rsidR="00A74DBB" w:rsidRPr="00592FD4" w:rsidRDefault="00A74DBB" w:rsidP="002E4C20">
      <w:pPr>
        <w:jc w:val="both"/>
        <w:rPr>
          <w:rFonts w:ascii="Arial" w:hAnsi="Arial" w:cs="Arial"/>
          <w:b/>
          <w:sz w:val="22"/>
          <w:szCs w:val="22"/>
        </w:rPr>
      </w:pPr>
    </w:p>
    <w:p w14:paraId="67298FE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sables utilisées ont les proportions de retenues &lt; 10% pour un tamis de 5 mm (module 38). La granulométrie du sable sera de 0/4 mm ou 0/5 mm.</w:t>
      </w:r>
    </w:p>
    <w:p w14:paraId="40833331" w14:textId="77777777" w:rsidR="00A74DBB" w:rsidRPr="00592FD4" w:rsidRDefault="00A74DBB" w:rsidP="002E4C20">
      <w:pPr>
        <w:jc w:val="both"/>
        <w:rPr>
          <w:rFonts w:ascii="Arial" w:hAnsi="Arial" w:cs="Arial"/>
          <w:sz w:val="22"/>
          <w:szCs w:val="22"/>
        </w:rPr>
      </w:pPr>
    </w:p>
    <w:p w14:paraId="044FAC3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sables pour béton armé, béton et mortier doivent avoir un équivalent de sable supérieur à 75%. </w:t>
      </w:r>
    </w:p>
    <w:p w14:paraId="7F8E12B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Ils proviendront de roches concassées ou de gisements naturels sélectionnés. Ils pourront être extraits des carrières ou des rivières et il appartient à l’Entreprise de faire vérifier leurs caractéristiques par des essais appropriés.</w:t>
      </w:r>
    </w:p>
    <w:p w14:paraId="0870EFC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La prospection et la fourniture des sables sont à la charge de l’Entrepreneur. </w:t>
      </w:r>
    </w:p>
    <w:p w14:paraId="6FABF537" w14:textId="77777777" w:rsidR="00A74DBB" w:rsidRPr="00592FD4" w:rsidRDefault="00A74DBB" w:rsidP="002E4C20">
      <w:pPr>
        <w:jc w:val="both"/>
        <w:rPr>
          <w:rFonts w:ascii="Arial" w:hAnsi="Arial" w:cs="Arial"/>
          <w:sz w:val="22"/>
          <w:szCs w:val="22"/>
        </w:rPr>
      </w:pPr>
    </w:p>
    <w:p w14:paraId="32EB413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sable ne doit pas contenir de matières gypseuses, oxydes, pyrites, matières organiques, vases, etc.</w:t>
      </w:r>
    </w:p>
    <w:p w14:paraId="06315C68" w14:textId="77777777" w:rsidR="00A74DBB" w:rsidRPr="00592FD4" w:rsidRDefault="00A74DBB" w:rsidP="002E4C20">
      <w:pPr>
        <w:jc w:val="both"/>
        <w:rPr>
          <w:rFonts w:ascii="Arial" w:hAnsi="Arial" w:cs="Arial"/>
          <w:sz w:val="22"/>
          <w:szCs w:val="22"/>
        </w:rPr>
      </w:pPr>
    </w:p>
    <w:p w14:paraId="2EB2C691" w14:textId="10B32F7A" w:rsidR="00A74DBB" w:rsidRPr="00592FD4" w:rsidRDefault="00A74DBB" w:rsidP="002E4C20">
      <w:pPr>
        <w:jc w:val="both"/>
        <w:rPr>
          <w:rFonts w:ascii="Arial" w:hAnsi="Arial" w:cs="Arial"/>
          <w:b/>
          <w:sz w:val="22"/>
          <w:szCs w:val="22"/>
        </w:rPr>
      </w:pPr>
      <w:r w:rsidRPr="00592FD4">
        <w:rPr>
          <w:rFonts w:ascii="Arial" w:hAnsi="Arial" w:cs="Arial"/>
          <w:b/>
          <w:sz w:val="22"/>
          <w:szCs w:val="22"/>
        </w:rPr>
        <w:t>2.2.</w:t>
      </w:r>
      <w:r w:rsidR="00F43F8B">
        <w:rPr>
          <w:rFonts w:ascii="Arial" w:hAnsi="Arial" w:cs="Arial"/>
          <w:b/>
          <w:sz w:val="22"/>
          <w:szCs w:val="22"/>
        </w:rPr>
        <w:t>5</w:t>
      </w:r>
      <w:r w:rsidRPr="00592FD4">
        <w:rPr>
          <w:rFonts w:ascii="Arial" w:hAnsi="Arial" w:cs="Arial"/>
          <w:b/>
          <w:sz w:val="22"/>
          <w:szCs w:val="22"/>
        </w:rPr>
        <w:t>. Ciment</w:t>
      </w:r>
    </w:p>
    <w:p w14:paraId="1B7878C7" w14:textId="1EABAF65" w:rsidR="00A74DBB" w:rsidRPr="00592FD4" w:rsidRDefault="00A74DBB" w:rsidP="002E4C20">
      <w:pPr>
        <w:jc w:val="both"/>
        <w:rPr>
          <w:rFonts w:ascii="Arial" w:hAnsi="Arial" w:cs="Arial"/>
          <w:sz w:val="22"/>
          <w:szCs w:val="22"/>
        </w:rPr>
      </w:pPr>
      <w:r w:rsidRPr="00592FD4">
        <w:rPr>
          <w:rFonts w:ascii="Arial" w:hAnsi="Arial" w:cs="Arial"/>
          <w:sz w:val="22"/>
          <w:szCs w:val="22"/>
        </w:rPr>
        <w:t>Le liant hydraulique entrant dans la composition des bétons est le Ciment Portland sans constituants secondaires de type CPA 32,5</w:t>
      </w:r>
      <w:r w:rsidR="00365528" w:rsidRPr="00592FD4">
        <w:rPr>
          <w:rFonts w:ascii="Arial" w:hAnsi="Arial" w:cs="Arial"/>
          <w:sz w:val="22"/>
          <w:szCs w:val="22"/>
        </w:rPr>
        <w:t xml:space="preserve"> au minimum</w:t>
      </w:r>
      <w:r w:rsidRPr="00592FD4">
        <w:rPr>
          <w:rFonts w:ascii="Arial" w:hAnsi="Arial" w:cs="Arial"/>
          <w:sz w:val="22"/>
          <w:szCs w:val="22"/>
        </w:rPr>
        <w:t>.</w:t>
      </w:r>
    </w:p>
    <w:p w14:paraId="77BE246F" w14:textId="77777777" w:rsidR="00A74DBB" w:rsidRPr="00592FD4" w:rsidRDefault="00A74DBB" w:rsidP="002E4C20">
      <w:pPr>
        <w:jc w:val="both"/>
        <w:rPr>
          <w:rFonts w:ascii="Arial" w:hAnsi="Arial" w:cs="Arial"/>
          <w:sz w:val="22"/>
          <w:szCs w:val="22"/>
        </w:rPr>
      </w:pPr>
    </w:p>
    <w:p w14:paraId="5488B4B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qualité du ciment répond aux normes en vigueur au BURUNDI. Le ciment portland ordinaire généralement vendu au Burundi répond à ces normes.</w:t>
      </w:r>
    </w:p>
    <w:p w14:paraId="1B8A2DE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L’étude de la composition des bétons et mortiers est confiée au LNBTP, aux frais de l’attributaire. Elle porte sur le calcul du dosage théorique des ciments, sable et gravier, ainsi que sur la qualité de l’eau de gâchage. L’Entrepreneur soumet à l’approbation de l’Ingénieur-Conseil, les résultats de l’étude de composition, au plus tard 21 jours avant la date prévue pour la mise en œuvre.</w:t>
      </w:r>
    </w:p>
    <w:p w14:paraId="1F0F7A5E" w14:textId="77777777" w:rsidR="00A74DBB" w:rsidRPr="00592FD4" w:rsidRDefault="00A74DBB" w:rsidP="002E4C20">
      <w:pPr>
        <w:jc w:val="both"/>
        <w:rPr>
          <w:rFonts w:ascii="Arial" w:hAnsi="Arial" w:cs="Arial"/>
          <w:sz w:val="22"/>
          <w:szCs w:val="22"/>
        </w:rPr>
      </w:pPr>
    </w:p>
    <w:p w14:paraId="2FD62943" w14:textId="07256D5F" w:rsidR="00A74DBB" w:rsidRPr="00592FD4" w:rsidRDefault="00A74DBB" w:rsidP="002E4C20">
      <w:pPr>
        <w:jc w:val="both"/>
        <w:rPr>
          <w:rFonts w:ascii="Arial" w:hAnsi="Arial" w:cs="Arial"/>
          <w:b/>
          <w:sz w:val="22"/>
          <w:szCs w:val="22"/>
        </w:rPr>
      </w:pPr>
      <w:r w:rsidRPr="00592FD4">
        <w:rPr>
          <w:rFonts w:ascii="Arial" w:hAnsi="Arial" w:cs="Arial"/>
          <w:b/>
          <w:sz w:val="22"/>
          <w:szCs w:val="22"/>
        </w:rPr>
        <w:t>2.2.</w:t>
      </w:r>
      <w:r w:rsidR="00F43F8B">
        <w:rPr>
          <w:rFonts w:ascii="Arial" w:hAnsi="Arial" w:cs="Arial"/>
          <w:b/>
          <w:sz w:val="22"/>
          <w:szCs w:val="22"/>
        </w:rPr>
        <w:t>6</w:t>
      </w:r>
      <w:r w:rsidRPr="00592FD4">
        <w:rPr>
          <w:rFonts w:ascii="Arial" w:hAnsi="Arial" w:cs="Arial"/>
          <w:b/>
          <w:sz w:val="22"/>
          <w:szCs w:val="22"/>
        </w:rPr>
        <w:t>. Eau de Gâchage</w:t>
      </w:r>
    </w:p>
    <w:p w14:paraId="45F9C34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L’Entrepreneur approvisionnera à ses frais sur le chantier l’eau d’arrosage, de lavage des matériaux et de gâchage des bétons et des mortiers.  Elle proviendra du réseau de distribution public ou de points d’eau. </w:t>
      </w:r>
    </w:p>
    <w:p w14:paraId="19C4A59A" w14:textId="77777777" w:rsidR="00A74DBB" w:rsidRPr="00592FD4" w:rsidRDefault="00A74DBB" w:rsidP="002E4C20">
      <w:pPr>
        <w:jc w:val="both"/>
        <w:rPr>
          <w:rFonts w:ascii="Arial" w:hAnsi="Arial" w:cs="Arial"/>
          <w:sz w:val="22"/>
          <w:szCs w:val="22"/>
        </w:rPr>
      </w:pPr>
    </w:p>
    <w:p w14:paraId="2811CAA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En particulier, elle sera douce et devra contenir moins de 2g/l de matières en suspension et moins de 2g/l de sels et sera exempt de matières terreuses, organiques et de chlore. Elle ne devra présenter aucun effet retardataire ou accélérateur de prise.  </w:t>
      </w:r>
    </w:p>
    <w:p w14:paraId="4D97597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L’eau fournie par la REGIDESO ou la REGIE COMMUNALE DE L’EAU possédant toutes ces caractéristiques est recommandée. </w:t>
      </w:r>
    </w:p>
    <w:p w14:paraId="4250991A" w14:textId="77777777" w:rsidR="00A74DBB" w:rsidRPr="00592FD4" w:rsidRDefault="00A74DBB" w:rsidP="002E4C20">
      <w:pPr>
        <w:jc w:val="both"/>
        <w:rPr>
          <w:rFonts w:ascii="Arial" w:hAnsi="Arial" w:cs="Arial"/>
          <w:b/>
          <w:sz w:val="22"/>
          <w:szCs w:val="22"/>
        </w:rPr>
      </w:pPr>
    </w:p>
    <w:p w14:paraId="290E56FC" w14:textId="0273F90E" w:rsidR="00A74DBB" w:rsidRPr="00592FD4" w:rsidRDefault="00A74DBB" w:rsidP="002E4C20">
      <w:pPr>
        <w:jc w:val="both"/>
        <w:rPr>
          <w:rFonts w:ascii="Arial" w:hAnsi="Arial" w:cs="Arial"/>
          <w:b/>
          <w:sz w:val="22"/>
          <w:szCs w:val="22"/>
        </w:rPr>
      </w:pPr>
      <w:r w:rsidRPr="00592FD4">
        <w:rPr>
          <w:rFonts w:ascii="Arial" w:hAnsi="Arial" w:cs="Arial"/>
          <w:b/>
          <w:sz w:val="22"/>
          <w:szCs w:val="22"/>
        </w:rPr>
        <w:t>2.2.</w:t>
      </w:r>
      <w:r w:rsidR="00F43F8B">
        <w:rPr>
          <w:rFonts w:ascii="Arial" w:hAnsi="Arial" w:cs="Arial"/>
          <w:b/>
          <w:sz w:val="22"/>
          <w:szCs w:val="22"/>
        </w:rPr>
        <w:t>7</w:t>
      </w:r>
      <w:r w:rsidRPr="00592FD4">
        <w:rPr>
          <w:rFonts w:ascii="Arial" w:hAnsi="Arial" w:cs="Arial"/>
          <w:b/>
          <w:sz w:val="22"/>
          <w:szCs w:val="22"/>
        </w:rPr>
        <w:t>.  Armatures pour béton armé.</w:t>
      </w:r>
    </w:p>
    <w:p w14:paraId="262BC18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aciers d'armature utilisés seront : </w:t>
      </w:r>
    </w:p>
    <w:p w14:paraId="77AC834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Barres à haute adhérence</w:t>
      </w:r>
    </w:p>
    <w:p w14:paraId="30343054" w14:textId="3B11ACD7" w:rsidR="00A74DBB" w:rsidRPr="00592FD4" w:rsidRDefault="00A74DBB" w:rsidP="002E4C20">
      <w:pPr>
        <w:jc w:val="both"/>
        <w:rPr>
          <w:rFonts w:ascii="Arial" w:hAnsi="Arial" w:cs="Arial"/>
          <w:sz w:val="22"/>
          <w:szCs w:val="22"/>
        </w:rPr>
      </w:pPr>
      <w:r w:rsidRPr="00592FD4">
        <w:rPr>
          <w:rFonts w:ascii="Arial" w:hAnsi="Arial" w:cs="Arial"/>
          <w:sz w:val="22"/>
          <w:szCs w:val="22"/>
        </w:rPr>
        <w:t>Nuance d'acier Fe E50</w:t>
      </w:r>
      <w:r w:rsidR="00507E9F" w:rsidRPr="00592FD4">
        <w:rPr>
          <w:rFonts w:ascii="Arial" w:hAnsi="Arial" w:cs="Arial"/>
          <w:sz w:val="22"/>
          <w:szCs w:val="22"/>
        </w:rPr>
        <w:t>0</w:t>
      </w:r>
    </w:p>
    <w:p w14:paraId="5D2EC69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Selon la norme NF A 35-016.</w:t>
      </w:r>
    </w:p>
    <w:p w14:paraId="66850137" w14:textId="77777777" w:rsidR="00A74DBB" w:rsidRPr="00592FD4" w:rsidRDefault="00A74DBB" w:rsidP="002E4C20">
      <w:pPr>
        <w:jc w:val="both"/>
        <w:rPr>
          <w:rFonts w:ascii="Arial" w:hAnsi="Arial" w:cs="Arial"/>
          <w:sz w:val="22"/>
          <w:szCs w:val="22"/>
        </w:rPr>
      </w:pPr>
    </w:p>
    <w:p w14:paraId="178C98F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Treillis soudés</w:t>
      </w:r>
    </w:p>
    <w:p w14:paraId="07D3EFA1" w14:textId="30208567" w:rsidR="00A74DBB" w:rsidRPr="00592FD4" w:rsidRDefault="00A74DBB" w:rsidP="002E4C20">
      <w:pPr>
        <w:jc w:val="both"/>
        <w:rPr>
          <w:rFonts w:ascii="Arial" w:hAnsi="Arial" w:cs="Arial"/>
          <w:sz w:val="22"/>
          <w:szCs w:val="22"/>
        </w:rPr>
      </w:pPr>
      <w:r w:rsidRPr="00592FD4">
        <w:rPr>
          <w:rFonts w:ascii="Arial" w:hAnsi="Arial" w:cs="Arial"/>
          <w:sz w:val="22"/>
          <w:szCs w:val="22"/>
        </w:rPr>
        <w:t>Nuance d'acier Fe E50</w:t>
      </w:r>
      <w:r w:rsidR="00507E9F" w:rsidRPr="00592FD4">
        <w:rPr>
          <w:rFonts w:ascii="Arial" w:hAnsi="Arial" w:cs="Arial"/>
          <w:sz w:val="22"/>
          <w:szCs w:val="22"/>
        </w:rPr>
        <w:t>0</w:t>
      </w:r>
      <w:r w:rsidRPr="00592FD4">
        <w:rPr>
          <w:rFonts w:ascii="Arial" w:hAnsi="Arial" w:cs="Arial"/>
          <w:sz w:val="22"/>
          <w:szCs w:val="22"/>
        </w:rPr>
        <w:t xml:space="preserve"> selon la norme NF A 35-016.</w:t>
      </w:r>
    </w:p>
    <w:p w14:paraId="689CAF0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Prescriptions générales selon la norme NF A 35-022.</w:t>
      </w:r>
    </w:p>
    <w:p w14:paraId="5DF4956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aciers à utiliser par l'Entrepreneur seront soumis à l'agrément préalable de l’Ingénieur-Conseil. </w:t>
      </w:r>
    </w:p>
    <w:p w14:paraId="0B15AC01" w14:textId="77777777" w:rsidR="00A74DBB" w:rsidRPr="00592FD4" w:rsidRDefault="00A74DBB" w:rsidP="002E4C20">
      <w:pPr>
        <w:jc w:val="both"/>
        <w:rPr>
          <w:rFonts w:ascii="Arial" w:hAnsi="Arial" w:cs="Arial"/>
          <w:sz w:val="22"/>
          <w:szCs w:val="22"/>
        </w:rPr>
      </w:pPr>
    </w:p>
    <w:p w14:paraId="59744C52" w14:textId="3C5EA0CC" w:rsidR="00A74DBB" w:rsidRDefault="00A74DBB" w:rsidP="002E4C20">
      <w:pPr>
        <w:jc w:val="both"/>
        <w:rPr>
          <w:rFonts w:ascii="Arial" w:hAnsi="Arial" w:cs="Arial"/>
          <w:sz w:val="22"/>
          <w:szCs w:val="22"/>
        </w:rPr>
      </w:pPr>
      <w:r w:rsidRPr="00592FD4">
        <w:rPr>
          <w:rFonts w:ascii="Arial" w:hAnsi="Arial" w:cs="Arial"/>
          <w:sz w:val="22"/>
          <w:szCs w:val="22"/>
        </w:rPr>
        <w:t xml:space="preserve">Les caractéristiques des armatures à utiliser </w:t>
      </w:r>
      <w:r w:rsidR="00AE2DC0" w:rsidRPr="00592FD4">
        <w:rPr>
          <w:rFonts w:ascii="Arial" w:hAnsi="Arial" w:cs="Arial"/>
          <w:sz w:val="22"/>
          <w:szCs w:val="22"/>
        </w:rPr>
        <w:t>sont les</w:t>
      </w:r>
      <w:r w:rsidRPr="00592FD4">
        <w:rPr>
          <w:rFonts w:ascii="Arial" w:hAnsi="Arial" w:cs="Arial"/>
          <w:sz w:val="22"/>
          <w:szCs w:val="22"/>
        </w:rPr>
        <w:t xml:space="preserve"> suivantes :</w:t>
      </w:r>
    </w:p>
    <w:p w14:paraId="0AEC217E" w14:textId="77777777" w:rsidR="00AE2DC0" w:rsidRDefault="00AE2DC0" w:rsidP="002E4C20">
      <w:pPr>
        <w:jc w:val="both"/>
        <w:rPr>
          <w:rFonts w:ascii="Arial" w:hAnsi="Arial" w:cs="Arial"/>
          <w:sz w:val="22"/>
          <w:szCs w:val="22"/>
        </w:rPr>
      </w:pPr>
    </w:p>
    <w:p w14:paraId="2C7072EC" w14:textId="77777777" w:rsidR="00AE2DC0" w:rsidRDefault="00AE2DC0" w:rsidP="002E4C20">
      <w:pPr>
        <w:jc w:val="both"/>
        <w:rPr>
          <w:rFonts w:ascii="Arial" w:hAnsi="Arial" w:cs="Arial"/>
          <w:sz w:val="22"/>
          <w:szCs w:val="22"/>
        </w:rPr>
      </w:pPr>
    </w:p>
    <w:p w14:paraId="1BFCF581" w14:textId="77777777" w:rsidR="00AE2DC0" w:rsidRPr="00592FD4" w:rsidRDefault="00AE2DC0" w:rsidP="002E4C20">
      <w:pPr>
        <w:jc w:val="both"/>
        <w:rPr>
          <w:rFonts w:ascii="Arial" w:hAnsi="Arial" w:cs="Arial"/>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4694"/>
        <w:gridCol w:w="4347"/>
      </w:tblGrid>
      <w:tr w:rsidR="00A74DBB" w:rsidRPr="00592FD4" w14:paraId="2C192D65" w14:textId="77777777" w:rsidTr="00E96F7A">
        <w:trPr>
          <w:jc w:val="center"/>
        </w:trPr>
        <w:tc>
          <w:tcPr>
            <w:tcW w:w="2596" w:type="pct"/>
          </w:tcPr>
          <w:p w14:paraId="5DA0DB3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lastRenderedPageBreak/>
              <w:t>Limite apparente d’élasticité minimale</w:t>
            </w:r>
          </w:p>
          <w:p w14:paraId="7F062591" w14:textId="77777777" w:rsidR="00A74DBB" w:rsidRPr="00592FD4" w:rsidRDefault="00A74DBB" w:rsidP="002E4C20">
            <w:pPr>
              <w:jc w:val="both"/>
              <w:rPr>
                <w:rFonts w:ascii="Arial" w:hAnsi="Arial" w:cs="Arial"/>
                <w:sz w:val="22"/>
                <w:szCs w:val="22"/>
              </w:rPr>
            </w:pPr>
          </w:p>
          <w:p w14:paraId="29DC170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Contrainte de rupture par traction</w:t>
            </w:r>
          </w:p>
          <w:p w14:paraId="7B6D0C6F" w14:textId="77777777" w:rsidR="00A74DBB" w:rsidRPr="00592FD4" w:rsidRDefault="00A74DBB" w:rsidP="002E4C20">
            <w:pPr>
              <w:jc w:val="both"/>
              <w:rPr>
                <w:rFonts w:ascii="Arial" w:hAnsi="Arial" w:cs="Arial"/>
                <w:sz w:val="22"/>
                <w:szCs w:val="22"/>
              </w:rPr>
            </w:pPr>
          </w:p>
          <w:p w14:paraId="2182FFC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Allongement de rupture</w:t>
            </w:r>
          </w:p>
          <w:p w14:paraId="399C3084" w14:textId="77777777" w:rsidR="00A74DBB" w:rsidRPr="00592FD4" w:rsidRDefault="00A74DBB" w:rsidP="002E4C20">
            <w:pPr>
              <w:jc w:val="both"/>
              <w:rPr>
                <w:rFonts w:ascii="Arial" w:hAnsi="Arial" w:cs="Arial"/>
                <w:sz w:val="22"/>
                <w:szCs w:val="22"/>
              </w:rPr>
            </w:pPr>
          </w:p>
        </w:tc>
        <w:tc>
          <w:tcPr>
            <w:tcW w:w="2404" w:type="pct"/>
          </w:tcPr>
          <w:p w14:paraId="37FE1803" w14:textId="77777777" w:rsidR="00A74DBB" w:rsidRPr="00592FD4" w:rsidRDefault="00A74DBB" w:rsidP="002E4C20">
            <w:pPr>
              <w:jc w:val="both"/>
              <w:rPr>
                <w:rFonts w:ascii="Arial" w:hAnsi="Arial" w:cs="Arial"/>
                <w:sz w:val="22"/>
                <w:szCs w:val="22"/>
                <w:lang w:val="nl-NL"/>
              </w:rPr>
            </w:pPr>
            <w:r w:rsidRPr="00592FD4">
              <w:rPr>
                <w:rFonts w:ascii="Arial" w:hAnsi="Arial" w:cs="Arial"/>
                <w:sz w:val="22"/>
                <w:szCs w:val="22"/>
                <w:lang w:val="nl-NL"/>
              </w:rPr>
              <w:t>d &lt; 20 mm : 5000 kg /cm² - 500 MPa</w:t>
            </w:r>
          </w:p>
          <w:p w14:paraId="29EBFFB0" w14:textId="77777777" w:rsidR="00A74DBB" w:rsidRPr="00592FD4" w:rsidRDefault="00A74DBB" w:rsidP="002E4C20">
            <w:pPr>
              <w:jc w:val="both"/>
              <w:rPr>
                <w:rFonts w:ascii="Arial" w:hAnsi="Arial" w:cs="Arial"/>
                <w:sz w:val="22"/>
                <w:szCs w:val="22"/>
                <w:lang w:val="nl-NL"/>
              </w:rPr>
            </w:pPr>
            <w:r w:rsidRPr="00592FD4">
              <w:rPr>
                <w:rFonts w:ascii="Arial" w:hAnsi="Arial" w:cs="Arial"/>
                <w:sz w:val="22"/>
                <w:szCs w:val="22"/>
                <w:lang w:val="nl-NL"/>
              </w:rPr>
              <w:t>d &gt; 20 mm : 5000 kg /cm² - 500 MPa</w:t>
            </w:r>
          </w:p>
          <w:p w14:paraId="5DBCB92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&lt; 14%</w:t>
            </w:r>
          </w:p>
        </w:tc>
      </w:tr>
    </w:tbl>
    <w:p w14:paraId="5CEF560E" w14:textId="77777777" w:rsidR="00A74DBB" w:rsidRPr="00592FD4" w:rsidRDefault="00A74DBB" w:rsidP="002E4C20">
      <w:pPr>
        <w:jc w:val="both"/>
        <w:rPr>
          <w:rFonts w:ascii="Arial" w:hAnsi="Arial" w:cs="Arial"/>
          <w:sz w:val="22"/>
          <w:szCs w:val="22"/>
        </w:rPr>
      </w:pPr>
    </w:p>
    <w:p w14:paraId="64C5332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haute adhérence est assurée par des nervures en saillie sur le corps de l’armature ou par torsion d’un profil à section non circulaire ou par les deux procédés à la fois.</w:t>
      </w:r>
    </w:p>
    <w:p w14:paraId="7C4901E3" w14:textId="77777777" w:rsidR="00A74DBB" w:rsidRPr="00592FD4" w:rsidRDefault="00A74DBB" w:rsidP="002E4C20">
      <w:pPr>
        <w:jc w:val="both"/>
        <w:rPr>
          <w:rFonts w:ascii="Arial" w:hAnsi="Arial" w:cs="Arial"/>
          <w:sz w:val="22"/>
          <w:szCs w:val="22"/>
        </w:rPr>
      </w:pPr>
    </w:p>
    <w:p w14:paraId="17DA58A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demande d'acceptation des aciers sera appuyée par un mémoire comprenant toutes les justifications sures :</w:t>
      </w:r>
    </w:p>
    <w:p w14:paraId="2E88BE6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nature des aciers, en particulier leur composition et leur provenance.</w:t>
      </w:r>
    </w:p>
    <w:p w14:paraId="4EFCB82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caractéristiques géométriques des armatures avec leurs tolérances.</w:t>
      </w:r>
    </w:p>
    <w:p w14:paraId="50308D7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essais concernant les caractéristiques mécaniques et permettant que l'acier entre bien dans la classe stipulée.</w:t>
      </w:r>
    </w:p>
    <w:p w14:paraId="71B1343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caractéristiques d'adhérence.</w:t>
      </w:r>
    </w:p>
    <w:p w14:paraId="362D6EE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recommandations d'emploi quant au pliage, en particulier les diamètres minima des mandrins à adopter pour les étriers et cadres, les ancrages, les coudes.</w:t>
      </w:r>
    </w:p>
    <w:p w14:paraId="0804B26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recommandations d'emploi quant à la soudure éventuelle des armatures.</w:t>
      </w:r>
    </w:p>
    <w:p w14:paraId="373C86B0" w14:textId="77777777" w:rsidR="00A74DBB" w:rsidRPr="00592FD4" w:rsidRDefault="00A74DBB" w:rsidP="002E4C20">
      <w:pPr>
        <w:jc w:val="both"/>
        <w:rPr>
          <w:rFonts w:ascii="Arial" w:hAnsi="Arial" w:cs="Arial"/>
          <w:sz w:val="22"/>
          <w:szCs w:val="22"/>
        </w:rPr>
      </w:pPr>
    </w:p>
    <w:p w14:paraId="2807D80B" w14:textId="31676000" w:rsidR="00A74DBB" w:rsidRDefault="00A74DBB" w:rsidP="002E4C20">
      <w:pPr>
        <w:jc w:val="both"/>
        <w:rPr>
          <w:rFonts w:ascii="Arial" w:hAnsi="Arial" w:cs="Arial"/>
          <w:b/>
          <w:sz w:val="22"/>
          <w:szCs w:val="22"/>
        </w:rPr>
      </w:pPr>
      <w:r w:rsidRPr="00592FD4">
        <w:rPr>
          <w:rFonts w:ascii="Arial" w:hAnsi="Arial" w:cs="Arial"/>
          <w:b/>
          <w:sz w:val="22"/>
          <w:szCs w:val="22"/>
        </w:rPr>
        <w:t>2.3. Moellons pour maçonneries</w:t>
      </w:r>
    </w:p>
    <w:p w14:paraId="1A3316DA" w14:textId="77777777" w:rsidR="00AE2DC0" w:rsidRPr="00592FD4" w:rsidRDefault="00AE2DC0" w:rsidP="002E4C20">
      <w:pPr>
        <w:jc w:val="both"/>
        <w:rPr>
          <w:rFonts w:ascii="Arial" w:hAnsi="Arial" w:cs="Arial"/>
          <w:b/>
          <w:sz w:val="22"/>
          <w:szCs w:val="22"/>
        </w:rPr>
      </w:pPr>
    </w:p>
    <w:p w14:paraId="4FF7EA1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moellons pour maçonnerie doivent répondre aux caractéristiques suivantes :</w:t>
      </w:r>
    </w:p>
    <w:p w14:paraId="74DD9614" w14:textId="77777777" w:rsidR="00A74DBB" w:rsidRPr="00592FD4" w:rsidRDefault="00A74DBB" w:rsidP="002E4C20">
      <w:pPr>
        <w:jc w:val="both"/>
        <w:rPr>
          <w:rFonts w:ascii="Arial" w:hAnsi="Arial" w:cs="Arial"/>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5725"/>
        <w:gridCol w:w="3316"/>
      </w:tblGrid>
      <w:tr w:rsidR="00A74DBB" w:rsidRPr="00592FD4" w14:paraId="36278D7D" w14:textId="77777777" w:rsidTr="00E96F7A">
        <w:trPr>
          <w:jc w:val="center"/>
        </w:trPr>
        <w:tc>
          <w:tcPr>
            <w:tcW w:w="3166" w:type="pct"/>
          </w:tcPr>
          <w:p w14:paraId="73D36FE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Dimensions minimales</w:t>
            </w:r>
            <w:r w:rsidRPr="00592FD4">
              <w:rPr>
                <w:rFonts w:ascii="Arial" w:hAnsi="Arial" w:cs="Arial"/>
                <w:sz w:val="22"/>
                <w:szCs w:val="22"/>
              </w:rPr>
              <w:tab/>
            </w:r>
          </w:p>
          <w:p w14:paraId="1178EDD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 Poids volumétrique </w:t>
            </w:r>
            <w:r w:rsidRPr="00592FD4">
              <w:rPr>
                <w:rFonts w:ascii="Arial" w:hAnsi="Arial" w:cs="Arial"/>
                <w:sz w:val="22"/>
                <w:szCs w:val="22"/>
              </w:rPr>
              <w:tab/>
            </w:r>
          </w:p>
          <w:p w14:paraId="674889B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 Coefficient Los Angeles </w:t>
            </w:r>
          </w:p>
          <w:p w14:paraId="64D76DE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Coefficient Deval </w:t>
            </w:r>
          </w:p>
        </w:tc>
        <w:tc>
          <w:tcPr>
            <w:tcW w:w="1834" w:type="pct"/>
          </w:tcPr>
          <w:p w14:paraId="379FCA2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 = 0,20 m</w:t>
            </w:r>
          </w:p>
          <w:p w14:paraId="081BEDF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&gt; 2,3 t/m3</w:t>
            </w:r>
          </w:p>
          <w:p w14:paraId="32854A3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&lt; 40</w:t>
            </w:r>
          </w:p>
          <w:p w14:paraId="3E7C006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&gt; 6,0</w:t>
            </w:r>
          </w:p>
        </w:tc>
      </w:tr>
    </w:tbl>
    <w:p w14:paraId="266BBEBE" w14:textId="77777777" w:rsidR="00A74DBB" w:rsidRPr="00592FD4" w:rsidRDefault="00A74DBB" w:rsidP="002E4C20">
      <w:pPr>
        <w:jc w:val="both"/>
        <w:rPr>
          <w:rFonts w:ascii="Arial" w:hAnsi="Arial" w:cs="Arial"/>
          <w:sz w:val="22"/>
          <w:szCs w:val="22"/>
        </w:rPr>
      </w:pPr>
    </w:p>
    <w:p w14:paraId="0E8139B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Ils doivent être sains, sans fissures ou gangues.</w:t>
      </w:r>
    </w:p>
    <w:p w14:paraId="0E8F1DC3" w14:textId="77777777" w:rsidR="00A74DBB" w:rsidRDefault="00A74DBB" w:rsidP="002E4C20">
      <w:pPr>
        <w:jc w:val="both"/>
        <w:rPr>
          <w:rFonts w:ascii="Arial" w:hAnsi="Arial" w:cs="Arial"/>
          <w:sz w:val="22"/>
          <w:szCs w:val="22"/>
        </w:rPr>
      </w:pPr>
    </w:p>
    <w:p w14:paraId="13FAF8BB" w14:textId="77777777" w:rsidR="008827BC" w:rsidRPr="00592FD4" w:rsidRDefault="008827BC" w:rsidP="002E4C20">
      <w:pPr>
        <w:jc w:val="both"/>
        <w:rPr>
          <w:rFonts w:ascii="Arial" w:hAnsi="Arial" w:cs="Arial"/>
          <w:sz w:val="22"/>
          <w:szCs w:val="22"/>
        </w:rPr>
      </w:pPr>
    </w:p>
    <w:p w14:paraId="237568E1" w14:textId="26908A2D" w:rsidR="00A74DBB" w:rsidRDefault="00A74DBB" w:rsidP="002E4C20">
      <w:pPr>
        <w:jc w:val="both"/>
        <w:rPr>
          <w:rFonts w:ascii="Arial" w:hAnsi="Arial" w:cs="Arial"/>
          <w:b/>
          <w:sz w:val="22"/>
          <w:szCs w:val="22"/>
        </w:rPr>
      </w:pPr>
      <w:r w:rsidRPr="00592FD4">
        <w:rPr>
          <w:rFonts w:ascii="Arial" w:hAnsi="Arial" w:cs="Arial"/>
          <w:b/>
          <w:sz w:val="22"/>
          <w:szCs w:val="22"/>
        </w:rPr>
        <w:t>2.4. Toitures.</w:t>
      </w:r>
    </w:p>
    <w:p w14:paraId="6D935A41" w14:textId="77777777" w:rsidR="00AE2DC0" w:rsidRPr="00592FD4" w:rsidRDefault="00AE2DC0" w:rsidP="002E4C20">
      <w:pPr>
        <w:jc w:val="both"/>
        <w:rPr>
          <w:rFonts w:ascii="Arial" w:hAnsi="Arial" w:cs="Arial"/>
          <w:b/>
          <w:sz w:val="22"/>
          <w:szCs w:val="22"/>
        </w:rPr>
      </w:pPr>
    </w:p>
    <w:p w14:paraId="6A454B9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Normes et Règlement</w:t>
      </w:r>
    </w:p>
    <w:p w14:paraId="7F70CC9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normes et règlements applicables sont :</w:t>
      </w:r>
    </w:p>
    <w:p w14:paraId="2566CC8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D.T.U. N°32.1</w:t>
      </w:r>
      <w:r w:rsidRPr="00592FD4">
        <w:rPr>
          <w:rFonts w:ascii="Arial" w:hAnsi="Arial" w:cs="Arial"/>
          <w:sz w:val="22"/>
          <w:szCs w:val="22"/>
        </w:rPr>
        <w:tab/>
        <w:t>Construction Métallique : charpente en acier.</w:t>
      </w:r>
    </w:p>
    <w:p w14:paraId="73C105B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NF P 22 -430</w:t>
      </w:r>
      <w:r w:rsidRPr="00592FD4">
        <w:rPr>
          <w:rFonts w:ascii="Arial" w:hAnsi="Arial" w:cs="Arial"/>
          <w:sz w:val="22"/>
          <w:szCs w:val="22"/>
        </w:rPr>
        <w:tab/>
        <w:t>Assemblage par boulons.</w:t>
      </w:r>
    </w:p>
    <w:p w14:paraId="4F056A4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NF P 22 -470</w:t>
      </w:r>
      <w:r w:rsidRPr="00592FD4">
        <w:rPr>
          <w:rFonts w:ascii="Arial" w:hAnsi="Arial" w:cs="Arial"/>
          <w:sz w:val="22"/>
          <w:szCs w:val="22"/>
        </w:rPr>
        <w:tab/>
        <w:t>Assemblage soudé.</w:t>
      </w:r>
    </w:p>
    <w:p w14:paraId="1DCA877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NF P 22 -800</w:t>
      </w:r>
      <w:r w:rsidRPr="00592FD4">
        <w:rPr>
          <w:rFonts w:ascii="Arial" w:hAnsi="Arial" w:cs="Arial"/>
          <w:sz w:val="22"/>
          <w:szCs w:val="22"/>
        </w:rPr>
        <w:tab/>
        <w:t>Préparation de pièces en Atelier.</w:t>
      </w:r>
    </w:p>
    <w:p w14:paraId="7DBB0AF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NF A 35 -501</w:t>
      </w:r>
      <w:r w:rsidRPr="00592FD4">
        <w:rPr>
          <w:rFonts w:ascii="Arial" w:hAnsi="Arial" w:cs="Arial"/>
          <w:sz w:val="22"/>
          <w:szCs w:val="22"/>
        </w:rPr>
        <w:tab/>
        <w:t>Acier de construction d'usage général.</w:t>
      </w:r>
    </w:p>
    <w:p w14:paraId="0BA0647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NF A 35 -557</w:t>
      </w:r>
      <w:r w:rsidRPr="00592FD4">
        <w:rPr>
          <w:rFonts w:ascii="Arial" w:hAnsi="Arial" w:cs="Arial"/>
          <w:sz w:val="22"/>
          <w:szCs w:val="22"/>
        </w:rPr>
        <w:tab/>
        <w:t>Acier pour boulons.</w:t>
      </w:r>
    </w:p>
    <w:p w14:paraId="233A449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Règles CM</w:t>
      </w:r>
      <w:r w:rsidRPr="00592FD4">
        <w:rPr>
          <w:rFonts w:ascii="Arial" w:hAnsi="Arial" w:cs="Arial"/>
          <w:sz w:val="22"/>
          <w:szCs w:val="22"/>
        </w:rPr>
        <w:tab/>
      </w:r>
      <w:r w:rsidRPr="00592FD4">
        <w:rPr>
          <w:rFonts w:ascii="Arial" w:hAnsi="Arial" w:cs="Arial"/>
          <w:sz w:val="22"/>
          <w:szCs w:val="22"/>
        </w:rPr>
        <w:tab/>
      </w:r>
    </w:p>
    <w:p w14:paraId="0D66A3F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Règles pour le calcul et l'exécution des constructions métalliques.</w:t>
      </w:r>
    </w:p>
    <w:p w14:paraId="35ACC9F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Matériaux</w:t>
      </w:r>
    </w:p>
    <w:p w14:paraId="40CBF78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aciers de constructions métalliques seront :</w:t>
      </w:r>
    </w:p>
    <w:p w14:paraId="6BE3826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1. Acier de Profilés laminés et des Tôles :</w:t>
      </w:r>
    </w:p>
    <w:p w14:paraId="120EA88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 Acier de nuance E24</w:t>
      </w:r>
    </w:p>
    <w:p w14:paraId="5762EC5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Caractéristiques et qualités définies par la norme NF A 35-501.</w:t>
      </w:r>
    </w:p>
    <w:p w14:paraId="0912E95B" w14:textId="77777777" w:rsidR="00A74DBB" w:rsidRPr="00592FD4" w:rsidRDefault="00A74DBB" w:rsidP="002E4C20">
      <w:pPr>
        <w:jc w:val="both"/>
        <w:rPr>
          <w:rFonts w:ascii="Arial" w:hAnsi="Arial" w:cs="Arial"/>
          <w:sz w:val="22"/>
          <w:szCs w:val="22"/>
        </w:rPr>
      </w:pPr>
    </w:p>
    <w:p w14:paraId="358F10A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2. Boulons d'assemblage :</w:t>
      </w:r>
    </w:p>
    <w:p w14:paraId="4C7F23F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Classe de qualité 4.6.</w:t>
      </w:r>
    </w:p>
    <w:p w14:paraId="4493D59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Mêmes caractéristiques que l'acier E24</w:t>
      </w:r>
    </w:p>
    <w:p w14:paraId="7676867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lastRenderedPageBreak/>
        <w:t>Selon la norme NF A 35-557.</w:t>
      </w:r>
    </w:p>
    <w:p w14:paraId="3C11069A" w14:textId="77777777" w:rsidR="00A74DBB" w:rsidRPr="00592FD4" w:rsidRDefault="00A74DBB" w:rsidP="002E4C20">
      <w:pPr>
        <w:jc w:val="both"/>
        <w:rPr>
          <w:rFonts w:ascii="Arial" w:hAnsi="Arial" w:cs="Arial"/>
          <w:sz w:val="22"/>
          <w:szCs w:val="22"/>
        </w:rPr>
      </w:pPr>
    </w:p>
    <w:p w14:paraId="74372286" w14:textId="56FB5A01" w:rsidR="00A74DBB" w:rsidRDefault="00A74DBB" w:rsidP="002E4C20">
      <w:pPr>
        <w:jc w:val="both"/>
        <w:rPr>
          <w:rFonts w:ascii="Arial" w:hAnsi="Arial" w:cs="Arial"/>
          <w:b/>
          <w:sz w:val="22"/>
          <w:szCs w:val="22"/>
        </w:rPr>
      </w:pPr>
      <w:r w:rsidRPr="00592FD4">
        <w:rPr>
          <w:rFonts w:ascii="Arial" w:hAnsi="Arial" w:cs="Arial"/>
          <w:b/>
          <w:sz w:val="22"/>
          <w:szCs w:val="22"/>
        </w:rPr>
        <w:t>2.5. Peintures.</w:t>
      </w:r>
    </w:p>
    <w:p w14:paraId="45EEECBB" w14:textId="77777777" w:rsidR="00AE2DC0" w:rsidRPr="00592FD4" w:rsidRDefault="00AE2DC0" w:rsidP="002E4C20">
      <w:pPr>
        <w:jc w:val="both"/>
        <w:rPr>
          <w:rFonts w:ascii="Arial" w:hAnsi="Arial" w:cs="Arial"/>
          <w:b/>
          <w:sz w:val="22"/>
          <w:szCs w:val="22"/>
        </w:rPr>
      </w:pPr>
    </w:p>
    <w:p w14:paraId="0234740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peinture doit être de première qualité. Toutes les pièces des constructions métalliques seront peintes. Elles recevront deux couches d’antirouille et deux couches de peinture glycérophtalique. L'application de 2 couches de peinture antirouille comme primer sera réalisée, l'une à l'atelier l'autre sur chantier.</w:t>
      </w:r>
    </w:p>
    <w:p w14:paraId="3154FCDA" w14:textId="77777777" w:rsidR="00A74DBB" w:rsidRPr="00592FD4" w:rsidRDefault="00A74DBB" w:rsidP="002E4C20">
      <w:pPr>
        <w:jc w:val="both"/>
        <w:rPr>
          <w:rFonts w:ascii="Arial" w:hAnsi="Arial" w:cs="Arial"/>
          <w:sz w:val="22"/>
          <w:szCs w:val="22"/>
        </w:rPr>
      </w:pPr>
    </w:p>
    <w:p w14:paraId="247500C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choix des produits de peinture et du mode d'application de produits est de la responsabilité de l'Entrepreneur, sauf pour l'application des couches primaires où l'emploi de la brosse est obligatoire.</w:t>
      </w:r>
    </w:p>
    <w:p w14:paraId="37ABAB02" w14:textId="77777777" w:rsidR="00A74DBB" w:rsidRPr="00592FD4" w:rsidRDefault="00A74DBB" w:rsidP="002E4C20">
      <w:pPr>
        <w:jc w:val="both"/>
        <w:rPr>
          <w:rFonts w:ascii="Arial" w:hAnsi="Arial" w:cs="Arial"/>
          <w:sz w:val="22"/>
          <w:szCs w:val="22"/>
        </w:rPr>
      </w:pPr>
    </w:p>
    <w:p w14:paraId="4FCC47F6" w14:textId="77777777" w:rsidR="00A74DBB" w:rsidRDefault="00A74DBB" w:rsidP="002E4C20">
      <w:pPr>
        <w:jc w:val="both"/>
        <w:rPr>
          <w:rFonts w:ascii="Arial" w:hAnsi="Arial" w:cs="Arial"/>
          <w:b/>
          <w:sz w:val="22"/>
          <w:szCs w:val="22"/>
        </w:rPr>
      </w:pPr>
      <w:r w:rsidRPr="00592FD4">
        <w:rPr>
          <w:rFonts w:ascii="Arial" w:hAnsi="Arial" w:cs="Arial"/>
          <w:b/>
          <w:sz w:val="22"/>
          <w:szCs w:val="22"/>
        </w:rPr>
        <w:t>2.5.1. Peinture primer antirouille</w:t>
      </w:r>
    </w:p>
    <w:p w14:paraId="6B5B27D0" w14:textId="77777777" w:rsidR="00AE2DC0" w:rsidRPr="00592FD4" w:rsidRDefault="00AE2DC0" w:rsidP="002E4C20">
      <w:pPr>
        <w:jc w:val="both"/>
        <w:rPr>
          <w:rFonts w:ascii="Arial" w:hAnsi="Arial" w:cs="Arial"/>
          <w:b/>
          <w:sz w:val="22"/>
          <w:szCs w:val="22"/>
        </w:rPr>
      </w:pPr>
    </w:p>
    <w:p w14:paraId="6AF1993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primer antirouille est composé de résines courtes en huile combinant des oxydes de fer micronisé et du chromate de plomb spécial inhibiteur de rouille.</w:t>
      </w:r>
    </w:p>
    <w:p w14:paraId="518F7539" w14:textId="67E40D5B" w:rsidR="00A74DBB" w:rsidRPr="00592FD4" w:rsidRDefault="00F43F8B" w:rsidP="002E4C20">
      <w:pPr>
        <w:jc w:val="both"/>
        <w:rPr>
          <w:rFonts w:ascii="Arial" w:hAnsi="Arial" w:cs="Arial"/>
          <w:sz w:val="22"/>
          <w:szCs w:val="22"/>
        </w:rPr>
      </w:pPr>
      <w:r w:rsidRPr="00592FD4">
        <w:rPr>
          <w:rFonts w:ascii="Arial" w:hAnsi="Arial" w:cs="Arial"/>
          <w:sz w:val="22"/>
          <w:szCs w:val="22"/>
        </w:rPr>
        <w:t>Caractéristiques :</w:t>
      </w:r>
    </w:p>
    <w:p w14:paraId="0790E60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Teinte</w:t>
      </w:r>
      <w:r w:rsidRPr="00592FD4">
        <w:rPr>
          <w:rFonts w:ascii="Arial" w:hAnsi="Arial" w:cs="Arial"/>
          <w:sz w:val="22"/>
          <w:szCs w:val="22"/>
        </w:rPr>
        <w:tab/>
      </w:r>
      <w:r w:rsidRPr="00592FD4">
        <w:rPr>
          <w:rFonts w:ascii="Arial" w:hAnsi="Arial" w:cs="Arial"/>
          <w:sz w:val="22"/>
          <w:szCs w:val="22"/>
        </w:rPr>
        <w:tab/>
        <w:t>: rouge brun;</w:t>
      </w:r>
    </w:p>
    <w:p w14:paraId="5CD43CC1" w14:textId="595BD1A7" w:rsidR="00A74DBB" w:rsidRPr="00592FD4" w:rsidRDefault="00A74DBB" w:rsidP="002E4C20">
      <w:pPr>
        <w:jc w:val="both"/>
        <w:rPr>
          <w:rFonts w:ascii="Arial" w:hAnsi="Arial" w:cs="Arial"/>
          <w:sz w:val="22"/>
          <w:szCs w:val="22"/>
        </w:rPr>
      </w:pPr>
      <w:r w:rsidRPr="00592FD4">
        <w:rPr>
          <w:rFonts w:ascii="Arial" w:hAnsi="Arial" w:cs="Arial"/>
          <w:sz w:val="22"/>
          <w:szCs w:val="22"/>
        </w:rPr>
        <w:t>Séchage</w:t>
      </w:r>
      <w:r w:rsidRPr="00592FD4">
        <w:rPr>
          <w:rFonts w:ascii="Arial" w:hAnsi="Arial" w:cs="Arial"/>
          <w:sz w:val="22"/>
          <w:szCs w:val="22"/>
        </w:rPr>
        <w:tab/>
      </w:r>
      <w:r w:rsidRPr="00592FD4">
        <w:rPr>
          <w:rFonts w:ascii="Arial" w:hAnsi="Arial" w:cs="Arial"/>
          <w:sz w:val="22"/>
          <w:szCs w:val="22"/>
        </w:rPr>
        <w:tab/>
        <w:t xml:space="preserve">: 3 </w:t>
      </w:r>
      <w:r w:rsidR="00F43F8B" w:rsidRPr="00592FD4">
        <w:rPr>
          <w:rFonts w:ascii="Arial" w:hAnsi="Arial" w:cs="Arial"/>
          <w:sz w:val="22"/>
          <w:szCs w:val="22"/>
        </w:rPr>
        <w:t>heures ;</w:t>
      </w:r>
    </w:p>
    <w:p w14:paraId="552B9F2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Pouvoir couvrant </w:t>
      </w:r>
      <w:r w:rsidRPr="00592FD4">
        <w:rPr>
          <w:rFonts w:ascii="Arial" w:hAnsi="Arial" w:cs="Arial"/>
          <w:sz w:val="22"/>
          <w:szCs w:val="22"/>
        </w:rPr>
        <w:tab/>
        <w:t>: 10 à 12 m² au litre.</w:t>
      </w:r>
    </w:p>
    <w:p w14:paraId="0584F88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primer peut également être une peinture au chromate de zinc (teinte jaune).</w:t>
      </w:r>
    </w:p>
    <w:p w14:paraId="59401635" w14:textId="77777777" w:rsidR="00A74DBB" w:rsidRPr="00592FD4" w:rsidRDefault="00A74DBB" w:rsidP="002E4C20">
      <w:pPr>
        <w:jc w:val="both"/>
        <w:rPr>
          <w:rFonts w:ascii="Arial" w:hAnsi="Arial" w:cs="Arial"/>
          <w:b/>
          <w:sz w:val="22"/>
          <w:szCs w:val="22"/>
        </w:rPr>
      </w:pPr>
    </w:p>
    <w:p w14:paraId="0AA0D90E" w14:textId="77777777" w:rsidR="00A74DBB" w:rsidRDefault="00A74DBB" w:rsidP="002E4C20">
      <w:pPr>
        <w:jc w:val="both"/>
        <w:rPr>
          <w:rFonts w:ascii="Arial" w:hAnsi="Arial" w:cs="Arial"/>
          <w:b/>
          <w:sz w:val="22"/>
          <w:szCs w:val="22"/>
        </w:rPr>
      </w:pPr>
      <w:r w:rsidRPr="00592FD4">
        <w:rPr>
          <w:rFonts w:ascii="Arial" w:hAnsi="Arial" w:cs="Arial"/>
          <w:b/>
          <w:sz w:val="22"/>
          <w:szCs w:val="22"/>
        </w:rPr>
        <w:t>2.5.2. Peinture glycérophtalique.</w:t>
      </w:r>
    </w:p>
    <w:p w14:paraId="380B6DEB" w14:textId="77777777" w:rsidR="00AE2DC0" w:rsidRPr="00592FD4" w:rsidRDefault="00AE2DC0" w:rsidP="002E4C20">
      <w:pPr>
        <w:jc w:val="both"/>
        <w:rPr>
          <w:rFonts w:ascii="Arial" w:hAnsi="Arial" w:cs="Arial"/>
          <w:b/>
          <w:sz w:val="22"/>
          <w:szCs w:val="22"/>
        </w:rPr>
      </w:pPr>
    </w:p>
    <w:p w14:paraId="57B3B3D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peinture de finition sur pièces métalliques se posera en deux couches de peinture émail glycérophtalique.</w:t>
      </w:r>
    </w:p>
    <w:p w14:paraId="45B2A442" w14:textId="5CDCF9ED" w:rsidR="00A74DBB" w:rsidRPr="00592FD4" w:rsidRDefault="00F43F8B" w:rsidP="002E4C20">
      <w:pPr>
        <w:jc w:val="both"/>
        <w:rPr>
          <w:rFonts w:ascii="Arial" w:hAnsi="Arial" w:cs="Arial"/>
          <w:sz w:val="22"/>
          <w:szCs w:val="22"/>
        </w:rPr>
      </w:pPr>
      <w:r w:rsidRPr="00592FD4">
        <w:rPr>
          <w:rFonts w:ascii="Arial" w:hAnsi="Arial" w:cs="Arial"/>
          <w:sz w:val="22"/>
          <w:szCs w:val="22"/>
        </w:rPr>
        <w:t>Description :</w:t>
      </w:r>
    </w:p>
    <w:p w14:paraId="715454E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Elle est composée de résine glycérophtalique, exempt de toutes charges et ne contiendra ni colophane ni dérivé de la colophane.</w:t>
      </w:r>
    </w:p>
    <w:p w14:paraId="4B496B4B" w14:textId="77777777" w:rsidR="00A74DBB" w:rsidRPr="00592FD4" w:rsidRDefault="00A74DBB" w:rsidP="002E4C20">
      <w:pPr>
        <w:jc w:val="both"/>
        <w:rPr>
          <w:rFonts w:ascii="Arial" w:hAnsi="Arial" w:cs="Arial"/>
          <w:sz w:val="22"/>
          <w:szCs w:val="22"/>
        </w:rPr>
      </w:pPr>
    </w:p>
    <w:p w14:paraId="5AA60C90" w14:textId="77777777" w:rsidR="00A74DBB" w:rsidRDefault="00A74DBB" w:rsidP="002E4C20">
      <w:pPr>
        <w:jc w:val="both"/>
        <w:rPr>
          <w:rFonts w:ascii="Arial" w:hAnsi="Arial" w:cs="Arial"/>
          <w:b/>
          <w:sz w:val="22"/>
          <w:szCs w:val="22"/>
        </w:rPr>
      </w:pPr>
      <w:r w:rsidRPr="00592FD4">
        <w:rPr>
          <w:rFonts w:ascii="Arial" w:hAnsi="Arial" w:cs="Arial"/>
          <w:b/>
          <w:sz w:val="22"/>
          <w:szCs w:val="22"/>
        </w:rPr>
        <w:t>2.5.3. Peinture 100% acrylique</w:t>
      </w:r>
    </w:p>
    <w:p w14:paraId="5D8BF8F1" w14:textId="77777777" w:rsidR="00AE2DC0" w:rsidRPr="00592FD4" w:rsidRDefault="00AE2DC0" w:rsidP="002E4C20">
      <w:pPr>
        <w:jc w:val="both"/>
        <w:rPr>
          <w:rFonts w:ascii="Arial" w:hAnsi="Arial" w:cs="Arial"/>
          <w:b/>
          <w:sz w:val="22"/>
          <w:szCs w:val="22"/>
        </w:rPr>
      </w:pPr>
    </w:p>
    <w:p w14:paraId="2F3CD4D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Peinture acrylique très résistant ou équivalent :</w:t>
      </w:r>
    </w:p>
    <w:p w14:paraId="4BBF1959" w14:textId="4A3B4F60"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Liant : Résine 100% </w:t>
      </w:r>
      <w:r w:rsidR="00F43F8B" w:rsidRPr="00592FD4">
        <w:rPr>
          <w:rFonts w:ascii="Arial" w:hAnsi="Arial" w:cs="Arial"/>
          <w:sz w:val="22"/>
          <w:szCs w:val="22"/>
        </w:rPr>
        <w:t>acrylique ;</w:t>
      </w:r>
    </w:p>
    <w:p w14:paraId="7D3C36D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Pigments : Dioxyde de titane rutile, talc (pigment lamellaire) carbonate de calcium, kaolin</w:t>
      </w:r>
    </w:p>
    <w:p w14:paraId="5A835761" w14:textId="0878B6D9" w:rsidR="00A74DBB" w:rsidRPr="00592FD4" w:rsidRDefault="00F43F8B" w:rsidP="002E4C20">
      <w:pPr>
        <w:jc w:val="both"/>
        <w:rPr>
          <w:rFonts w:ascii="Arial" w:hAnsi="Arial" w:cs="Arial"/>
          <w:sz w:val="22"/>
          <w:szCs w:val="22"/>
        </w:rPr>
      </w:pPr>
      <w:r w:rsidRPr="00592FD4">
        <w:rPr>
          <w:rFonts w:ascii="Arial" w:hAnsi="Arial" w:cs="Arial"/>
          <w:sz w:val="22"/>
          <w:szCs w:val="22"/>
        </w:rPr>
        <w:t>Caractéristiques :</w:t>
      </w:r>
    </w:p>
    <w:p w14:paraId="7BBBFE99" w14:textId="3EBEA6BD" w:rsidR="00A74DBB" w:rsidRPr="00592FD4" w:rsidRDefault="00004FA6" w:rsidP="002E4C20">
      <w:pPr>
        <w:jc w:val="both"/>
        <w:rPr>
          <w:rFonts w:ascii="Arial" w:hAnsi="Arial" w:cs="Arial"/>
          <w:sz w:val="22"/>
          <w:szCs w:val="22"/>
        </w:rPr>
      </w:pPr>
      <w:r w:rsidRPr="00592FD4">
        <w:rPr>
          <w:rFonts w:ascii="Arial" w:hAnsi="Arial" w:cs="Arial"/>
          <w:sz w:val="22"/>
          <w:szCs w:val="22"/>
        </w:rPr>
        <w:t>Dilution</w:t>
      </w:r>
      <w:r w:rsidR="00A74DBB" w:rsidRPr="00592FD4">
        <w:rPr>
          <w:rFonts w:ascii="Arial" w:hAnsi="Arial" w:cs="Arial"/>
          <w:sz w:val="22"/>
          <w:szCs w:val="22"/>
        </w:rPr>
        <w:tab/>
      </w:r>
      <w:r w:rsidR="00A74DBB" w:rsidRPr="00592FD4">
        <w:rPr>
          <w:rFonts w:ascii="Arial" w:hAnsi="Arial" w:cs="Arial"/>
          <w:sz w:val="22"/>
          <w:szCs w:val="22"/>
        </w:rPr>
        <w:tab/>
        <w:t xml:space="preserve">: à l’eau (25% pour la couche de base et 10 à 15% pour la couche de </w:t>
      </w:r>
      <w:r w:rsidR="00F43F8B" w:rsidRPr="00592FD4">
        <w:rPr>
          <w:rFonts w:ascii="Arial" w:hAnsi="Arial" w:cs="Arial"/>
          <w:sz w:val="22"/>
          <w:szCs w:val="22"/>
        </w:rPr>
        <w:t>finition ;</w:t>
      </w:r>
    </w:p>
    <w:p w14:paraId="76233607" w14:textId="07DE284A" w:rsidR="00A74DBB" w:rsidRPr="00592FD4" w:rsidRDefault="00004FA6" w:rsidP="002E4C20">
      <w:pPr>
        <w:jc w:val="both"/>
        <w:rPr>
          <w:rFonts w:ascii="Arial" w:hAnsi="Arial" w:cs="Arial"/>
          <w:sz w:val="22"/>
          <w:szCs w:val="22"/>
        </w:rPr>
      </w:pPr>
      <w:r w:rsidRPr="00592FD4">
        <w:rPr>
          <w:rFonts w:ascii="Arial" w:hAnsi="Arial" w:cs="Arial"/>
          <w:sz w:val="22"/>
          <w:szCs w:val="22"/>
        </w:rPr>
        <w:t xml:space="preserve">Extrait </w:t>
      </w:r>
      <w:r w:rsidR="00A74DBB" w:rsidRPr="00592FD4">
        <w:rPr>
          <w:rFonts w:ascii="Arial" w:hAnsi="Arial" w:cs="Arial"/>
          <w:sz w:val="22"/>
          <w:szCs w:val="22"/>
        </w:rPr>
        <w:t>sécotal</w:t>
      </w:r>
      <w:r w:rsidR="00A74DBB" w:rsidRPr="00592FD4">
        <w:rPr>
          <w:rFonts w:ascii="Arial" w:hAnsi="Arial" w:cs="Arial"/>
          <w:sz w:val="22"/>
          <w:szCs w:val="22"/>
        </w:rPr>
        <w:tab/>
        <w:t>: 60,5 % en poids;</w:t>
      </w:r>
    </w:p>
    <w:p w14:paraId="3FDCB3E3" w14:textId="70BC4ACA" w:rsidR="00A74DBB" w:rsidRPr="00592FD4" w:rsidRDefault="00004FA6" w:rsidP="002E4C20">
      <w:pPr>
        <w:jc w:val="both"/>
        <w:rPr>
          <w:rFonts w:ascii="Arial" w:hAnsi="Arial" w:cs="Arial"/>
          <w:sz w:val="22"/>
          <w:szCs w:val="22"/>
        </w:rPr>
      </w:pPr>
      <w:r w:rsidRPr="00592FD4">
        <w:rPr>
          <w:rFonts w:ascii="Arial" w:hAnsi="Arial" w:cs="Arial"/>
          <w:sz w:val="22"/>
          <w:szCs w:val="22"/>
        </w:rPr>
        <w:t>Densité</w:t>
      </w:r>
      <w:r w:rsidR="00A74DBB" w:rsidRPr="00592FD4">
        <w:rPr>
          <w:rFonts w:ascii="Arial" w:hAnsi="Arial" w:cs="Arial"/>
          <w:sz w:val="22"/>
          <w:szCs w:val="22"/>
        </w:rPr>
        <w:tab/>
      </w:r>
      <w:r w:rsidR="00A74DBB" w:rsidRPr="00592FD4">
        <w:rPr>
          <w:rFonts w:ascii="Arial" w:hAnsi="Arial" w:cs="Arial"/>
          <w:sz w:val="22"/>
          <w:szCs w:val="22"/>
        </w:rPr>
        <w:tab/>
        <w:t>: 1,25 ;</w:t>
      </w:r>
    </w:p>
    <w:p w14:paraId="10EDE35C" w14:textId="458766F8" w:rsidR="00A74DBB" w:rsidRPr="00592FD4" w:rsidRDefault="00004FA6" w:rsidP="002E4C20">
      <w:pPr>
        <w:jc w:val="both"/>
        <w:rPr>
          <w:rFonts w:ascii="Arial" w:hAnsi="Arial" w:cs="Arial"/>
          <w:sz w:val="22"/>
          <w:szCs w:val="22"/>
        </w:rPr>
      </w:pPr>
      <w:r w:rsidRPr="00592FD4">
        <w:rPr>
          <w:rFonts w:ascii="Arial" w:hAnsi="Arial" w:cs="Arial"/>
          <w:sz w:val="22"/>
          <w:szCs w:val="22"/>
        </w:rPr>
        <w:t>Séchage</w:t>
      </w:r>
      <w:r w:rsidR="00A74DBB" w:rsidRPr="00592FD4">
        <w:rPr>
          <w:rFonts w:ascii="Arial" w:hAnsi="Arial" w:cs="Arial"/>
          <w:sz w:val="22"/>
          <w:szCs w:val="22"/>
        </w:rPr>
        <w:tab/>
      </w:r>
      <w:r w:rsidR="00A74DBB" w:rsidRPr="00592FD4">
        <w:rPr>
          <w:rFonts w:ascii="Arial" w:hAnsi="Arial" w:cs="Arial"/>
          <w:sz w:val="22"/>
          <w:szCs w:val="22"/>
        </w:rPr>
        <w:tab/>
        <w:t xml:space="preserve">: environ 30 </w:t>
      </w:r>
      <w:r w:rsidR="00F43F8B" w:rsidRPr="00592FD4">
        <w:rPr>
          <w:rFonts w:ascii="Arial" w:hAnsi="Arial" w:cs="Arial"/>
          <w:sz w:val="22"/>
          <w:szCs w:val="22"/>
        </w:rPr>
        <w:t>minutes ;</w:t>
      </w:r>
    </w:p>
    <w:p w14:paraId="1137F660" w14:textId="7A92E294" w:rsidR="00A74DBB" w:rsidRPr="00592FD4" w:rsidRDefault="00004FA6" w:rsidP="002E4C20">
      <w:pPr>
        <w:jc w:val="both"/>
        <w:rPr>
          <w:rFonts w:ascii="Arial" w:hAnsi="Arial" w:cs="Arial"/>
          <w:sz w:val="22"/>
          <w:szCs w:val="22"/>
        </w:rPr>
      </w:pPr>
      <w:r w:rsidRPr="00592FD4">
        <w:rPr>
          <w:rFonts w:ascii="Arial" w:hAnsi="Arial" w:cs="Arial"/>
          <w:sz w:val="22"/>
          <w:szCs w:val="22"/>
        </w:rPr>
        <w:t>Recouvrable</w:t>
      </w:r>
      <w:r w:rsidR="00A74DBB" w:rsidRPr="00592FD4">
        <w:rPr>
          <w:rFonts w:ascii="Arial" w:hAnsi="Arial" w:cs="Arial"/>
          <w:sz w:val="22"/>
          <w:szCs w:val="22"/>
        </w:rPr>
        <w:tab/>
      </w:r>
      <w:r w:rsidR="00A74DBB" w:rsidRPr="00592FD4">
        <w:rPr>
          <w:rFonts w:ascii="Arial" w:hAnsi="Arial" w:cs="Arial"/>
          <w:sz w:val="22"/>
          <w:szCs w:val="22"/>
        </w:rPr>
        <w:tab/>
        <w:t xml:space="preserve">: après 6 </w:t>
      </w:r>
      <w:r w:rsidR="00F43F8B" w:rsidRPr="00592FD4">
        <w:rPr>
          <w:rFonts w:ascii="Arial" w:hAnsi="Arial" w:cs="Arial"/>
          <w:sz w:val="22"/>
          <w:szCs w:val="22"/>
        </w:rPr>
        <w:t>heures ;</w:t>
      </w:r>
    </w:p>
    <w:p w14:paraId="2AF36BF6" w14:textId="0EEDF2CB" w:rsidR="00A74DBB" w:rsidRPr="00592FD4" w:rsidRDefault="00004FA6" w:rsidP="002E4C20">
      <w:pPr>
        <w:jc w:val="both"/>
        <w:rPr>
          <w:rFonts w:ascii="Arial" w:hAnsi="Arial" w:cs="Arial"/>
          <w:sz w:val="22"/>
          <w:szCs w:val="22"/>
        </w:rPr>
      </w:pPr>
      <w:r w:rsidRPr="00592FD4">
        <w:rPr>
          <w:rFonts w:ascii="Arial" w:hAnsi="Arial" w:cs="Arial"/>
          <w:sz w:val="22"/>
          <w:szCs w:val="22"/>
        </w:rPr>
        <w:t>Rendement</w:t>
      </w:r>
      <w:r w:rsidR="00A74DBB" w:rsidRPr="00592FD4">
        <w:rPr>
          <w:rFonts w:ascii="Arial" w:hAnsi="Arial" w:cs="Arial"/>
          <w:sz w:val="22"/>
          <w:szCs w:val="22"/>
        </w:rPr>
        <w:tab/>
      </w:r>
      <w:r w:rsidR="00A74DBB" w:rsidRPr="00592FD4">
        <w:rPr>
          <w:rFonts w:ascii="Arial" w:hAnsi="Arial" w:cs="Arial"/>
          <w:sz w:val="22"/>
          <w:szCs w:val="22"/>
        </w:rPr>
        <w:tab/>
        <w:t>: 8 m²/litre ;</w:t>
      </w:r>
    </w:p>
    <w:p w14:paraId="578180D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Application sur murs et faux-plafonds à la brosse ou au rouleau en 02 ou 03 couches successives jusqu’à obtenir une homogénéité de la surface peinte.</w:t>
      </w:r>
    </w:p>
    <w:p w14:paraId="1E3905C9" w14:textId="77777777" w:rsidR="00A74DBB" w:rsidRPr="00592FD4" w:rsidRDefault="00A74DBB" w:rsidP="002E4C20">
      <w:pPr>
        <w:jc w:val="both"/>
        <w:rPr>
          <w:rFonts w:ascii="Arial" w:hAnsi="Arial" w:cs="Arial"/>
          <w:sz w:val="22"/>
          <w:szCs w:val="22"/>
        </w:rPr>
      </w:pPr>
    </w:p>
    <w:p w14:paraId="0C9FBAA7" w14:textId="4514F315" w:rsidR="00A74DBB" w:rsidRDefault="00A74DBB" w:rsidP="002E4C20">
      <w:pPr>
        <w:jc w:val="both"/>
        <w:rPr>
          <w:rFonts w:ascii="Arial" w:hAnsi="Arial" w:cs="Arial"/>
          <w:b/>
          <w:sz w:val="22"/>
          <w:szCs w:val="22"/>
        </w:rPr>
      </w:pPr>
      <w:r w:rsidRPr="00592FD4">
        <w:rPr>
          <w:rFonts w:ascii="Arial" w:hAnsi="Arial" w:cs="Arial"/>
          <w:b/>
          <w:sz w:val="22"/>
          <w:szCs w:val="22"/>
        </w:rPr>
        <w:t>2.6.  Quincaillerie.</w:t>
      </w:r>
    </w:p>
    <w:p w14:paraId="11062715" w14:textId="77777777" w:rsidR="00AE2DC0" w:rsidRPr="00592FD4" w:rsidRDefault="00AE2DC0" w:rsidP="002E4C20">
      <w:pPr>
        <w:jc w:val="both"/>
        <w:rPr>
          <w:rFonts w:ascii="Arial" w:hAnsi="Arial" w:cs="Arial"/>
          <w:b/>
          <w:sz w:val="22"/>
          <w:szCs w:val="22"/>
        </w:rPr>
      </w:pPr>
    </w:p>
    <w:p w14:paraId="66C848D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documentation technique ainsi qu'un échantillon de chaque serrure, poignée, verrou et autres accessoires sont présentés à l’Ingénieur-Conseil pour approbation, en une seule fois, au plus tard 1 mois avant la mise en œuvre.</w:t>
      </w:r>
    </w:p>
    <w:p w14:paraId="2C9F7EC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quincaillerie est de première qualité et conforme aux spécifications techniques.</w:t>
      </w:r>
    </w:p>
    <w:p w14:paraId="7DD073B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serrures sont de premier choix et leur qualité doit être la première sur le marché. Chaque </w:t>
      </w:r>
      <w:r w:rsidRPr="00592FD4">
        <w:rPr>
          <w:rFonts w:ascii="Arial" w:hAnsi="Arial" w:cs="Arial"/>
          <w:sz w:val="22"/>
          <w:szCs w:val="22"/>
        </w:rPr>
        <w:lastRenderedPageBreak/>
        <w:t>clé est numérotée et fournie en 3 exemplaires. Avant toute fourniture, l’Entrepreneur fournira un échantillon pour approbation par l’Ingénieur-Conseil.</w:t>
      </w:r>
    </w:p>
    <w:p w14:paraId="0BF857AC" w14:textId="77777777" w:rsidR="00A74DBB" w:rsidRPr="00592FD4" w:rsidRDefault="00A74DBB" w:rsidP="002E4C20">
      <w:pPr>
        <w:jc w:val="both"/>
        <w:rPr>
          <w:rFonts w:ascii="Arial" w:hAnsi="Arial" w:cs="Arial"/>
          <w:b/>
          <w:sz w:val="22"/>
          <w:szCs w:val="22"/>
        </w:rPr>
      </w:pPr>
    </w:p>
    <w:p w14:paraId="51481F60" w14:textId="113F77FB" w:rsidR="00A74DBB" w:rsidRDefault="00A74DBB" w:rsidP="002E4C20">
      <w:pPr>
        <w:jc w:val="both"/>
        <w:rPr>
          <w:rFonts w:ascii="Arial" w:hAnsi="Arial" w:cs="Arial"/>
          <w:b/>
          <w:sz w:val="22"/>
          <w:szCs w:val="22"/>
        </w:rPr>
      </w:pPr>
      <w:r w:rsidRPr="00592FD4">
        <w:rPr>
          <w:rFonts w:ascii="Arial" w:hAnsi="Arial" w:cs="Arial"/>
          <w:b/>
          <w:sz w:val="22"/>
          <w:szCs w:val="22"/>
        </w:rPr>
        <w:t>2.7. Remblais</w:t>
      </w:r>
    </w:p>
    <w:p w14:paraId="4BDEEF06" w14:textId="77777777" w:rsidR="00AE2DC0" w:rsidRPr="00592FD4" w:rsidRDefault="00AE2DC0" w:rsidP="002E4C20">
      <w:pPr>
        <w:jc w:val="both"/>
        <w:rPr>
          <w:rFonts w:ascii="Arial" w:hAnsi="Arial" w:cs="Arial"/>
          <w:b/>
          <w:sz w:val="22"/>
          <w:szCs w:val="22"/>
        </w:rPr>
      </w:pPr>
    </w:p>
    <w:p w14:paraId="56E8811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matériaux nécessaires à l’exécution des remblais proviennent des déblais ou d’emprunts fournissant des sols graveleux latéritiques répondant aux spécifications requises pour ce type de travaux. </w:t>
      </w:r>
    </w:p>
    <w:p w14:paraId="30AC1ED3" w14:textId="77777777" w:rsidR="00A74DBB" w:rsidRPr="00592FD4" w:rsidRDefault="00A74DBB" w:rsidP="002E4C20">
      <w:pPr>
        <w:jc w:val="both"/>
        <w:rPr>
          <w:rFonts w:ascii="Arial" w:hAnsi="Arial" w:cs="Arial"/>
          <w:sz w:val="22"/>
          <w:szCs w:val="22"/>
        </w:rPr>
      </w:pPr>
    </w:p>
    <w:p w14:paraId="5627609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lieux d’emprunts peuvent être proposés par l’attributaire après approbation de l’Ingénieur-Conseil sur la base des résultats des essais de reconnaissance du sol de ces sites.</w:t>
      </w:r>
    </w:p>
    <w:p w14:paraId="3FB155D3" w14:textId="77777777" w:rsidR="00A74DBB" w:rsidRPr="00592FD4" w:rsidRDefault="00A74DBB" w:rsidP="002E4C20">
      <w:pPr>
        <w:jc w:val="both"/>
        <w:rPr>
          <w:rFonts w:ascii="Arial" w:hAnsi="Arial" w:cs="Arial"/>
          <w:sz w:val="22"/>
          <w:szCs w:val="22"/>
        </w:rPr>
      </w:pPr>
    </w:p>
    <w:p w14:paraId="113658B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matériaux pour remblais doivent être exempts d’éléments végétaux, d’humus, de matières organiques, de micro-organismes (la teneur maximale en matières organiques est de 1%) et de pierres dont la grosseur dépasse 10 cm de diamètre. Ils doivent présenter les caractéristiques suivantes :</w:t>
      </w:r>
    </w:p>
    <w:p w14:paraId="6CF749BC" w14:textId="77777777" w:rsidR="00A74DBB" w:rsidRPr="00592FD4" w:rsidRDefault="00A74DBB" w:rsidP="002E4C20">
      <w:pPr>
        <w:jc w:val="both"/>
        <w:rPr>
          <w:rFonts w:ascii="Arial" w:hAnsi="Arial" w:cs="Arial"/>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000" w:firstRow="0" w:lastRow="0" w:firstColumn="0" w:lastColumn="0" w:noHBand="0" w:noVBand="0"/>
      </w:tblPr>
      <w:tblGrid>
        <w:gridCol w:w="5065"/>
        <w:gridCol w:w="3976"/>
      </w:tblGrid>
      <w:tr w:rsidR="00A74DBB" w:rsidRPr="00592FD4" w14:paraId="7ABECC60" w14:textId="77777777" w:rsidTr="00E96F7A">
        <w:trPr>
          <w:jc w:val="center"/>
        </w:trPr>
        <w:tc>
          <w:tcPr>
            <w:tcW w:w="2801" w:type="pct"/>
          </w:tcPr>
          <w:p w14:paraId="65D4B3E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Indice CBR à 4 jours d’imbibition</w:t>
            </w:r>
          </w:p>
          <w:p w14:paraId="2C06491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Indice de plasticité</w:t>
            </w:r>
          </w:p>
          <w:p w14:paraId="082F86C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Dimension du plus gros élément</w:t>
            </w:r>
          </w:p>
          <w:p w14:paraId="2251237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des éléments passant à 0,08 mm</w:t>
            </w:r>
          </w:p>
        </w:tc>
        <w:tc>
          <w:tcPr>
            <w:tcW w:w="2199" w:type="pct"/>
          </w:tcPr>
          <w:p w14:paraId="1DCAF43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&gt;  10 à 95% de l’OPM</w:t>
            </w:r>
          </w:p>
          <w:p w14:paraId="0E077CE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&lt;  30</w:t>
            </w:r>
          </w:p>
          <w:p w14:paraId="504EA59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75 mm</w:t>
            </w:r>
          </w:p>
          <w:p w14:paraId="74339A9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&lt; 50 %</w:t>
            </w:r>
          </w:p>
        </w:tc>
      </w:tr>
    </w:tbl>
    <w:p w14:paraId="04B3753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 </w:t>
      </w:r>
    </w:p>
    <w:p w14:paraId="73A3851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En règle générale, tous les matériaux provenant de déblais seront réutilisés en corps de remblais, à l’exception toutefois des matériaux contenant plus de 0,5% en poids de matières organiques, des vases, des matériaux très argileux dont la limite de liquidité (L.L.) serait supérieure à 60% , des sols fins saturés ou proches de la saturation en eau et des matériaux pollués.</w:t>
      </w:r>
    </w:p>
    <w:p w14:paraId="63355DE1" w14:textId="77777777" w:rsidR="00A74DBB" w:rsidRPr="00592FD4" w:rsidRDefault="00A74DBB" w:rsidP="002E4C20">
      <w:pPr>
        <w:jc w:val="both"/>
        <w:rPr>
          <w:rFonts w:ascii="Arial" w:hAnsi="Arial" w:cs="Arial"/>
          <w:sz w:val="22"/>
          <w:szCs w:val="22"/>
        </w:rPr>
      </w:pPr>
    </w:p>
    <w:p w14:paraId="115F6645" w14:textId="1C06C575" w:rsidR="00A74DBB" w:rsidRPr="00592FD4" w:rsidRDefault="00A74DBB" w:rsidP="002E4C20">
      <w:pPr>
        <w:jc w:val="both"/>
        <w:rPr>
          <w:rFonts w:ascii="Arial" w:hAnsi="Arial" w:cs="Arial"/>
          <w:b/>
          <w:sz w:val="22"/>
          <w:szCs w:val="22"/>
        </w:rPr>
      </w:pPr>
      <w:r w:rsidRPr="00592FD4">
        <w:rPr>
          <w:rFonts w:ascii="Arial" w:hAnsi="Arial" w:cs="Arial"/>
          <w:b/>
          <w:sz w:val="22"/>
          <w:szCs w:val="22"/>
        </w:rPr>
        <w:t>3. Contrôle de la qualité des matériaux</w:t>
      </w:r>
    </w:p>
    <w:p w14:paraId="21850352" w14:textId="77777777" w:rsidR="00985745" w:rsidRPr="00592FD4" w:rsidRDefault="00985745" w:rsidP="002E4C20">
      <w:pPr>
        <w:jc w:val="both"/>
        <w:rPr>
          <w:rFonts w:ascii="Arial" w:hAnsi="Arial" w:cs="Arial"/>
          <w:b/>
          <w:sz w:val="22"/>
          <w:szCs w:val="22"/>
        </w:rPr>
      </w:pPr>
    </w:p>
    <w:p w14:paraId="13E31D44" w14:textId="18C481C1" w:rsidR="00A74DBB" w:rsidRPr="00AE2DC0" w:rsidRDefault="00A74DBB">
      <w:pPr>
        <w:pStyle w:val="Paragraphedeliste"/>
        <w:numPr>
          <w:ilvl w:val="1"/>
          <w:numId w:val="60"/>
        </w:numPr>
        <w:jc w:val="both"/>
        <w:rPr>
          <w:rFonts w:ascii="Arial" w:hAnsi="Arial" w:cs="Arial"/>
          <w:b/>
          <w:sz w:val="22"/>
          <w:szCs w:val="22"/>
        </w:rPr>
      </w:pPr>
      <w:r w:rsidRPr="00AE2DC0">
        <w:rPr>
          <w:rFonts w:ascii="Arial" w:hAnsi="Arial" w:cs="Arial"/>
          <w:b/>
          <w:sz w:val="22"/>
          <w:szCs w:val="22"/>
        </w:rPr>
        <w:t>Ciments</w:t>
      </w:r>
    </w:p>
    <w:p w14:paraId="72BB5BFA" w14:textId="77777777" w:rsidR="00AE2DC0" w:rsidRPr="00AE2DC0" w:rsidRDefault="00AE2DC0" w:rsidP="00AE2DC0">
      <w:pPr>
        <w:pStyle w:val="Paragraphedeliste"/>
        <w:ind w:left="1080"/>
        <w:jc w:val="both"/>
        <w:rPr>
          <w:rFonts w:ascii="Arial" w:hAnsi="Arial" w:cs="Arial"/>
          <w:b/>
          <w:sz w:val="22"/>
          <w:szCs w:val="22"/>
        </w:rPr>
      </w:pPr>
    </w:p>
    <w:p w14:paraId="0AE6760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En cas de doute sur la qualité, l’Ingénieur-Conseil peut exiger des essais à effectuer par le LNBTP. Dans ce cas, les essais qui sont effectués en vue du contrôle de la qualité des ciments se conforment notamment aux spécifications ci-après :</w:t>
      </w:r>
    </w:p>
    <w:p w14:paraId="464A801F" w14:textId="77777777" w:rsidR="00A74DBB" w:rsidRPr="00592FD4" w:rsidRDefault="00A74DBB" w:rsidP="002E4C20">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26"/>
        <w:gridCol w:w="5635"/>
      </w:tblGrid>
      <w:tr w:rsidR="00A74DBB" w:rsidRPr="00592FD4" w14:paraId="574438CB" w14:textId="77777777" w:rsidTr="00E96F7A">
        <w:trPr>
          <w:jc w:val="center"/>
        </w:trPr>
        <w:tc>
          <w:tcPr>
            <w:tcW w:w="3472" w:type="dxa"/>
          </w:tcPr>
          <w:p w14:paraId="33220B1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Vitesse de prise </w:t>
            </w:r>
          </w:p>
        </w:tc>
        <w:tc>
          <w:tcPr>
            <w:tcW w:w="5716" w:type="dxa"/>
          </w:tcPr>
          <w:p w14:paraId="3C10456D" w14:textId="291A70C5" w:rsidR="00A74DBB" w:rsidRPr="00592FD4" w:rsidRDefault="004E7F0E" w:rsidP="002E4C20">
            <w:pPr>
              <w:jc w:val="both"/>
              <w:rPr>
                <w:rFonts w:ascii="Arial" w:hAnsi="Arial" w:cs="Arial"/>
                <w:sz w:val="22"/>
                <w:szCs w:val="22"/>
              </w:rPr>
            </w:pPr>
            <w:r w:rsidRPr="00592FD4">
              <w:rPr>
                <w:rFonts w:ascii="Arial" w:hAnsi="Arial" w:cs="Arial"/>
                <w:sz w:val="22"/>
                <w:szCs w:val="22"/>
              </w:rPr>
              <w:t>Début</w:t>
            </w:r>
            <w:r w:rsidR="00A74DBB" w:rsidRPr="00592FD4">
              <w:rPr>
                <w:rFonts w:ascii="Arial" w:hAnsi="Arial" w:cs="Arial"/>
                <w:sz w:val="22"/>
                <w:szCs w:val="22"/>
              </w:rPr>
              <w:t xml:space="preserve"> de prise à 20°C supérieur à 1 heure 30 minutes  </w:t>
            </w:r>
          </w:p>
        </w:tc>
      </w:tr>
      <w:tr w:rsidR="00A74DBB" w:rsidRPr="00592FD4" w14:paraId="68C2092E" w14:textId="77777777" w:rsidTr="00E96F7A">
        <w:trPr>
          <w:jc w:val="center"/>
        </w:trPr>
        <w:tc>
          <w:tcPr>
            <w:tcW w:w="3472" w:type="dxa"/>
          </w:tcPr>
          <w:p w14:paraId="6F43A78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Expansion à chaud et à froid</w:t>
            </w:r>
          </w:p>
        </w:tc>
        <w:tc>
          <w:tcPr>
            <w:tcW w:w="5716" w:type="dxa"/>
          </w:tcPr>
          <w:p w14:paraId="117FA3F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inférieure à 10 mm</w:t>
            </w:r>
          </w:p>
        </w:tc>
      </w:tr>
      <w:tr w:rsidR="00A74DBB" w:rsidRPr="00592FD4" w14:paraId="591013B4" w14:textId="77777777" w:rsidTr="00E96F7A">
        <w:trPr>
          <w:jc w:val="center"/>
        </w:trPr>
        <w:tc>
          <w:tcPr>
            <w:tcW w:w="3472" w:type="dxa"/>
          </w:tcPr>
          <w:p w14:paraId="76E70A5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Retrait</w:t>
            </w:r>
          </w:p>
        </w:tc>
        <w:tc>
          <w:tcPr>
            <w:tcW w:w="5716" w:type="dxa"/>
          </w:tcPr>
          <w:p w14:paraId="18859E2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à 28 jours d’âge inférieur à 800 micromètres par  mètre</w:t>
            </w:r>
          </w:p>
        </w:tc>
      </w:tr>
      <w:tr w:rsidR="00A74DBB" w:rsidRPr="00592FD4" w14:paraId="0E51E33B" w14:textId="77777777" w:rsidTr="00E96F7A">
        <w:trPr>
          <w:jc w:val="center"/>
        </w:trPr>
        <w:tc>
          <w:tcPr>
            <w:tcW w:w="3472" w:type="dxa"/>
          </w:tcPr>
          <w:p w14:paraId="58D0D7A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Classe de résistance </w:t>
            </w:r>
          </w:p>
        </w:tc>
        <w:tc>
          <w:tcPr>
            <w:tcW w:w="5716" w:type="dxa"/>
          </w:tcPr>
          <w:p w14:paraId="5EEEE847" w14:textId="7664F554" w:rsidR="00A74DBB" w:rsidRPr="00592FD4" w:rsidRDefault="004E7F0E" w:rsidP="002E4C20">
            <w:pPr>
              <w:jc w:val="both"/>
              <w:rPr>
                <w:rFonts w:ascii="Arial" w:hAnsi="Arial" w:cs="Arial"/>
                <w:sz w:val="22"/>
                <w:szCs w:val="22"/>
              </w:rPr>
            </w:pPr>
            <w:r w:rsidRPr="00592FD4">
              <w:rPr>
                <w:rFonts w:ascii="Arial" w:hAnsi="Arial" w:cs="Arial"/>
                <w:sz w:val="22"/>
                <w:szCs w:val="22"/>
              </w:rPr>
              <w:t>Résistances</w:t>
            </w:r>
            <w:r w:rsidR="00A74DBB" w:rsidRPr="00592FD4">
              <w:rPr>
                <w:rFonts w:ascii="Arial" w:hAnsi="Arial" w:cs="Arial"/>
                <w:sz w:val="22"/>
                <w:szCs w:val="22"/>
              </w:rPr>
              <w:t xml:space="preserve"> à 7 et 28 jours d’âge doivent être supérieures ou égale à 270kg/cm²</w:t>
            </w:r>
          </w:p>
        </w:tc>
      </w:tr>
      <w:tr w:rsidR="00A74DBB" w:rsidRPr="00592FD4" w14:paraId="137267DC" w14:textId="77777777" w:rsidTr="00E96F7A">
        <w:trPr>
          <w:jc w:val="center"/>
        </w:trPr>
        <w:tc>
          <w:tcPr>
            <w:tcW w:w="3472" w:type="dxa"/>
          </w:tcPr>
          <w:p w14:paraId="7687167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Analyses chimiques </w:t>
            </w:r>
          </w:p>
        </w:tc>
        <w:tc>
          <w:tcPr>
            <w:tcW w:w="5716" w:type="dxa"/>
          </w:tcPr>
          <w:p w14:paraId="3774B5E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teneurs en anhydride sulfurique (SO3), en magnésie (MgO) et en chlore doivent être respectivement inférieures à 4%, 5% et 0,05%.</w:t>
            </w:r>
          </w:p>
        </w:tc>
      </w:tr>
      <w:tr w:rsidR="00A74DBB" w:rsidRPr="00592FD4" w14:paraId="30917214" w14:textId="77777777" w:rsidTr="00E96F7A">
        <w:trPr>
          <w:jc w:val="center"/>
        </w:trPr>
        <w:tc>
          <w:tcPr>
            <w:tcW w:w="3472" w:type="dxa"/>
          </w:tcPr>
          <w:p w14:paraId="270724B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Mesure de la surface spécifique</w:t>
            </w:r>
          </w:p>
        </w:tc>
        <w:tc>
          <w:tcPr>
            <w:tcW w:w="5716" w:type="dxa"/>
          </w:tcPr>
          <w:p w14:paraId="5818200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(par le perméabilimètre de BLAINE)</w:t>
            </w:r>
          </w:p>
        </w:tc>
      </w:tr>
    </w:tbl>
    <w:p w14:paraId="56D23252" w14:textId="77777777" w:rsidR="00A74DBB" w:rsidRPr="00592FD4" w:rsidRDefault="00A74DBB" w:rsidP="002E4C20">
      <w:pPr>
        <w:jc w:val="both"/>
        <w:rPr>
          <w:rFonts w:ascii="Arial" w:hAnsi="Arial" w:cs="Arial"/>
          <w:sz w:val="22"/>
          <w:szCs w:val="22"/>
        </w:rPr>
      </w:pPr>
    </w:p>
    <w:p w14:paraId="58E1517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ciment aura la même provenance, si possible, durant tout le chantier et devra être agréé par l’Ingénieur-Conseil.</w:t>
      </w:r>
    </w:p>
    <w:p w14:paraId="56FE8490" w14:textId="77777777" w:rsidR="00A74DBB" w:rsidRPr="00592FD4" w:rsidRDefault="00A74DBB" w:rsidP="002E4C20">
      <w:pPr>
        <w:jc w:val="both"/>
        <w:rPr>
          <w:rFonts w:ascii="Arial" w:hAnsi="Arial" w:cs="Arial"/>
          <w:sz w:val="22"/>
          <w:szCs w:val="22"/>
        </w:rPr>
      </w:pPr>
    </w:p>
    <w:p w14:paraId="7D3075B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ciments seront livrés sur le chantier en sacs plombés dont on connaît le poids. Tout ciment humide ou ayant été altéré par l'humidité sera rejeté. </w:t>
      </w:r>
    </w:p>
    <w:p w14:paraId="4720821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 ciment est stocké dans des silos ou des magasins étanches à l’eau en  évitant le contact avec le sol. Tout sac présentant des grumeaux sera refusé. L’emploi de ciments reconditionnés est strictement interdit. L’Ingénieur-Conseil pourra, à un moment quelconque, faire un </w:t>
      </w:r>
      <w:r w:rsidRPr="00592FD4">
        <w:rPr>
          <w:rFonts w:ascii="Arial" w:hAnsi="Arial" w:cs="Arial"/>
          <w:sz w:val="22"/>
          <w:szCs w:val="22"/>
        </w:rPr>
        <w:lastRenderedPageBreak/>
        <w:t>prélèvement sur le stock et le soumettre aux épreuves de contrôle.</w:t>
      </w:r>
    </w:p>
    <w:p w14:paraId="452B5E08" w14:textId="77777777" w:rsidR="00A74DBB" w:rsidRPr="00592FD4" w:rsidRDefault="00A74DBB" w:rsidP="002E4C20">
      <w:pPr>
        <w:jc w:val="both"/>
        <w:rPr>
          <w:rFonts w:ascii="Arial" w:hAnsi="Arial" w:cs="Arial"/>
          <w:sz w:val="22"/>
          <w:szCs w:val="22"/>
        </w:rPr>
      </w:pPr>
    </w:p>
    <w:p w14:paraId="2BC3432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L’Entrepreneur est tenu d’utiliser pour chaque ouvrage un ciment de même type, de même classe et de même provenance et il fournira à l’Ingénieur-Conseil toutes les indications à ce sujet pour tous les ciments qu’il propose d’utiliser pour les différents ouvrages.</w:t>
      </w:r>
    </w:p>
    <w:p w14:paraId="7CF41EBC" w14:textId="77777777" w:rsidR="00A74DBB" w:rsidRPr="00592FD4" w:rsidRDefault="00A74DBB" w:rsidP="002E4C20">
      <w:pPr>
        <w:jc w:val="both"/>
        <w:rPr>
          <w:rFonts w:ascii="Arial" w:hAnsi="Arial" w:cs="Arial"/>
          <w:sz w:val="22"/>
          <w:szCs w:val="22"/>
        </w:rPr>
      </w:pPr>
    </w:p>
    <w:p w14:paraId="3C4BFDE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Chaque lot de ciment C.P.A. livré sur chantier devra être agréé par le Ingénieur-Conseil qui prescrira le cas échéant à l’Entrepreneur de faire réaliser aux frais de ce dernier, des essais prouvant qu’il est bien conforme aux caractéristiques annoncées, notamment en ce qui concerne les résistances nominales en compression (et en traction), la vitesse de prise, la finesse de mouture.</w:t>
      </w:r>
    </w:p>
    <w:p w14:paraId="4A580DBC" w14:textId="77777777" w:rsidR="00A74DBB" w:rsidRPr="00592FD4" w:rsidRDefault="00A74DBB" w:rsidP="002E4C20">
      <w:pPr>
        <w:jc w:val="both"/>
        <w:rPr>
          <w:rFonts w:ascii="Arial" w:hAnsi="Arial" w:cs="Arial"/>
          <w:sz w:val="22"/>
          <w:szCs w:val="22"/>
        </w:rPr>
      </w:pPr>
    </w:p>
    <w:p w14:paraId="2F13D37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Un prélèvement doit être fait au moment de la fourniture sur le chantier et 10 jours avant la mise en œuvre du ciment, en vue de déterminer la résistance à la compression, la prise et la déformation à froid et à chaud. D’autres essais peuvent être réalisés en cas de doute sur la qualité des ciments fournis sur demande de l’Ingénieur-Conseil. Ces essais seront faits impérativement au LNBTP.</w:t>
      </w:r>
    </w:p>
    <w:p w14:paraId="26A3705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Si un  essai n’atteint pas les résultats escomptés, le lot de ciment ayant donné l’échantillon est réputé défectueux et doit  être renvoyé dans un délai de 24 heures.</w:t>
      </w:r>
    </w:p>
    <w:p w14:paraId="67198EB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frais de prélèvements d’échantillons, la confection des éprouvettes, leur conservation et leur transport sont à la charge de l’attributaire.</w:t>
      </w:r>
    </w:p>
    <w:p w14:paraId="5A85363B" w14:textId="77777777" w:rsidR="00A74DBB" w:rsidRPr="00592FD4" w:rsidRDefault="00A74DBB" w:rsidP="002E4C20">
      <w:pPr>
        <w:jc w:val="both"/>
        <w:rPr>
          <w:rFonts w:ascii="Arial" w:hAnsi="Arial" w:cs="Arial"/>
          <w:b/>
          <w:sz w:val="22"/>
          <w:szCs w:val="22"/>
        </w:rPr>
      </w:pPr>
    </w:p>
    <w:p w14:paraId="437E6C45" w14:textId="48A2F69F" w:rsidR="00A74DBB" w:rsidRPr="00AE2DC0" w:rsidRDefault="00A74DBB">
      <w:pPr>
        <w:pStyle w:val="Paragraphedeliste"/>
        <w:numPr>
          <w:ilvl w:val="1"/>
          <w:numId w:val="60"/>
        </w:numPr>
        <w:jc w:val="both"/>
        <w:rPr>
          <w:rFonts w:ascii="Arial" w:hAnsi="Arial" w:cs="Arial"/>
          <w:b/>
          <w:sz w:val="22"/>
          <w:szCs w:val="22"/>
        </w:rPr>
      </w:pPr>
      <w:r w:rsidRPr="00AE2DC0">
        <w:rPr>
          <w:rFonts w:ascii="Arial" w:hAnsi="Arial" w:cs="Arial"/>
          <w:b/>
          <w:sz w:val="22"/>
          <w:szCs w:val="22"/>
        </w:rPr>
        <w:t>Bétons et mortiers</w:t>
      </w:r>
    </w:p>
    <w:p w14:paraId="409FAC54" w14:textId="77777777" w:rsidR="00AE2DC0" w:rsidRPr="00AE2DC0" w:rsidRDefault="00AE2DC0" w:rsidP="00AE2DC0">
      <w:pPr>
        <w:pStyle w:val="Paragraphedeliste"/>
        <w:ind w:left="1080"/>
        <w:jc w:val="both"/>
        <w:rPr>
          <w:rFonts w:ascii="Arial" w:hAnsi="Arial" w:cs="Arial"/>
          <w:b/>
          <w:sz w:val="22"/>
          <w:szCs w:val="22"/>
        </w:rPr>
      </w:pPr>
    </w:p>
    <w:p w14:paraId="640C700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bétons et mortiers à employer pour les différents ouvrages du marché sont classés dans le tableau suivant :</w:t>
      </w:r>
    </w:p>
    <w:p w14:paraId="4C338C85" w14:textId="77777777" w:rsidR="00A74DBB" w:rsidRPr="00592FD4" w:rsidRDefault="00A74DBB" w:rsidP="002E4C20">
      <w:pPr>
        <w:jc w:val="both"/>
        <w:rPr>
          <w:rFonts w:ascii="Arial" w:hAnsi="Arial" w:cs="Arial"/>
          <w:sz w:val="22"/>
          <w:szCs w:val="22"/>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000" w:firstRow="0" w:lastRow="0" w:firstColumn="0" w:lastColumn="0" w:noHBand="0" w:noVBand="0"/>
      </w:tblPr>
      <w:tblGrid>
        <w:gridCol w:w="2052"/>
        <w:gridCol w:w="1793"/>
        <w:gridCol w:w="1779"/>
        <w:gridCol w:w="1758"/>
        <w:gridCol w:w="1760"/>
      </w:tblGrid>
      <w:tr w:rsidR="00A74DBB" w:rsidRPr="00592FD4" w14:paraId="57BBB3B0" w14:textId="77777777" w:rsidTr="00E96F7A">
        <w:trPr>
          <w:cantSplit/>
          <w:jc w:val="center"/>
        </w:trPr>
        <w:tc>
          <w:tcPr>
            <w:tcW w:w="2052" w:type="dxa"/>
            <w:vMerge w:val="restart"/>
            <w:shd w:val="pct5" w:color="000000" w:fill="FFFFFF"/>
          </w:tcPr>
          <w:p w14:paraId="70A2B66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br w:type="page"/>
            </w:r>
            <w:r w:rsidRPr="00592FD4">
              <w:rPr>
                <w:rFonts w:ascii="Arial" w:hAnsi="Arial" w:cs="Arial"/>
                <w:sz w:val="22"/>
                <w:szCs w:val="22"/>
              </w:rPr>
              <w:br w:type="page"/>
              <w:t>Classe du béton ou mortier</w:t>
            </w:r>
          </w:p>
        </w:tc>
        <w:tc>
          <w:tcPr>
            <w:tcW w:w="1793" w:type="dxa"/>
            <w:vMerge w:val="restart"/>
            <w:shd w:val="pct5" w:color="000000" w:fill="FFFFFF"/>
          </w:tcPr>
          <w:p w14:paraId="2D3DC4A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Dosage min. en ciment kg/m³</w:t>
            </w:r>
          </w:p>
        </w:tc>
        <w:tc>
          <w:tcPr>
            <w:tcW w:w="1779" w:type="dxa"/>
            <w:vMerge w:val="restart"/>
            <w:shd w:val="pct5" w:color="000000" w:fill="FFFFFF"/>
          </w:tcPr>
          <w:p w14:paraId="35ADE5C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Dimension maximum de l’agrégat mm</w:t>
            </w:r>
          </w:p>
        </w:tc>
        <w:tc>
          <w:tcPr>
            <w:tcW w:w="3518" w:type="dxa"/>
            <w:gridSpan w:val="2"/>
            <w:shd w:val="pct5" w:color="000000" w:fill="FFFFFF"/>
          </w:tcPr>
          <w:p w14:paraId="6B53E19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Résistance moyenne à la compression sur cylindre</w:t>
            </w:r>
          </w:p>
          <w:p w14:paraId="0C02852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(en kg/cm²)</w:t>
            </w:r>
          </w:p>
        </w:tc>
      </w:tr>
      <w:tr w:rsidR="00A74DBB" w:rsidRPr="00592FD4" w14:paraId="08B3DFA8" w14:textId="77777777" w:rsidTr="00E96F7A">
        <w:trPr>
          <w:cantSplit/>
          <w:jc w:val="center"/>
        </w:trPr>
        <w:tc>
          <w:tcPr>
            <w:tcW w:w="2052" w:type="dxa"/>
            <w:vMerge/>
          </w:tcPr>
          <w:p w14:paraId="56E94472" w14:textId="77777777" w:rsidR="00A74DBB" w:rsidRPr="00592FD4" w:rsidRDefault="00A74DBB" w:rsidP="002E4C20">
            <w:pPr>
              <w:jc w:val="both"/>
              <w:rPr>
                <w:rFonts w:ascii="Arial" w:hAnsi="Arial" w:cs="Arial"/>
                <w:sz w:val="22"/>
                <w:szCs w:val="22"/>
              </w:rPr>
            </w:pPr>
          </w:p>
        </w:tc>
        <w:tc>
          <w:tcPr>
            <w:tcW w:w="1793" w:type="dxa"/>
            <w:vMerge/>
          </w:tcPr>
          <w:p w14:paraId="4DF3BDA1" w14:textId="77777777" w:rsidR="00A74DBB" w:rsidRPr="00592FD4" w:rsidRDefault="00A74DBB" w:rsidP="002E4C20">
            <w:pPr>
              <w:jc w:val="both"/>
              <w:rPr>
                <w:rFonts w:ascii="Arial" w:hAnsi="Arial" w:cs="Arial"/>
                <w:sz w:val="22"/>
                <w:szCs w:val="22"/>
              </w:rPr>
            </w:pPr>
          </w:p>
        </w:tc>
        <w:tc>
          <w:tcPr>
            <w:tcW w:w="1779" w:type="dxa"/>
            <w:vMerge/>
          </w:tcPr>
          <w:p w14:paraId="1ABE98C4" w14:textId="77777777" w:rsidR="00A74DBB" w:rsidRPr="00592FD4" w:rsidRDefault="00A74DBB" w:rsidP="002E4C20">
            <w:pPr>
              <w:jc w:val="both"/>
              <w:rPr>
                <w:rFonts w:ascii="Arial" w:hAnsi="Arial" w:cs="Arial"/>
                <w:sz w:val="22"/>
                <w:szCs w:val="22"/>
              </w:rPr>
            </w:pPr>
          </w:p>
        </w:tc>
        <w:tc>
          <w:tcPr>
            <w:tcW w:w="1758" w:type="dxa"/>
            <w:shd w:val="pct5" w:color="000000" w:fill="FFFFFF"/>
          </w:tcPr>
          <w:p w14:paraId="1CF7516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à 7 jours</w:t>
            </w:r>
          </w:p>
        </w:tc>
        <w:tc>
          <w:tcPr>
            <w:tcW w:w="1760" w:type="dxa"/>
            <w:shd w:val="pct5" w:color="000000" w:fill="FFFFFF"/>
          </w:tcPr>
          <w:p w14:paraId="56FB7B3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à 28 jours</w:t>
            </w:r>
          </w:p>
        </w:tc>
      </w:tr>
      <w:tr w:rsidR="00A74DBB" w:rsidRPr="00592FD4" w14:paraId="4AB4E350" w14:textId="77777777" w:rsidTr="00E96F7A">
        <w:trPr>
          <w:jc w:val="center"/>
        </w:trPr>
        <w:tc>
          <w:tcPr>
            <w:tcW w:w="2052" w:type="dxa"/>
          </w:tcPr>
          <w:p w14:paraId="7797D33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C-150</w:t>
            </w:r>
          </w:p>
          <w:p w14:paraId="168FFFF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C-300</w:t>
            </w:r>
          </w:p>
          <w:p w14:paraId="2D5B65B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C-350</w:t>
            </w:r>
          </w:p>
          <w:p w14:paraId="265B210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M-300</w:t>
            </w:r>
          </w:p>
          <w:p w14:paraId="110E34A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M-400</w:t>
            </w:r>
          </w:p>
        </w:tc>
        <w:tc>
          <w:tcPr>
            <w:tcW w:w="1793" w:type="dxa"/>
          </w:tcPr>
          <w:p w14:paraId="6906A5D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150</w:t>
            </w:r>
          </w:p>
          <w:p w14:paraId="3F15D5C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300</w:t>
            </w:r>
          </w:p>
          <w:p w14:paraId="43B7A3A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350</w:t>
            </w:r>
          </w:p>
          <w:p w14:paraId="770E7F3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300</w:t>
            </w:r>
          </w:p>
          <w:p w14:paraId="0232F4E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400</w:t>
            </w:r>
          </w:p>
        </w:tc>
        <w:tc>
          <w:tcPr>
            <w:tcW w:w="1779" w:type="dxa"/>
          </w:tcPr>
          <w:p w14:paraId="77EA74C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30</w:t>
            </w:r>
          </w:p>
          <w:p w14:paraId="788E998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20</w:t>
            </w:r>
          </w:p>
          <w:p w14:paraId="11A40F6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20</w:t>
            </w:r>
          </w:p>
          <w:p w14:paraId="5DEEDF8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2</w:t>
            </w:r>
          </w:p>
          <w:p w14:paraId="3001BEA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2</w:t>
            </w:r>
          </w:p>
        </w:tc>
        <w:tc>
          <w:tcPr>
            <w:tcW w:w="1758" w:type="dxa"/>
          </w:tcPr>
          <w:p w14:paraId="4DFB84C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50</w:t>
            </w:r>
          </w:p>
          <w:p w14:paraId="4522838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w:t>
            </w:r>
          </w:p>
          <w:p w14:paraId="581D218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225</w:t>
            </w:r>
          </w:p>
          <w:p w14:paraId="709BC3B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w:t>
            </w:r>
          </w:p>
          <w:p w14:paraId="22B0C3A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100</w:t>
            </w:r>
          </w:p>
        </w:tc>
        <w:tc>
          <w:tcPr>
            <w:tcW w:w="1760" w:type="dxa"/>
          </w:tcPr>
          <w:p w14:paraId="724F056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100</w:t>
            </w:r>
          </w:p>
          <w:p w14:paraId="5C90416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230</w:t>
            </w:r>
          </w:p>
          <w:p w14:paraId="2529CA6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270</w:t>
            </w:r>
          </w:p>
          <w:p w14:paraId="4F45F3C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w:t>
            </w:r>
          </w:p>
          <w:p w14:paraId="49A5315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150</w:t>
            </w:r>
          </w:p>
          <w:p w14:paraId="6163BF75" w14:textId="77777777" w:rsidR="00A74DBB" w:rsidRPr="00592FD4" w:rsidRDefault="00A74DBB" w:rsidP="002E4C20">
            <w:pPr>
              <w:jc w:val="both"/>
              <w:rPr>
                <w:rFonts w:ascii="Arial" w:hAnsi="Arial" w:cs="Arial"/>
                <w:sz w:val="22"/>
                <w:szCs w:val="22"/>
              </w:rPr>
            </w:pPr>
          </w:p>
        </w:tc>
      </w:tr>
    </w:tbl>
    <w:p w14:paraId="18815EE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composition exacte de chaque type de béton et mortier est étudiée au LNBTP.</w:t>
      </w:r>
    </w:p>
    <w:p w14:paraId="3622EB3C" w14:textId="77777777" w:rsidR="00A74DBB" w:rsidRPr="00592FD4" w:rsidRDefault="00A74DBB" w:rsidP="002E4C20">
      <w:pPr>
        <w:jc w:val="both"/>
        <w:rPr>
          <w:rFonts w:ascii="Arial" w:hAnsi="Arial" w:cs="Arial"/>
          <w:sz w:val="22"/>
          <w:szCs w:val="22"/>
        </w:rPr>
      </w:pPr>
    </w:p>
    <w:p w14:paraId="74A7276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L’affaissement du béton frais mesuré au cône d’Abraham est compris entre 4 et 8 cm. La compacité du béton ne doit pas être inférieure à 0,90. Le rapport C/E   est supérieur à 1,9.</w:t>
      </w:r>
    </w:p>
    <w:p w14:paraId="4BA0572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résistances à 7 et 28 jours doivent être au moins égales à celles indiquées dans le tableau ci-avant.</w:t>
      </w:r>
    </w:p>
    <w:p w14:paraId="613BD21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Pour le béton armé, résistance après 28 jours : 270 bars à l’écrasement des cubes de 20x20x20.</w:t>
      </w:r>
    </w:p>
    <w:p w14:paraId="4EF8EB7E" w14:textId="77777777" w:rsidR="00A74DBB" w:rsidRPr="00592FD4" w:rsidRDefault="00A74DBB" w:rsidP="002E4C20">
      <w:pPr>
        <w:jc w:val="both"/>
        <w:rPr>
          <w:rFonts w:ascii="Arial" w:hAnsi="Arial" w:cs="Arial"/>
          <w:sz w:val="22"/>
          <w:szCs w:val="22"/>
        </w:rPr>
      </w:pPr>
    </w:p>
    <w:p w14:paraId="3E6F20C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dosage indicatif pour le béton c-350: 350 kg ciment, 500 l de sable, 900 l de gravier, C/E supérieur à 1,9</w:t>
      </w:r>
    </w:p>
    <w:p w14:paraId="4848801A" w14:textId="77777777" w:rsidR="00A74DBB" w:rsidRPr="00592FD4" w:rsidRDefault="00A74DBB" w:rsidP="002E4C20">
      <w:pPr>
        <w:jc w:val="both"/>
        <w:rPr>
          <w:rFonts w:ascii="Arial" w:hAnsi="Arial" w:cs="Arial"/>
          <w:sz w:val="22"/>
          <w:szCs w:val="22"/>
        </w:rPr>
      </w:pPr>
    </w:p>
    <w:p w14:paraId="2067462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composition définitive en granulats est déterminée par le Laboratoire National du Bâtiment et des Travaux Publics (L.N.B.T.P.) et cela avant tout bétonnage. Le coût des essais sera à charge de l’Entreprise.</w:t>
      </w:r>
    </w:p>
    <w:p w14:paraId="34FC194B" w14:textId="77777777" w:rsidR="00A74DBB" w:rsidRPr="00592FD4" w:rsidRDefault="00A74DBB" w:rsidP="002E4C20">
      <w:pPr>
        <w:jc w:val="both"/>
        <w:rPr>
          <w:rFonts w:ascii="Arial" w:hAnsi="Arial" w:cs="Arial"/>
          <w:b/>
          <w:sz w:val="22"/>
          <w:szCs w:val="22"/>
        </w:rPr>
      </w:pPr>
    </w:p>
    <w:p w14:paraId="5914B2FE" w14:textId="77777777" w:rsidR="00AE2DC0" w:rsidRPr="00AE2DC0" w:rsidRDefault="00AE2DC0" w:rsidP="00AE2DC0">
      <w:pPr>
        <w:jc w:val="both"/>
        <w:rPr>
          <w:rFonts w:ascii="Arial" w:hAnsi="Arial" w:cs="Arial"/>
          <w:b/>
          <w:sz w:val="22"/>
          <w:szCs w:val="22"/>
        </w:rPr>
      </w:pPr>
    </w:p>
    <w:p w14:paraId="46633022" w14:textId="148D0FB3" w:rsidR="00A74DBB" w:rsidRPr="00AE2DC0" w:rsidRDefault="00AE2DC0" w:rsidP="00AE2DC0">
      <w:pPr>
        <w:ind w:left="360"/>
        <w:jc w:val="both"/>
        <w:rPr>
          <w:rFonts w:ascii="Arial" w:hAnsi="Arial" w:cs="Arial"/>
          <w:b/>
          <w:sz w:val="22"/>
          <w:szCs w:val="22"/>
        </w:rPr>
      </w:pPr>
      <w:r>
        <w:rPr>
          <w:rFonts w:ascii="Arial" w:hAnsi="Arial" w:cs="Arial"/>
          <w:b/>
          <w:sz w:val="22"/>
          <w:szCs w:val="22"/>
        </w:rPr>
        <w:lastRenderedPageBreak/>
        <w:t>4.</w:t>
      </w:r>
      <w:r w:rsidR="00A74DBB" w:rsidRPr="00AE2DC0">
        <w:rPr>
          <w:rFonts w:ascii="Arial" w:hAnsi="Arial" w:cs="Arial"/>
          <w:b/>
          <w:sz w:val="22"/>
          <w:szCs w:val="22"/>
        </w:rPr>
        <w:t>Mise en œuvre des matériaux.</w:t>
      </w:r>
    </w:p>
    <w:p w14:paraId="31CB05F3" w14:textId="77777777" w:rsidR="00EB7708" w:rsidRPr="00EB7708" w:rsidRDefault="00EB7708" w:rsidP="00EB7708">
      <w:pPr>
        <w:pStyle w:val="Paragraphedeliste"/>
        <w:jc w:val="both"/>
        <w:rPr>
          <w:rFonts w:ascii="Arial" w:hAnsi="Arial" w:cs="Arial"/>
          <w:b/>
          <w:sz w:val="22"/>
          <w:szCs w:val="22"/>
        </w:rPr>
      </w:pPr>
    </w:p>
    <w:p w14:paraId="663A52AE" w14:textId="3EB5E863" w:rsidR="00A74DBB" w:rsidRPr="00592FD4" w:rsidRDefault="00A74DBB" w:rsidP="002E4C20">
      <w:pPr>
        <w:jc w:val="both"/>
        <w:rPr>
          <w:rFonts w:ascii="Arial" w:hAnsi="Arial" w:cs="Arial"/>
          <w:b/>
          <w:sz w:val="22"/>
          <w:szCs w:val="22"/>
        </w:rPr>
      </w:pPr>
      <w:r w:rsidRPr="00592FD4">
        <w:rPr>
          <w:rFonts w:ascii="Arial" w:hAnsi="Arial" w:cs="Arial"/>
          <w:b/>
          <w:sz w:val="22"/>
          <w:szCs w:val="22"/>
        </w:rPr>
        <w:t>4.1. Bétons.</w:t>
      </w:r>
    </w:p>
    <w:p w14:paraId="1F9085F9" w14:textId="77777777" w:rsidR="00985745" w:rsidRPr="00592FD4" w:rsidRDefault="00985745" w:rsidP="002E4C20">
      <w:pPr>
        <w:jc w:val="both"/>
        <w:rPr>
          <w:rFonts w:ascii="Arial" w:hAnsi="Arial" w:cs="Arial"/>
          <w:b/>
          <w:sz w:val="22"/>
          <w:szCs w:val="22"/>
        </w:rPr>
      </w:pPr>
      <w:bookmarkStart w:id="153" w:name="_Toc235271949"/>
      <w:bookmarkStart w:id="154" w:name="_Toc374367756"/>
      <w:bookmarkStart w:id="155" w:name="_Toc374368060"/>
    </w:p>
    <w:p w14:paraId="6682BE3E" w14:textId="6C9B2520" w:rsidR="00A74DBB" w:rsidRPr="00AE2DC0" w:rsidRDefault="00A74DBB" w:rsidP="00AE2DC0">
      <w:pPr>
        <w:pStyle w:val="Paragraphedeliste"/>
        <w:numPr>
          <w:ilvl w:val="2"/>
          <w:numId w:val="10"/>
        </w:numPr>
        <w:jc w:val="both"/>
        <w:rPr>
          <w:rFonts w:ascii="Arial" w:hAnsi="Arial" w:cs="Arial"/>
          <w:b/>
          <w:sz w:val="22"/>
          <w:szCs w:val="22"/>
        </w:rPr>
      </w:pPr>
      <w:r w:rsidRPr="00AE2DC0">
        <w:rPr>
          <w:rFonts w:ascii="Arial" w:hAnsi="Arial" w:cs="Arial"/>
          <w:b/>
          <w:sz w:val="22"/>
          <w:szCs w:val="22"/>
        </w:rPr>
        <w:t>Fabrication du béton</w:t>
      </w:r>
      <w:bookmarkEnd w:id="153"/>
      <w:bookmarkEnd w:id="154"/>
      <w:bookmarkEnd w:id="155"/>
    </w:p>
    <w:p w14:paraId="05A02AEB" w14:textId="77777777" w:rsidR="00AE2DC0" w:rsidRPr="00AE2DC0" w:rsidRDefault="00AE2DC0" w:rsidP="00AE2DC0">
      <w:pPr>
        <w:pStyle w:val="Paragraphedeliste"/>
        <w:ind w:left="1080"/>
        <w:jc w:val="both"/>
        <w:rPr>
          <w:rFonts w:ascii="Arial" w:hAnsi="Arial" w:cs="Arial"/>
          <w:b/>
          <w:sz w:val="22"/>
          <w:szCs w:val="22"/>
        </w:rPr>
      </w:pPr>
    </w:p>
    <w:p w14:paraId="40C932FB" w14:textId="554E5C1C"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 matériel choisi par l'Entrepreneur, tant pour la fabrication du béton et la préfabrication des éléments en béton ainsi que pour son transport, devra au préalable être agrée par </w:t>
      </w:r>
      <w:r w:rsidR="00EB7708" w:rsidRPr="00592FD4">
        <w:rPr>
          <w:rFonts w:ascii="Arial" w:hAnsi="Arial" w:cs="Arial"/>
          <w:sz w:val="22"/>
          <w:szCs w:val="22"/>
        </w:rPr>
        <w:t>l’Ingénieur-Conseil</w:t>
      </w:r>
      <w:r w:rsidRPr="00592FD4">
        <w:rPr>
          <w:rFonts w:ascii="Arial" w:hAnsi="Arial" w:cs="Arial"/>
          <w:sz w:val="22"/>
          <w:szCs w:val="22"/>
        </w:rPr>
        <w:t>. Il devra permettre de faire varier, en cas de besoin, les dosages des éléments constitutifs.</w:t>
      </w:r>
    </w:p>
    <w:p w14:paraId="01B59497" w14:textId="77777777" w:rsidR="00A74DBB" w:rsidRPr="00592FD4" w:rsidRDefault="00A74DBB" w:rsidP="002E4C20">
      <w:pPr>
        <w:jc w:val="both"/>
        <w:rPr>
          <w:rFonts w:ascii="Arial" w:hAnsi="Arial" w:cs="Arial"/>
          <w:sz w:val="22"/>
          <w:szCs w:val="22"/>
        </w:rPr>
      </w:pPr>
    </w:p>
    <w:p w14:paraId="2E120A52" w14:textId="718150DC"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La détermination de la composition définitive en granulats sera confiée au Laboratoire National du Bâtiment et des Travaux </w:t>
      </w:r>
      <w:r w:rsidR="00EB7708" w:rsidRPr="00592FD4">
        <w:rPr>
          <w:rFonts w:ascii="Arial" w:hAnsi="Arial" w:cs="Arial"/>
          <w:sz w:val="22"/>
          <w:szCs w:val="22"/>
        </w:rPr>
        <w:t>Publics et</w:t>
      </w:r>
      <w:r w:rsidRPr="00592FD4">
        <w:rPr>
          <w:rFonts w:ascii="Arial" w:hAnsi="Arial" w:cs="Arial"/>
          <w:sz w:val="22"/>
          <w:szCs w:val="22"/>
        </w:rPr>
        <w:t xml:space="preserve"> des cubes de béton d’essais seront confectionnés et écrasés à 7 jours, 14 jours et à 28 jours (minimum  3 cubes par essai). Les cubes sont fabriqués dans les mêmes conditions que celles du chantier (malaxage, vibration, arrosage). </w:t>
      </w:r>
    </w:p>
    <w:p w14:paraId="0522BEBE" w14:textId="77777777" w:rsidR="00A74DBB" w:rsidRPr="00592FD4" w:rsidRDefault="00A74DBB" w:rsidP="002E4C20">
      <w:pPr>
        <w:jc w:val="both"/>
        <w:rPr>
          <w:rFonts w:ascii="Arial" w:hAnsi="Arial" w:cs="Arial"/>
          <w:sz w:val="22"/>
          <w:szCs w:val="22"/>
        </w:rPr>
      </w:pPr>
    </w:p>
    <w:p w14:paraId="20FC261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Pour ne pas retarder le démarrage des travaux de béton, l’Entrepreneur est tenu de faire procéder à ces essais au moins 20 jours avant le début des travaux de bétonnage. </w:t>
      </w:r>
    </w:p>
    <w:p w14:paraId="044CFFA5" w14:textId="77777777" w:rsidR="00A74DBB" w:rsidRPr="00592FD4" w:rsidRDefault="00A74DBB" w:rsidP="002E4C20">
      <w:pPr>
        <w:jc w:val="both"/>
        <w:rPr>
          <w:rFonts w:ascii="Arial" w:hAnsi="Arial" w:cs="Arial"/>
          <w:sz w:val="22"/>
          <w:szCs w:val="22"/>
        </w:rPr>
      </w:pPr>
    </w:p>
    <w:p w14:paraId="18F8098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L'appareil assurant le dosage de l'eau de gâchage devra posséder un dispositif de sécurité suffisant, interdisant toute possibilité d'ajouter de l'eau à une gâchée après déversement de la dose prescrite.</w:t>
      </w:r>
    </w:p>
    <w:p w14:paraId="7E923670" w14:textId="77777777" w:rsidR="00A74DBB" w:rsidRPr="00592FD4" w:rsidRDefault="00A74DBB" w:rsidP="002E4C20">
      <w:pPr>
        <w:jc w:val="both"/>
        <w:rPr>
          <w:rFonts w:ascii="Arial" w:hAnsi="Arial" w:cs="Arial"/>
          <w:sz w:val="22"/>
          <w:szCs w:val="22"/>
        </w:rPr>
      </w:pPr>
    </w:p>
    <w:p w14:paraId="4A3F61F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L’Ingénieur-Conseil se réserve le droit d'exiger à tout moment les pièces comptables de l’Entrepreneur relatives aux tonnages de ciments reçus sur le chantier.</w:t>
      </w:r>
    </w:p>
    <w:p w14:paraId="7C9D531B" w14:textId="77777777" w:rsidR="00A74DBB" w:rsidRPr="00592FD4" w:rsidRDefault="00A74DBB" w:rsidP="002E4C20">
      <w:pPr>
        <w:jc w:val="both"/>
        <w:rPr>
          <w:rFonts w:ascii="Arial" w:hAnsi="Arial" w:cs="Arial"/>
          <w:sz w:val="22"/>
          <w:szCs w:val="22"/>
        </w:rPr>
      </w:pPr>
    </w:p>
    <w:p w14:paraId="3A8A3CFA" w14:textId="14C7BE64" w:rsidR="00A74DBB" w:rsidRPr="00592FD4" w:rsidRDefault="00EB7708" w:rsidP="002E4C20">
      <w:pPr>
        <w:jc w:val="both"/>
        <w:rPr>
          <w:rFonts w:ascii="Arial" w:hAnsi="Arial" w:cs="Arial"/>
          <w:sz w:val="22"/>
          <w:szCs w:val="22"/>
        </w:rPr>
      </w:pPr>
      <w:r w:rsidRPr="00592FD4">
        <w:rPr>
          <w:rFonts w:ascii="Arial" w:hAnsi="Arial" w:cs="Arial"/>
          <w:sz w:val="22"/>
          <w:szCs w:val="22"/>
        </w:rPr>
        <w:t>L’Ingénieur-Conseil</w:t>
      </w:r>
      <w:r w:rsidR="00A74DBB" w:rsidRPr="00592FD4">
        <w:rPr>
          <w:rFonts w:ascii="Arial" w:hAnsi="Arial" w:cs="Arial"/>
          <w:sz w:val="22"/>
          <w:szCs w:val="22"/>
        </w:rPr>
        <w:t xml:space="preserve"> se réserve la possibilité d'effectuer la vérification des bascules doseuses, sans que l'Entrepreneur puisse avoir droit à l'indemnité, quand il le juge utile, mais en principe avant le début d'un poste de bétonnage, sauf en cas d'urgence.</w:t>
      </w:r>
    </w:p>
    <w:p w14:paraId="64521A8F" w14:textId="77777777" w:rsidR="00A74DBB" w:rsidRPr="00592FD4" w:rsidRDefault="00A74DBB" w:rsidP="002E4C20">
      <w:pPr>
        <w:jc w:val="both"/>
        <w:rPr>
          <w:rFonts w:ascii="Arial" w:hAnsi="Arial" w:cs="Arial"/>
          <w:sz w:val="22"/>
          <w:szCs w:val="22"/>
        </w:rPr>
      </w:pPr>
    </w:p>
    <w:p w14:paraId="3CD1D4B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Dans le cas où ces vérifications montreraient que les dosages prévus ne sont pas respectés, aux tolérances près qui auront été fixées par les essais préalables, l'Entrepreneur sera tenu de procéder immédiatement aux corrections et aux réglages nécessaires sans pouvoir prétendre à  être indemnisé.</w:t>
      </w:r>
    </w:p>
    <w:p w14:paraId="58D93DA0" w14:textId="77777777" w:rsidR="00A74DBB" w:rsidRPr="00592FD4" w:rsidRDefault="00A74DBB" w:rsidP="002E4C20">
      <w:pPr>
        <w:jc w:val="both"/>
        <w:rPr>
          <w:rFonts w:ascii="Arial" w:hAnsi="Arial" w:cs="Arial"/>
          <w:sz w:val="22"/>
          <w:szCs w:val="22"/>
        </w:rPr>
      </w:pPr>
    </w:p>
    <w:p w14:paraId="211E0D3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bétons seront transportés du lieu de fabrication au lieu d'emploi dans des bennes spéciales, de manière à ne permettre aucune ségrégation des éléments du béton, ni aucun commencement de prise avant ou pendant la mise en œuvre et à empêcher tout délavage par la pluie.</w:t>
      </w:r>
    </w:p>
    <w:p w14:paraId="18EE2557" w14:textId="77777777" w:rsidR="00A74DBB" w:rsidRPr="00592FD4" w:rsidRDefault="00A74DBB" w:rsidP="002E4C20">
      <w:pPr>
        <w:jc w:val="both"/>
        <w:rPr>
          <w:rFonts w:ascii="Arial" w:hAnsi="Arial" w:cs="Arial"/>
          <w:b/>
          <w:sz w:val="22"/>
          <w:szCs w:val="22"/>
        </w:rPr>
      </w:pPr>
    </w:p>
    <w:p w14:paraId="031B4816" w14:textId="77777777" w:rsidR="00A74DBB" w:rsidRDefault="00A74DBB" w:rsidP="002E4C20">
      <w:pPr>
        <w:jc w:val="both"/>
        <w:rPr>
          <w:rFonts w:ascii="Arial" w:hAnsi="Arial" w:cs="Arial"/>
          <w:b/>
          <w:sz w:val="22"/>
          <w:szCs w:val="22"/>
        </w:rPr>
      </w:pPr>
      <w:bookmarkStart w:id="156" w:name="_Toc235271950"/>
      <w:bookmarkStart w:id="157" w:name="_Toc374367757"/>
      <w:bookmarkStart w:id="158" w:name="_Toc374368061"/>
      <w:r w:rsidRPr="00592FD4">
        <w:rPr>
          <w:rFonts w:ascii="Arial" w:hAnsi="Arial" w:cs="Arial"/>
          <w:b/>
          <w:sz w:val="22"/>
          <w:szCs w:val="22"/>
        </w:rPr>
        <w:t>4.1.2. Mise en œuvre du béton</w:t>
      </w:r>
      <w:bookmarkEnd w:id="156"/>
      <w:bookmarkEnd w:id="157"/>
      <w:bookmarkEnd w:id="158"/>
    </w:p>
    <w:p w14:paraId="7101B5CE" w14:textId="77777777" w:rsidR="00AE2DC0" w:rsidRPr="00592FD4" w:rsidRDefault="00AE2DC0" w:rsidP="002E4C20">
      <w:pPr>
        <w:jc w:val="both"/>
        <w:rPr>
          <w:rFonts w:ascii="Arial" w:hAnsi="Arial" w:cs="Arial"/>
          <w:b/>
          <w:sz w:val="22"/>
          <w:szCs w:val="22"/>
        </w:rPr>
      </w:pPr>
    </w:p>
    <w:p w14:paraId="48A9206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béton devra être mis en œuvre aussitôt que possible après la fabrication. Le béton qui ne serait pas en place dans le délai fixé par le Ingénieur-Conseil, ou qui se serait desséché ou qui aurait commencé à faire prise sera rejeté.</w:t>
      </w:r>
    </w:p>
    <w:p w14:paraId="1B4DC46D" w14:textId="77777777" w:rsidR="00A74DBB" w:rsidRPr="00592FD4" w:rsidRDefault="00A74DBB" w:rsidP="002E4C20">
      <w:pPr>
        <w:jc w:val="both"/>
        <w:rPr>
          <w:rFonts w:ascii="Arial" w:hAnsi="Arial" w:cs="Arial"/>
          <w:sz w:val="22"/>
          <w:szCs w:val="22"/>
        </w:rPr>
      </w:pPr>
    </w:p>
    <w:p w14:paraId="1175576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procédés de mise en œuvre du béton seront soumis par l'Entrepreneur à l'agrément de l’Ingénieur-Conseil. Ils devront être conçus pour éviter la ségrégation et assurer un remplissage régulier des coffrages.</w:t>
      </w:r>
    </w:p>
    <w:p w14:paraId="5DA5C62E" w14:textId="77777777" w:rsidR="00A74DBB" w:rsidRPr="00592FD4" w:rsidRDefault="00A74DBB" w:rsidP="002E4C20">
      <w:pPr>
        <w:jc w:val="both"/>
        <w:rPr>
          <w:rFonts w:ascii="Arial" w:hAnsi="Arial" w:cs="Arial"/>
          <w:sz w:val="22"/>
          <w:szCs w:val="22"/>
        </w:rPr>
      </w:pPr>
    </w:p>
    <w:p w14:paraId="3BB0B76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béton ne devra pas tomber librement d'une hauteur supérieure à 1,50 m, sauf autorisation de l’Ingénieur-Conseil.</w:t>
      </w:r>
    </w:p>
    <w:p w14:paraId="05793C25" w14:textId="77777777" w:rsidR="00A74DBB" w:rsidRPr="00592FD4" w:rsidRDefault="00A74DBB" w:rsidP="002E4C20">
      <w:pPr>
        <w:jc w:val="both"/>
        <w:rPr>
          <w:rFonts w:ascii="Arial" w:hAnsi="Arial" w:cs="Arial"/>
          <w:sz w:val="22"/>
          <w:szCs w:val="22"/>
        </w:rPr>
      </w:pPr>
    </w:p>
    <w:p w14:paraId="17051AB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La mise en œuvre sera complétée par vibration. Les appareils de vibration seront soumis à </w:t>
      </w:r>
      <w:r w:rsidRPr="00592FD4">
        <w:rPr>
          <w:rFonts w:ascii="Arial" w:hAnsi="Arial" w:cs="Arial"/>
          <w:sz w:val="22"/>
          <w:szCs w:val="22"/>
        </w:rPr>
        <w:lastRenderedPageBreak/>
        <w:t>l'agrément de l’Ingénieur-Conseil ; leur puissance et leur rayon d'action dans le béton seront précisés. Leur efficacité sera contrôlée par des essais sur le chantier.</w:t>
      </w:r>
    </w:p>
    <w:p w14:paraId="39DF2FC2" w14:textId="77777777" w:rsidR="00A74DBB" w:rsidRPr="00592FD4" w:rsidRDefault="00A74DBB" w:rsidP="002E4C20">
      <w:pPr>
        <w:jc w:val="both"/>
        <w:rPr>
          <w:rFonts w:ascii="Arial" w:hAnsi="Arial" w:cs="Arial"/>
          <w:sz w:val="22"/>
          <w:szCs w:val="22"/>
        </w:rPr>
      </w:pPr>
    </w:p>
    <w:p w14:paraId="4237E55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vibreurs devront présenter des dimensions telles qu'ils puissent atteindre avec leur rayon d'action toutes les parties de béton à vibrer.</w:t>
      </w:r>
    </w:p>
    <w:p w14:paraId="756524F9" w14:textId="77777777" w:rsidR="00A74DBB" w:rsidRPr="00592FD4" w:rsidRDefault="00A74DBB" w:rsidP="002E4C20">
      <w:pPr>
        <w:jc w:val="both"/>
        <w:rPr>
          <w:rFonts w:ascii="Arial" w:hAnsi="Arial" w:cs="Arial"/>
          <w:b/>
          <w:sz w:val="22"/>
          <w:szCs w:val="22"/>
        </w:rPr>
      </w:pPr>
    </w:p>
    <w:p w14:paraId="44484869" w14:textId="251A6872" w:rsidR="00A74DBB" w:rsidRPr="00AE2DC0" w:rsidRDefault="00A74DBB" w:rsidP="00AE2DC0">
      <w:pPr>
        <w:pStyle w:val="Paragraphedeliste"/>
        <w:numPr>
          <w:ilvl w:val="2"/>
          <w:numId w:val="10"/>
        </w:numPr>
        <w:jc w:val="both"/>
        <w:rPr>
          <w:rFonts w:ascii="Arial" w:hAnsi="Arial" w:cs="Arial"/>
          <w:b/>
          <w:sz w:val="22"/>
          <w:szCs w:val="22"/>
        </w:rPr>
      </w:pPr>
      <w:bookmarkStart w:id="159" w:name="_Toc235271951"/>
      <w:bookmarkStart w:id="160" w:name="_Toc374367758"/>
      <w:bookmarkStart w:id="161" w:name="_Toc374368062"/>
      <w:r w:rsidRPr="00AE2DC0">
        <w:rPr>
          <w:rFonts w:ascii="Arial" w:hAnsi="Arial" w:cs="Arial"/>
          <w:b/>
          <w:sz w:val="22"/>
          <w:szCs w:val="22"/>
        </w:rPr>
        <w:t>Coulage et reprise.</w:t>
      </w:r>
      <w:bookmarkEnd w:id="159"/>
      <w:bookmarkEnd w:id="160"/>
      <w:bookmarkEnd w:id="161"/>
    </w:p>
    <w:p w14:paraId="5C362AF2" w14:textId="77777777" w:rsidR="00AE2DC0" w:rsidRPr="00AE2DC0" w:rsidRDefault="00AE2DC0" w:rsidP="00AE2DC0">
      <w:pPr>
        <w:pStyle w:val="Paragraphedeliste"/>
        <w:ind w:left="1080"/>
        <w:jc w:val="both"/>
        <w:rPr>
          <w:rFonts w:ascii="Arial" w:hAnsi="Arial" w:cs="Arial"/>
          <w:b/>
          <w:sz w:val="22"/>
          <w:szCs w:val="22"/>
        </w:rPr>
      </w:pPr>
    </w:p>
    <w:p w14:paraId="240EC9F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superposition d'une couche de béton frais à une couche déjà mise en œuvre ne sera pas considérée comme une reprise si le béton sous-jacent peut être revibré.</w:t>
      </w:r>
    </w:p>
    <w:p w14:paraId="66672986" w14:textId="77777777" w:rsidR="00A74DBB" w:rsidRPr="00592FD4" w:rsidRDefault="00A74DBB" w:rsidP="002E4C20">
      <w:pPr>
        <w:jc w:val="both"/>
        <w:rPr>
          <w:rFonts w:ascii="Arial" w:hAnsi="Arial" w:cs="Arial"/>
          <w:sz w:val="22"/>
          <w:szCs w:val="22"/>
        </w:rPr>
      </w:pPr>
    </w:p>
    <w:p w14:paraId="1EB0F23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Dans les reprises, il faut d'abord nettoyer la partie existante et la rendre rugueuse pour améliorer l'adhérence de la partie à couler.</w:t>
      </w:r>
    </w:p>
    <w:p w14:paraId="0549F1F8" w14:textId="77777777" w:rsidR="00A74DBB" w:rsidRPr="00592FD4" w:rsidRDefault="00A74DBB" w:rsidP="002E4C20">
      <w:pPr>
        <w:jc w:val="both"/>
        <w:rPr>
          <w:rFonts w:ascii="Arial" w:hAnsi="Arial" w:cs="Arial"/>
          <w:sz w:val="22"/>
          <w:szCs w:val="22"/>
        </w:rPr>
      </w:pPr>
    </w:p>
    <w:p w14:paraId="6FB8B854" w14:textId="1B4A0E13"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Si le coulage a été interrompu pour une raison quelconque, il pourra être repris, mais on nettoiera à vif pour faire apparaître les graviers. On mouillera l'ancien béton assez longtemps pour qu'il soit bien  imbibé avant d'être mis en contact avec le béton frais. On évitera l'emploi de barbotine de ciment, mais on augmentera le dosage de la première couche de béton en contact avec la surface de reprise en diminuant si possible le diamètre des gros grains. Aucun arrêt de coulage ne sera fait à proximité d'une poutre ou poteau. </w:t>
      </w:r>
    </w:p>
    <w:p w14:paraId="1C846E9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L'arrêt de coulage aura une pente approximative de 30° et ne devra pas présenter de surface plane.</w:t>
      </w:r>
    </w:p>
    <w:p w14:paraId="1F92A664" w14:textId="77777777" w:rsidR="00A74DBB" w:rsidRPr="00592FD4" w:rsidRDefault="00A74DBB" w:rsidP="002E4C20">
      <w:pPr>
        <w:jc w:val="both"/>
        <w:rPr>
          <w:rFonts w:ascii="Arial" w:hAnsi="Arial" w:cs="Arial"/>
          <w:sz w:val="22"/>
          <w:szCs w:val="22"/>
        </w:rPr>
      </w:pPr>
    </w:p>
    <w:p w14:paraId="58060B8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béton sera protégé en temps de grosse chaleur jusqu'à ce que la prise soit complète et on arrêtera toute nouvelle coulée si l'on ne dispose pas de moyens efficaces pour prévenir les effets nuisibles de la chaleur.</w:t>
      </w:r>
    </w:p>
    <w:p w14:paraId="7AF4A1D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coffrages en bois seront maintenus humides jusqu'au durcissement escompté.</w:t>
      </w:r>
    </w:p>
    <w:p w14:paraId="15F19B9C" w14:textId="77777777" w:rsidR="00A74DBB" w:rsidRPr="00592FD4" w:rsidRDefault="00A74DBB" w:rsidP="002E4C20">
      <w:pPr>
        <w:jc w:val="both"/>
        <w:rPr>
          <w:rFonts w:ascii="Arial" w:hAnsi="Arial" w:cs="Arial"/>
          <w:sz w:val="22"/>
          <w:szCs w:val="22"/>
        </w:rPr>
      </w:pPr>
    </w:p>
    <w:p w14:paraId="70EB75B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L'arrosage des bétons frais sera effectué de telle sorte qu'il n'ait pas pour effet de détériorer les parties superficielles. </w:t>
      </w:r>
    </w:p>
    <w:p w14:paraId="14105A68" w14:textId="77777777" w:rsidR="00A74DBB" w:rsidRPr="00592FD4" w:rsidRDefault="00A74DBB" w:rsidP="002E4C20">
      <w:pPr>
        <w:jc w:val="both"/>
        <w:rPr>
          <w:rFonts w:ascii="Arial" w:hAnsi="Arial" w:cs="Arial"/>
          <w:sz w:val="22"/>
          <w:szCs w:val="22"/>
        </w:rPr>
      </w:pPr>
    </w:p>
    <w:p w14:paraId="526908B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bois de coffrage doit être propre et régulier et doit permettre d’obtenir un béton lisse après décoffrage.</w:t>
      </w:r>
    </w:p>
    <w:p w14:paraId="22814D5F" w14:textId="77777777" w:rsidR="00A74DBB" w:rsidRPr="00592FD4" w:rsidRDefault="00A74DBB" w:rsidP="002E4C20">
      <w:pPr>
        <w:jc w:val="both"/>
        <w:rPr>
          <w:rFonts w:ascii="Arial" w:hAnsi="Arial" w:cs="Arial"/>
          <w:sz w:val="22"/>
          <w:szCs w:val="22"/>
        </w:rPr>
      </w:pPr>
    </w:p>
    <w:p w14:paraId="5582020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bétons, qui restent apparents, seront coulés dans des coffrages lisses. Les enduits qui seront réalisé à posteriori seront à charge de l'Entrepreneur.</w:t>
      </w:r>
    </w:p>
    <w:p w14:paraId="77941862" w14:textId="77777777" w:rsidR="00A74DBB" w:rsidRPr="00592FD4" w:rsidRDefault="00A74DBB" w:rsidP="002E4C20">
      <w:pPr>
        <w:jc w:val="both"/>
        <w:rPr>
          <w:rFonts w:ascii="Arial" w:hAnsi="Arial" w:cs="Arial"/>
          <w:sz w:val="22"/>
          <w:szCs w:val="22"/>
        </w:rPr>
      </w:pPr>
    </w:p>
    <w:p w14:paraId="07786C01" w14:textId="707C90CC" w:rsidR="00A74DBB" w:rsidRPr="00AE2DC0" w:rsidRDefault="00A74DBB" w:rsidP="00AE2DC0">
      <w:pPr>
        <w:pStyle w:val="Paragraphedeliste"/>
        <w:numPr>
          <w:ilvl w:val="2"/>
          <w:numId w:val="10"/>
        </w:numPr>
        <w:jc w:val="both"/>
        <w:rPr>
          <w:rFonts w:ascii="Arial" w:hAnsi="Arial" w:cs="Arial"/>
          <w:b/>
          <w:sz w:val="22"/>
          <w:szCs w:val="22"/>
        </w:rPr>
      </w:pPr>
      <w:bookmarkStart w:id="162" w:name="_Toc235271952"/>
      <w:bookmarkStart w:id="163" w:name="_Toc374367759"/>
      <w:bookmarkStart w:id="164" w:name="_Toc374368063"/>
      <w:r w:rsidRPr="00AE2DC0">
        <w:rPr>
          <w:rFonts w:ascii="Arial" w:hAnsi="Arial" w:cs="Arial"/>
          <w:b/>
          <w:sz w:val="22"/>
          <w:szCs w:val="22"/>
        </w:rPr>
        <w:t>Cure des bétons</w:t>
      </w:r>
      <w:bookmarkEnd w:id="162"/>
      <w:bookmarkEnd w:id="163"/>
      <w:bookmarkEnd w:id="164"/>
    </w:p>
    <w:p w14:paraId="25F98553" w14:textId="77777777" w:rsidR="00AE2DC0" w:rsidRPr="00AE2DC0" w:rsidRDefault="00AE2DC0" w:rsidP="00AE2DC0">
      <w:pPr>
        <w:pStyle w:val="Paragraphedeliste"/>
        <w:ind w:left="1080"/>
        <w:jc w:val="both"/>
        <w:rPr>
          <w:rFonts w:ascii="Arial" w:hAnsi="Arial" w:cs="Arial"/>
          <w:b/>
          <w:sz w:val="22"/>
          <w:szCs w:val="22"/>
        </w:rPr>
      </w:pPr>
    </w:p>
    <w:p w14:paraId="31D4145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cure des bétons sera assurée par humidification. Le béton sera maintenu humide pendant sept (07) jours au moins après la prise.</w:t>
      </w:r>
    </w:p>
    <w:p w14:paraId="301D2D5D" w14:textId="77777777" w:rsidR="00A74DBB" w:rsidRPr="00592FD4" w:rsidRDefault="00A74DBB" w:rsidP="002E4C20">
      <w:pPr>
        <w:jc w:val="both"/>
        <w:rPr>
          <w:rFonts w:ascii="Arial" w:hAnsi="Arial" w:cs="Arial"/>
          <w:sz w:val="22"/>
          <w:szCs w:val="22"/>
        </w:rPr>
      </w:pPr>
    </w:p>
    <w:p w14:paraId="6A6227D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moyens à employer seront soit des toiles, nattes ou paillassons maintenus constamment humides, soit un arrosage léger et permanent des surfaces. L'arrosage intermittent des surfaces est interdit. </w:t>
      </w:r>
    </w:p>
    <w:p w14:paraId="52A05CBE" w14:textId="77777777" w:rsidR="00A74DBB" w:rsidRPr="00592FD4" w:rsidRDefault="00A74DBB" w:rsidP="002E4C20">
      <w:pPr>
        <w:jc w:val="both"/>
        <w:rPr>
          <w:rFonts w:ascii="Arial" w:hAnsi="Arial" w:cs="Arial"/>
          <w:sz w:val="22"/>
          <w:szCs w:val="22"/>
        </w:rPr>
      </w:pPr>
    </w:p>
    <w:p w14:paraId="6D12D0D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coffrages imperméables seront maintenus humides de la même façon.</w:t>
      </w:r>
    </w:p>
    <w:p w14:paraId="05E2D6EC" w14:textId="77777777" w:rsidR="00A74DBB" w:rsidRPr="00592FD4" w:rsidRDefault="00A74DBB" w:rsidP="002E4C20">
      <w:pPr>
        <w:jc w:val="both"/>
        <w:rPr>
          <w:rFonts w:ascii="Arial" w:hAnsi="Arial" w:cs="Arial"/>
          <w:sz w:val="22"/>
          <w:szCs w:val="22"/>
        </w:rPr>
      </w:pPr>
    </w:p>
    <w:p w14:paraId="6A5BD74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Il est interdit de faire supporter des charges quelconques à un béton, notamment d'y circuler et d'y faire procéder à des installations avant que l’Ingénieur-Conseil ait jugé la résistance de ce béton suffisante.</w:t>
      </w:r>
    </w:p>
    <w:p w14:paraId="605F8E52" w14:textId="77777777" w:rsidR="00A74DBB" w:rsidRPr="00592FD4" w:rsidRDefault="00A74DBB" w:rsidP="002E4C20">
      <w:pPr>
        <w:jc w:val="both"/>
        <w:rPr>
          <w:rFonts w:ascii="Arial" w:hAnsi="Arial" w:cs="Arial"/>
          <w:sz w:val="22"/>
          <w:szCs w:val="22"/>
        </w:rPr>
      </w:pPr>
    </w:p>
    <w:p w14:paraId="4CE3C87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L'Entrepreneur sera tenu responsable de toute dégradation occasionnée aux ouvrages, soit par une utilisation à charge trop forte du béton n'ayant pas encore la résistance prescrite, soit </w:t>
      </w:r>
      <w:r w:rsidRPr="00592FD4">
        <w:rPr>
          <w:rFonts w:ascii="Arial" w:hAnsi="Arial" w:cs="Arial"/>
          <w:sz w:val="22"/>
          <w:szCs w:val="22"/>
        </w:rPr>
        <w:lastRenderedPageBreak/>
        <w:t>par la présence et l'agencement de ses installations.</w:t>
      </w:r>
    </w:p>
    <w:p w14:paraId="598E4D8D" w14:textId="77777777" w:rsidR="00A74DBB" w:rsidRPr="00592FD4" w:rsidRDefault="00A74DBB" w:rsidP="002E4C20">
      <w:pPr>
        <w:jc w:val="both"/>
        <w:rPr>
          <w:rFonts w:ascii="Arial" w:hAnsi="Arial" w:cs="Arial"/>
          <w:sz w:val="22"/>
          <w:szCs w:val="22"/>
        </w:rPr>
      </w:pPr>
    </w:p>
    <w:p w14:paraId="43420FA3" w14:textId="2800E1E0" w:rsidR="00A74DBB" w:rsidRPr="00592FD4" w:rsidRDefault="00A74DBB" w:rsidP="002E4C20">
      <w:pPr>
        <w:jc w:val="both"/>
        <w:rPr>
          <w:rFonts w:ascii="Arial" w:hAnsi="Arial" w:cs="Arial"/>
          <w:b/>
          <w:sz w:val="22"/>
          <w:szCs w:val="22"/>
        </w:rPr>
      </w:pPr>
      <w:bookmarkStart w:id="165" w:name="_Toc235271953"/>
      <w:bookmarkStart w:id="166" w:name="_Toc374367760"/>
      <w:bookmarkStart w:id="167" w:name="_Toc374368064"/>
      <w:r w:rsidRPr="00592FD4">
        <w:rPr>
          <w:rFonts w:ascii="Arial" w:hAnsi="Arial" w:cs="Arial"/>
          <w:b/>
          <w:sz w:val="22"/>
          <w:szCs w:val="22"/>
        </w:rPr>
        <w:t>4.1.</w:t>
      </w:r>
      <w:r w:rsidR="00AE2DC0">
        <w:rPr>
          <w:rFonts w:ascii="Arial" w:hAnsi="Arial" w:cs="Arial"/>
          <w:b/>
          <w:sz w:val="22"/>
          <w:szCs w:val="22"/>
        </w:rPr>
        <w:t>4</w:t>
      </w:r>
      <w:r w:rsidRPr="00592FD4">
        <w:rPr>
          <w:rFonts w:ascii="Arial" w:hAnsi="Arial" w:cs="Arial"/>
          <w:b/>
          <w:sz w:val="22"/>
          <w:szCs w:val="22"/>
        </w:rPr>
        <w:t>. Adjuvants pour la confection du béton</w:t>
      </w:r>
      <w:bookmarkEnd w:id="165"/>
      <w:bookmarkEnd w:id="166"/>
      <w:bookmarkEnd w:id="167"/>
    </w:p>
    <w:p w14:paraId="585EABE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L’emploi d’adjuvants pour la confection des bétons sera soumis à l’accord préalable de l’Ingénieur-Conseil.</w:t>
      </w:r>
    </w:p>
    <w:p w14:paraId="42F5353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 l’appui de sa demande tendant à l’emploi des adjuvants, l’Entrepreneur joindra les résultats des analyses ou essais effectués.</w:t>
      </w:r>
    </w:p>
    <w:p w14:paraId="5406CA88" w14:textId="77777777" w:rsidR="00A74DBB" w:rsidRPr="00592FD4" w:rsidRDefault="00A74DBB" w:rsidP="002E4C20">
      <w:pPr>
        <w:jc w:val="both"/>
        <w:rPr>
          <w:rFonts w:ascii="Arial" w:hAnsi="Arial" w:cs="Arial"/>
          <w:sz w:val="22"/>
          <w:szCs w:val="22"/>
        </w:rPr>
      </w:pPr>
    </w:p>
    <w:p w14:paraId="2394978E" w14:textId="48467712" w:rsidR="00A74DBB" w:rsidRPr="00AE2DC0" w:rsidRDefault="00A74DBB" w:rsidP="00AE2DC0">
      <w:pPr>
        <w:pStyle w:val="Paragraphedeliste"/>
        <w:numPr>
          <w:ilvl w:val="2"/>
          <w:numId w:val="10"/>
        </w:numPr>
        <w:jc w:val="both"/>
        <w:rPr>
          <w:rFonts w:ascii="Arial" w:hAnsi="Arial" w:cs="Arial"/>
          <w:b/>
          <w:sz w:val="22"/>
          <w:szCs w:val="22"/>
        </w:rPr>
      </w:pPr>
      <w:bookmarkStart w:id="168" w:name="_Toc235271954"/>
      <w:bookmarkStart w:id="169" w:name="_Toc374367761"/>
      <w:bookmarkStart w:id="170" w:name="_Toc374368065"/>
      <w:r w:rsidRPr="00AE2DC0">
        <w:rPr>
          <w:rFonts w:ascii="Arial" w:hAnsi="Arial" w:cs="Arial"/>
          <w:b/>
          <w:sz w:val="22"/>
          <w:szCs w:val="22"/>
        </w:rPr>
        <w:t>Réservations.</w:t>
      </w:r>
      <w:bookmarkEnd w:id="168"/>
      <w:bookmarkEnd w:id="169"/>
      <w:bookmarkEnd w:id="170"/>
    </w:p>
    <w:p w14:paraId="5C551D00" w14:textId="77777777" w:rsidR="00AE2DC0" w:rsidRPr="00AE2DC0" w:rsidRDefault="00AE2DC0" w:rsidP="00AE2DC0">
      <w:pPr>
        <w:pStyle w:val="Paragraphedeliste"/>
        <w:ind w:left="1080"/>
        <w:jc w:val="both"/>
        <w:rPr>
          <w:rFonts w:ascii="Arial" w:hAnsi="Arial" w:cs="Arial"/>
          <w:b/>
          <w:sz w:val="22"/>
          <w:szCs w:val="22"/>
        </w:rPr>
      </w:pPr>
    </w:p>
    <w:p w14:paraId="4DB516A6" w14:textId="3A69F78C"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 prix du béton comprend toutes les réservations nécessaires au passage des canalisations de toutes natures. </w:t>
      </w:r>
    </w:p>
    <w:p w14:paraId="2F8D1817" w14:textId="001CA7D8"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Toutes les réservations doivent être obligatoirement prévues dans les coffrages avant de </w:t>
      </w:r>
      <w:r w:rsidR="00AE2DC0" w:rsidRPr="00592FD4">
        <w:rPr>
          <w:rFonts w:ascii="Arial" w:hAnsi="Arial" w:cs="Arial"/>
          <w:sz w:val="22"/>
          <w:szCs w:val="22"/>
        </w:rPr>
        <w:t>couler les</w:t>
      </w:r>
      <w:r w:rsidRPr="00592FD4">
        <w:rPr>
          <w:rFonts w:ascii="Arial" w:hAnsi="Arial" w:cs="Arial"/>
          <w:sz w:val="22"/>
          <w:szCs w:val="22"/>
        </w:rPr>
        <w:t xml:space="preserve"> bétons.</w:t>
      </w:r>
    </w:p>
    <w:p w14:paraId="40AB87A9" w14:textId="5C6F2399" w:rsidR="00A74DBB" w:rsidRPr="00592FD4" w:rsidRDefault="00A74DBB" w:rsidP="002E4C20">
      <w:pPr>
        <w:jc w:val="both"/>
        <w:rPr>
          <w:rFonts w:ascii="Arial" w:hAnsi="Arial" w:cs="Arial"/>
          <w:sz w:val="22"/>
          <w:szCs w:val="22"/>
        </w:rPr>
      </w:pPr>
      <w:r w:rsidRPr="00592FD4">
        <w:rPr>
          <w:rFonts w:ascii="Arial" w:hAnsi="Arial" w:cs="Arial"/>
          <w:sz w:val="22"/>
          <w:szCs w:val="22"/>
        </w:rPr>
        <w:t>L'Entrepreneur est censé avoir pris connaissances des plans des équipements divers qui nécessitent des réservations dans le béton, la pose de fourreaux, d'accessoires de scellement et divers.</w:t>
      </w:r>
    </w:p>
    <w:p w14:paraId="0F802E6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percements et découpes à posteriori dans les ouvrages en béton armé sont proscrits, sauf pour la mise en œuvre des scellements prévus à cet effet comme douilles autoforantes, etc.</w:t>
      </w:r>
    </w:p>
    <w:p w14:paraId="3AC85C79" w14:textId="77777777" w:rsidR="00EB7708" w:rsidRDefault="00EB7708" w:rsidP="00EB7708">
      <w:pPr>
        <w:jc w:val="both"/>
        <w:rPr>
          <w:rFonts w:ascii="Arial" w:hAnsi="Arial" w:cs="Arial"/>
          <w:sz w:val="22"/>
          <w:szCs w:val="22"/>
        </w:rPr>
      </w:pPr>
    </w:p>
    <w:p w14:paraId="49042A36" w14:textId="5E1E9665" w:rsidR="00A74DBB" w:rsidRPr="00EB7708" w:rsidRDefault="00A74DBB">
      <w:pPr>
        <w:pStyle w:val="Paragraphedeliste"/>
        <w:numPr>
          <w:ilvl w:val="1"/>
          <w:numId w:val="27"/>
        </w:numPr>
        <w:jc w:val="both"/>
        <w:rPr>
          <w:rFonts w:ascii="Arial" w:hAnsi="Arial" w:cs="Arial"/>
          <w:b/>
          <w:sz w:val="22"/>
          <w:szCs w:val="22"/>
        </w:rPr>
      </w:pPr>
      <w:r w:rsidRPr="00EB7708">
        <w:rPr>
          <w:rFonts w:ascii="Arial" w:hAnsi="Arial" w:cs="Arial"/>
          <w:b/>
          <w:sz w:val="22"/>
          <w:szCs w:val="22"/>
        </w:rPr>
        <w:t>Aciers d’armatures.</w:t>
      </w:r>
    </w:p>
    <w:p w14:paraId="0B9C9E9F" w14:textId="77777777" w:rsidR="00EB7708" w:rsidRPr="00EB7708" w:rsidRDefault="00EB7708" w:rsidP="00EB7708">
      <w:pPr>
        <w:ind w:left="360"/>
        <w:jc w:val="both"/>
        <w:rPr>
          <w:rFonts w:ascii="Arial" w:hAnsi="Arial" w:cs="Arial"/>
          <w:b/>
          <w:sz w:val="22"/>
          <w:szCs w:val="22"/>
        </w:rPr>
      </w:pPr>
    </w:p>
    <w:p w14:paraId="3FD4265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armatures seront au moment de leurs mises en œuvre propres sans trace de rouille non adhérente, de terre, de peinture, de la graisse ou toute autre matière nuisible. Elles seront placées conformément aux indications des plans et attachées pour résister sans déplacements aux efforts subis pendant la mise en œuvre.</w:t>
      </w:r>
    </w:p>
    <w:p w14:paraId="48CFD7CF" w14:textId="77777777" w:rsidR="00A74DBB" w:rsidRPr="00592FD4" w:rsidRDefault="00A74DBB" w:rsidP="002E4C20">
      <w:pPr>
        <w:jc w:val="both"/>
        <w:rPr>
          <w:rFonts w:ascii="Arial" w:hAnsi="Arial" w:cs="Arial"/>
          <w:sz w:val="22"/>
          <w:szCs w:val="22"/>
        </w:rPr>
      </w:pPr>
    </w:p>
    <w:p w14:paraId="6896F1D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barres seront coupées et cintrées à froid. Le pliage des barres devra être effectué sur mandrins par cintreuse mécanique.  Le redressement des barres à haute adhérence est interdit. </w:t>
      </w:r>
    </w:p>
    <w:p w14:paraId="01C9D168" w14:textId="77777777" w:rsidR="00A74DBB" w:rsidRPr="00592FD4" w:rsidRDefault="00A74DBB" w:rsidP="002E4C20">
      <w:pPr>
        <w:jc w:val="both"/>
        <w:rPr>
          <w:rFonts w:ascii="Arial" w:hAnsi="Arial" w:cs="Arial"/>
          <w:sz w:val="22"/>
          <w:szCs w:val="22"/>
        </w:rPr>
      </w:pPr>
    </w:p>
    <w:p w14:paraId="36732AA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Elles sont soigneusement ligaturées au moyen de ligatures métalliques et calées au moyen de dés en béton de qualité comparable à celui de l'ouvrage, ou de pièces spéciales en matières synthétiques.</w:t>
      </w:r>
    </w:p>
    <w:p w14:paraId="7B37C7B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b/>
      </w:r>
    </w:p>
    <w:p w14:paraId="25F4DAA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armatures devront être parfaitement enrobées par le béton.</w:t>
      </w:r>
    </w:p>
    <w:p w14:paraId="536543CC" w14:textId="77777777" w:rsidR="00E729CD" w:rsidRPr="00592FD4" w:rsidRDefault="00E729CD" w:rsidP="002E4C20">
      <w:pPr>
        <w:jc w:val="both"/>
        <w:rPr>
          <w:rFonts w:ascii="Arial" w:hAnsi="Arial" w:cs="Arial"/>
          <w:sz w:val="22"/>
          <w:szCs w:val="22"/>
        </w:rPr>
      </w:pPr>
    </w:p>
    <w:p w14:paraId="43899EB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L'enrobage minimal des armatures est :</w:t>
      </w:r>
    </w:p>
    <w:p w14:paraId="1199BDC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de 50 mm pour les ouvrages enterrés</w:t>
      </w:r>
    </w:p>
    <w:p w14:paraId="5211333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de 25 mm pour le béton en élévation.</w:t>
      </w:r>
    </w:p>
    <w:p w14:paraId="78E75F6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recouvrement minimal est de 40 fois le diamètre.</w:t>
      </w:r>
    </w:p>
    <w:p w14:paraId="5F43239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II.4.3. Maçonneries.</w:t>
      </w:r>
    </w:p>
    <w:p w14:paraId="2DB954C3" w14:textId="77777777" w:rsidR="00A74DBB" w:rsidRPr="00592FD4" w:rsidRDefault="00A74DBB" w:rsidP="002E4C20">
      <w:pPr>
        <w:jc w:val="both"/>
        <w:rPr>
          <w:rFonts w:ascii="Arial" w:hAnsi="Arial" w:cs="Arial"/>
          <w:sz w:val="22"/>
          <w:szCs w:val="22"/>
        </w:rPr>
      </w:pPr>
    </w:p>
    <w:p w14:paraId="39F58ED0" w14:textId="67D9886A" w:rsidR="00A74DBB" w:rsidRPr="00AE2DC0" w:rsidRDefault="00A74DBB">
      <w:pPr>
        <w:pStyle w:val="Paragraphedeliste"/>
        <w:numPr>
          <w:ilvl w:val="2"/>
          <w:numId w:val="30"/>
        </w:numPr>
        <w:jc w:val="both"/>
        <w:rPr>
          <w:rFonts w:ascii="Arial" w:hAnsi="Arial" w:cs="Arial"/>
          <w:b/>
          <w:sz w:val="22"/>
          <w:szCs w:val="22"/>
        </w:rPr>
      </w:pPr>
      <w:r w:rsidRPr="00AE2DC0">
        <w:rPr>
          <w:rFonts w:ascii="Arial" w:hAnsi="Arial" w:cs="Arial"/>
          <w:b/>
          <w:sz w:val="22"/>
          <w:szCs w:val="22"/>
        </w:rPr>
        <w:t>Maçonneries en moellons.</w:t>
      </w:r>
    </w:p>
    <w:p w14:paraId="0E22CB2F" w14:textId="77777777" w:rsidR="00AE2DC0" w:rsidRPr="00AE2DC0" w:rsidRDefault="00AE2DC0" w:rsidP="00AE2DC0">
      <w:pPr>
        <w:pStyle w:val="Paragraphedeliste"/>
        <w:ind w:left="1080"/>
        <w:jc w:val="both"/>
        <w:rPr>
          <w:rFonts w:ascii="Arial" w:hAnsi="Arial" w:cs="Arial"/>
          <w:b/>
          <w:sz w:val="22"/>
          <w:szCs w:val="22"/>
        </w:rPr>
      </w:pPr>
    </w:p>
    <w:p w14:paraId="1C74907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maçonneries sont exécutées en moellons durs et sains extraits de roches indécomposables à l’air ou l’humidité, de forme plus ou moins régulière et de dimensions variées. </w:t>
      </w:r>
    </w:p>
    <w:p w14:paraId="3ED6E2F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provenance des moellons et des échantillons seront soumis à l’approbation du Maître  de l’ouvrage.  Les moellons sont posés suivant leur appareillage et réalisées de telle sorte qu’une assise horizontale soit obtenue environ tous les 40 cm</w:t>
      </w:r>
    </w:p>
    <w:p w14:paraId="54CE37B5" w14:textId="77777777" w:rsidR="00A74DBB" w:rsidRPr="00592FD4" w:rsidRDefault="00A74DBB" w:rsidP="002E4C20">
      <w:pPr>
        <w:jc w:val="both"/>
        <w:rPr>
          <w:rFonts w:ascii="Arial" w:hAnsi="Arial" w:cs="Arial"/>
          <w:sz w:val="22"/>
          <w:szCs w:val="22"/>
        </w:rPr>
      </w:pPr>
    </w:p>
    <w:p w14:paraId="063BFF03" w14:textId="1574EC6B"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moellons sont préalablement humidifiés avant d'être posés. Les moellons  sont dressés pour enlever les angles vifs, </w:t>
      </w:r>
      <w:r w:rsidR="00EB7708" w:rsidRPr="00592FD4">
        <w:rPr>
          <w:rFonts w:ascii="Arial" w:hAnsi="Arial" w:cs="Arial"/>
          <w:sz w:val="22"/>
          <w:szCs w:val="22"/>
        </w:rPr>
        <w:t>les bosses</w:t>
      </w:r>
      <w:r w:rsidRPr="00592FD4">
        <w:rPr>
          <w:rFonts w:ascii="Arial" w:hAnsi="Arial" w:cs="Arial"/>
          <w:sz w:val="22"/>
          <w:szCs w:val="22"/>
        </w:rPr>
        <w:t xml:space="preserve"> dans le lit de pose ou le lit d’attente de la pierre. Ils </w:t>
      </w:r>
      <w:r w:rsidRPr="00592FD4">
        <w:rPr>
          <w:rFonts w:ascii="Arial" w:hAnsi="Arial" w:cs="Arial"/>
          <w:sz w:val="22"/>
          <w:szCs w:val="22"/>
        </w:rPr>
        <w:lastRenderedPageBreak/>
        <w:t>sont posés à bain soufflant de mortier. Les tâches du mortier sur les moellons sont immédiatement enlevées.</w:t>
      </w:r>
    </w:p>
    <w:p w14:paraId="46B2CAEA" w14:textId="77777777" w:rsidR="00A74DBB" w:rsidRPr="00592FD4" w:rsidRDefault="00A74DBB" w:rsidP="002E4C20">
      <w:pPr>
        <w:jc w:val="both"/>
        <w:rPr>
          <w:rFonts w:ascii="Arial" w:hAnsi="Arial" w:cs="Arial"/>
          <w:sz w:val="22"/>
          <w:szCs w:val="22"/>
        </w:rPr>
      </w:pPr>
    </w:p>
    <w:p w14:paraId="541F4F05" w14:textId="21C669AD"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joints ont une épaisseur maximale de 3 cm, dessinent une mosaïque du type « opus incertum » et sont saillants. Il n’est pas fait de remplissage de </w:t>
      </w:r>
      <w:r w:rsidR="00EB7708" w:rsidRPr="00592FD4">
        <w:rPr>
          <w:rFonts w:ascii="Arial" w:hAnsi="Arial" w:cs="Arial"/>
          <w:sz w:val="22"/>
          <w:szCs w:val="22"/>
        </w:rPr>
        <w:t>joints apparents par</w:t>
      </w:r>
      <w:r w:rsidRPr="00592FD4">
        <w:rPr>
          <w:rFonts w:ascii="Arial" w:hAnsi="Arial" w:cs="Arial"/>
          <w:sz w:val="22"/>
          <w:szCs w:val="22"/>
        </w:rPr>
        <w:t xml:space="preserve"> de la pierraille. Les joints </w:t>
      </w:r>
      <w:r w:rsidR="00EB7708" w:rsidRPr="00592FD4">
        <w:rPr>
          <w:rFonts w:ascii="Arial" w:hAnsi="Arial" w:cs="Arial"/>
          <w:sz w:val="22"/>
          <w:szCs w:val="22"/>
        </w:rPr>
        <w:t>ne sont</w:t>
      </w:r>
      <w:r w:rsidRPr="00592FD4">
        <w:rPr>
          <w:rFonts w:ascii="Arial" w:hAnsi="Arial" w:cs="Arial"/>
          <w:sz w:val="22"/>
          <w:szCs w:val="22"/>
        </w:rPr>
        <w:t xml:space="preserve"> pas superposés dans le même plan vertical (coups de sabre à éviter).  Des barbacanes en PVC ø 20 à 30</w:t>
      </w:r>
      <w:r w:rsidR="00EB7708" w:rsidRPr="00592FD4">
        <w:rPr>
          <w:rFonts w:ascii="Arial" w:hAnsi="Arial" w:cs="Arial"/>
          <w:sz w:val="22"/>
          <w:szCs w:val="22"/>
        </w:rPr>
        <w:t>mm sont</w:t>
      </w:r>
      <w:r w:rsidRPr="00592FD4">
        <w:rPr>
          <w:rFonts w:ascii="Arial" w:hAnsi="Arial" w:cs="Arial"/>
          <w:sz w:val="22"/>
          <w:szCs w:val="22"/>
        </w:rPr>
        <w:t xml:space="preserve"> disposées en quinconce tous les 100  cm dans le cas des murs de soutènement et tous les 50 cm pour les caniveaux.</w:t>
      </w:r>
    </w:p>
    <w:p w14:paraId="50274EC1" w14:textId="77777777" w:rsidR="00A74DBB" w:rsidRPr="00592FD4" w:rsidRDefault="00A74DBB" w:rsidP="002E4C20">
      <w:pPr>
        <w:jc w:val="both"/>
        <w:rPr>
          <w:rFonts w:ascii="Arial" w:hAnsi="Arial" w:cs="Arial"/>
          <w:sz w:val="22"/>
          <w:szCs w:val="22"/>
        </w:rPr>
      </w:pPr>
    </w:p>
    <w:p w14:paraId="0F05171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Un chapeau en ciment taloché de 3 à 5 cm d’épaisseur dosé à 400 kg/m3  est  réalisé à la tête des murs de soutènement et des caniveaux. Les murs de soutènement reçoivent une légère pente d’écoulement des eaux pluviales. </w:t>
      </w:r>
    </w:p>
    <w:p w14:paraId="515359B8" w14:textId="77777777" w:rsidR="00A74DBB" w:rsidRPr="00592FD4" w:rsidRDefault="00A74DBB" w:rsidP="002E4C20">
      <w:pPr>
        <w:jc w:val="both"/>
        <w:rPr>
          <w:rFonts w:ascii="Arial" w:hAnsi="Arial" w:cs="Arial"/>
          <w:sz w:val="22"/>
          <w:szCs w:val="22"/>
        </w:rPr>
      </w:pPr>
    </w:p>
    <w:p w14:paraId="05A5C090" w14:textId="1F6C4016" w:rsidR="00A74DBB" w:rsidRPr="00592FD4" w:rsidRDefault="00A74DBB" w:rsidP="002E4C20">
      <w:pPr>
        <w:jc w:val="both"/>
        <w:rPr>
          <w:rFonts w:ascii="Arial" w:hAnsi="Arial" w:cs="Arial"/>
          <w:sz w:val="22"/>
          <w:szCs w:val="22"/>
        </w:rPr>
      </w:pPr>
      <w:r w:rsidRPr="00592FD4">
        <w:rPr>
          <w:rFonts w:ascii="Arial" w:hAnsi="Arial" w:cs="Arial"/>
          <w:sz w:val="22"/>
          <w:szCs w:val="22"/>
        </w:rPr>
        <w:t>L’ouvrage comprend le rejoint</w:t>
      </w:r>
      <w:r w:rsidR="001C7EC8" w:rsidRPr="00592FD4">
        <w:rPr>
          <w:rFonts w:ascii="Arial" w:hAnsi="Arial" w:cs="Arial"/>
          <w:sz w:val="22"/>
          <w:szCs w:val="22"/>
        </w:rPr>
        <w:t>a</w:t>
      </w:r>
      <w:r w:rsidRPr="00592FD4">
        <w:rPr>
          <w:rFonts w:ascii="Arial" w:hAnsi="Arial" w:cs="Arial"/>
          <w:sz w:val="22"/>
          <w:szCs w:val="22"/>
        </w:rPr>
        <w:t>ge légèrement en retrait par rapport au niveau des parements à exécuter après l’exécution des maçonneries en moellons et le nettoyage de toutes les traces de mortier qui subsisteraient sur ces parements.</w:t>
      </w:r>
    </w:p>
    <w:p w14:paraId="41F6467D" w14:textId="77777777" w:rsidR="00EB7708" w:rsidRDefault="00EB7708" w:rsidP="00EB7708">
      <w:pPr>
        <w:jc w:val="both"/>
        <w:rPr>
          <w:rFonts w:ascii="Arial" w:hAnsi="Arial" w:cs="Arial"/>
          <w:sz w:val="22"/>
          <w:szCs w:val="22"/>
        </w:rPr>
      </w:pPr>
    </w:p>
    <w:p w14:paraId="1B689DEB" w14:textId="3793B7DF" w:rsidR="00A74DBB" w:rsidRPr="00EB7708" w:rsidRDefault="00EB7708" w:rsidP="00EB7708">
      <w:pPr>
        <w:jc w:val="both"/>
        <w:rPr>
          <w:rFonts w:ascii="Arial" w:hAnsi="Arial" w:cs="Arial"/>
          <w:b/>
          <w:sz w:val="22"/>
          <w:szCs w:val="22"/>
        </w:rPr>
      </w:pPr>
      <w:r w:rsidRPr="00EB7708">
        <w:rPr>
          <w:rFonts w:ascii="Arial" w:hAnsi="Arial" w:cs="Arial"/>
          <w:b/>
          <w:bCs/>
          <w:sz w:val="22"/>
          <w:szCs w:val="22"/>
        </w:rPr>
        <w:t>4.2.3</w:t>
      </w:r>
      <w:r>
        <w:rPr>
          <w:rFonts w:ascii="Arial" w:hAnsi="Arial" w:cs="Arial"/>
          <w:sz w:val="22"/>
          <w:szCs w:val="22"/>
        </w:rPr>
        <w:t xml:space="preserve"> </w:t>
      </w:r>
      <w:r w:rsidR="00A74DBB" w:rsidRPr="00EB7708">
        <w:rPr>
          <w:rFonts w:ascii="Arial" w:hAnsi="Arial" w:cs="Arial"/>
          <w:b/>
          <w:sz w:val="22"/>
          <w:szCs w:val="22"/>
        </w:rPr>
        <w:t>Maçonneries en briques cuites</w:t>
      </w:r>
    </w:p>
    <w:p w14:paraId="40BF7F14" w14:textId="77777777" w:rsidR="00EB7708" w:rsidRPr="00EB7708" w:rsidRDefault="00EB7708" w:rsidP="00EB7708">
      <w:pPr>
        <w:pStyle w:val="Paragraphedeliste"/>
        <w:ind w:left="1080"/>
        <w:jc w:val="both"/>
        <w:rPr>
          <w:rFonts w:ascii="Arial" w:hAnsi="Arial" w:cs="Arial"/>
          <w:b/>
          <w:sz w:val="22"/>
          <w:szCs w:val="22"/>
        </w:rPr>
      </w:pPr>
    </w:p>
    <w:p w14:paraId="177F08F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travaux de maçonnerie sont exécutés avec des briques en terre cuite pleine artisanales. Un échantillon sera remis avant l'exécution des travaux à l'agrément de l’Ingénieur-Conseil.</w:t>
      </w:r>
    </w:p>
    <w:p w14:paraId="7F883908" w14:textId="77777777" w:rsidR="00A74DBB" w:rsidRPr="00592FD4" w:rsidRDefault="00A74DBB" w:rsidP="002E4C20">
      <w:pPr>
        <w:jc w:val="both"/>
        <w:rPr>
          <w:rFonts w:ascii="Arial" w:hAnsi="Arial" w:cs="Arial"/>
          <w:sz w:val="22"/>
          <w:szCs w:val="22"/>
        </w:rPr>
      </w:pPr>
    </w:p>
    <w:p w14:paraId="2800DC6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briques d’argile bien cuites sont dimension 21cm x 10cm x 6,5cm, non vitrifiés, non crevassés, ni écaillés, non friables.</w:t>
      </w:r>
    </w:p>
    <w:p w14:paraId="4414E018" w14:textId="77777777" w:rsidR="00A74DBB" w:rsidRPr="00592FD4" w:rsidRDefault="00A74DBB" w:rsidP="002E4C20">
      <w:pPr>
        <w:jc w:val="both"/>
        <w:rPr>
          <w:rFonts w:ascii="Arial" w:hAnsi="Arial" w:cs="Arial"/>
          <w:sz w:val="22"/>
          <w:szCs w:val="22"/>
        </w:rPr>
      </w:pPr>
    </w:p>
    <w:p w14:paraId="6FE5CFC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Tolérances dimensionnelles : + 4mm pour la longueur et  + 2mm pour la largeur et l’épaisseur.</w:t>
      </w:r>
    </w:p>
    <w:p w14:paraId="5E612E68" w14:textId="77777777" w:rsidR="00A74DBB" w:rsidRPr="00592FD4" w:rsidRDefault="00A74DBB" w:rsidP="002E4C20">
      <w:pPr>
        <w:jc w:val="both"/>
        <w:rPr>
          <w:rFonts w:ascii="Arial" w:hAnsi="Arial" w:cs="Arial"/>
          <w:sz w:val="22"/>
          <w:szCs w:val="22"/>
        </w:rPr>
      </w:pPr>
    </w:p>
    <w:p w14:paraId="513E244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briques doivent donner un son clair lorsqu’elles sont frappées l’une sur l’autre.</w:t>
      </w:r>
    </w:p>
    <w:p w14:paraId="580258C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résistance à la compression est de 6 kg/cm². L’absorption à l’eau est inférieure à 15% du poids sec.  Les briques de façade sont de même couleur.</w:t>
      </w:r>
    </w:p>
    <w:p w14:paraId="6D1407AE" w14:textId="77777777" w:rsidR="00A74DBB" w:rsidRPr="00592FD4" w:rsidRDefault="00A74DBB" w:rsidP="002E4C20">
      <w:pPr>
        <w:jc w:val="both"/>
        <w:rPr>
          <w:rFonts w:ascii="Arial" w:hAnsi="Arial" w:cs="Arial"/>
          <w:sz w:val="22"/>
          <w:szCs w:val="22"/>
        </w:rPr>
      </w:pPr>
    </w:p>
    <w:p w14:paraId="34778C0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mise en œuvre se fait avec un fer à béton de 10mm. L’appareillage est  boutisse-panneresse pour tous les murs.</w:t>
      </w:r>
    </w:p>
    <w:p w14:paraId="6944DA0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murs sont montés d'aplomb, de niveau et droits, les joints sont d'égale épaisseur. Les arêtes apparaîtront régulières d'aplomb et sans épaufrures. </w:t>
      </w:r>
    </w:p>
    <w:p w14:paraId="116C98A2" w14:textId="77777777" w:rsidR="00A74DBB" w:rsidRPr="00592FD4" w:rsidRDefault="00A74DBB" w:rsidP="002E4C20">
      <w:pPr>
        <w:jc w:val="both"/>
        <w:rPr>
          <w:rFonts w:ascii="Arial" w:hAnsi="Arial" w:cs="Arial"/>
          <w:sz w:val="22"/>
          <w:szCs w:val="22"/>
        </w:rPr>
      </w:pPr>
    </w:p>
    <w:p w14:paraId="0E2835C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briques sont préalablement humidifiées avant d'être posés. </w:t>
      </w:r>
    </w:p>
    <w:p w14:paraId="37A3CC3D" w14:textId="77777777" w:rsidR="00A74DBB" w:rsidRPr="00592FD4" w:rsidRDefault="00A74DBB" w:rsidP="002E4C20">
      <w:pPr>
        <w:jc w:val="both"/>
        <w:rPr>
          <w:rFonts w:ascii="Arial" w:hAnsi="Arial" w:cs="Arial"/>
          <w:sz w:val="22"/>
          <w:szCs w:val="22"/>
        </w:rPr>
      </w:pPr>
    </w:p>
    <w:p w14:paraId="21DF1BCD" w14:textId="6645AD29"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joints verticaux sont alternés et ont une épaisseur minimum de ± 8 </w:t>
      </w:r>
      <w:r w:rsidR="001C7EC8" w:rsidRPr="00592FD4">
        <w:rPr>
          <w:rFonts w:ascii="Arial" w:hAnsi="Arial" w:cs="Arial"/>
          <w:sz w:val="22"/>
          <w:szCs w:val="22"/>
        </w:rPr>
        <w:t xml:space="preserve">mm </w:t>
      </w:r>
      <w:r w:rsidRPr="00592FD4">
        <w:rPr>
          <w:rFonts w:ascii="Arial" w:hAnsi="Arial" w:cs="Arial"/>
          <w:sz w:val="22"/>
          <w:szCs w:val="22"/>
        </w:rPr>
        <w:t>Les briques qui ne sont pas entières sont sciées d'équerre et non cassées à la truelle. Les joints horizontaux ont une épaisseur de ± 8 mm minimum.</w:t>
      </w:r>
    </w:p>
    <w:p w14:paraId="073A409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Lorsque la maçonnerie est apparente le jointoiement se fait à posteriori. Les maçonneries sont donc exécutées à joint ouvert d'une profondeur minimum de 1 cm.</w:t>
      </w:r>
    </w:p>
    <w:p w14:paraId="60CBE44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L'implantation des ouvrages devra être rigoureuse et le respect des côtes absolu pour permettre la pose, sans retouche, des éléments d'ouvrages des autres corps d'état et des installations prévues.</w:t>
      </w:r>
    </w:p>
    <w:p w14:paraId="09004278" w14:textId="77777777" w:rsidR="00A74DBB" w:rsidRPr="00592FD4" w:rsidRDefault="00A74DBB" w:rsidP="002E4C20">
      <w:pPr>
        <w:jc w:val="both"/>
        <w:rPr>
          <w:rFonts w:ascii="Arial" w:hAnsi="Arial" w:cs="Arial"/>
          <w:sz w:val="22"/>
          <w:szCs w:val="22"/>
        </w:rPr>
      </w:pPr>
    </w:p>
    <w:p w14:paraId="6A02B98D" w14:textId="6E049073" w:rsidR="00A74DBB" w:rsidRPr="00592FD4" w:rsidRDefault="00A74DBB" w:rsidP="002E4C20">
      <w:pPr>
        <w:jc w:val="both"/>
        <w:rPr>
          <w:rFonts w:ascii="Arial" w:hAnsi="Arial" w:cs="Arial"/>
          <w:sz w:val="22"/>
          <w:szCs w:val="22"/>
        </w:rPr>
      </w:pPr>
      <w:r w:rsidRPr="00592FD4">
        <w:rPr>
          <w:rFonts w:ascii="Arial" w:hAnsi="Arial" w:cs="Arial"/>
          <w:sz w:val="22"/>
          <w:szCs w:val="22"/>
        </w:rPr>
        <w:t>En aucun cas, il ne sera toléré d'erreur supérieure à 1cm maximum.</w:t>
      </w:r>
    </w:p>
    <w:p w14:paraId="05954CC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S'il est constaté un dépassement des tolérances la démolition et la reconstruction des éléments défectueux seront exigées. Aucun faux aplomb ne sera toléré. </w:t>
      </w:r>
    </w:p>
    <w:p w14:paraId="4BAE95F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 mortier est dosé à 300 kg de ciment / m³ de sable. </w:t>
      </w:r>
    </w:p>
    <w:p w14:paraId="03BB859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eaux de gâchage sont propres, non acide.</w:t>
      </w:r>
    </w:p>
    <w:p w14:paraId="4BFFA99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sables sont des sables rudes de rivières ou des sables jaunes de carrière, ils sont exempts d'argiles, de matières organiques, etc. La teneur en matières organiques est telle que l'essai </w:t>
      </w:r>
      <w:r w:rsidRPr="00592FD4">
        <w:rPr>
          <w:rFonts w:ascii="Arial" w:hAnsi="Arial" w:cs="Arial"/>
          <w:sz w:val="22"/>
          <w:szCs w:val="22"/>
        </w:rPr>
        <w:lastRenderedPageBreak/>
        <w:t xml:space="preserve">colorimétrique ne donne pas une teinte plus sombre que le jaune ambre. </w:t>
      </w:r>
    </w:p>
    <w:p w14:paraId="2A19321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maçonneries en contact avec des éléments verticaux en béton armé (colonnes, voiles, etc.) sont toujours reliées à ces derniers au moyen de fer plats ou d'armatures en attente. Ces éléments, à raison   d’une pièce minimum tous les deux tas sont compris dans les prix unitaires des maçonneries.</w:t>
      </w:r>
    </w:p>
    <w:p w14:paraId="23A34CF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bacs à mortier sont nettoyés tous les soirs. Lorsque sa prise a débuté dans le bac, il est jeté.</w:t>
      </w:r>
    </w:p>
    <w:p w14:paraId="4ACD34F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Toutes les maçonneries finissant avec une pente (par exemples un pignon sous la toiture) sont terminées avec du béton non armé suivant la pente exacte. Ces bétons sont comptés dans les quantités des maçonneries et comptés au prix unitaire de la maçonnerie en question.</w:t>
      </w:r>
    </w:p>
    <w:p w14:paraId="3D75C444" w14:textId="77777777" w:rsidR="00A74DBB" w:rsidRPr="00592FD4" w:rsidRDefault="00A74DBB" w:rsidP="002E4C20">
      <w:pPr>
        <w:jc w:val="both"/>
        <w:rPr>
          <w:rFonts w:ascii="Arial" w:hAnsi="Arial" w:cs="Arial"/>
          <w:sz w:val="22"/>
          <w:szCs w:val="22"/>
        </w:rPr>
      </w:pPr>
    </w:p>
    <w:p w14:paraId="69F74B0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maçonneries seront protégées contre : </w:t>
      </w:r>
    </w:p>
    <w:p w14:paraId="4F073692" w14:textId="043DBC31" w:rsidR="00A74DBB" w:rsidRPr="00592FD4" w:rsidRDefault="00EB7708" w:rsidP="002E4C20">
      <w:pPr>
        <w:jc w:val="both"/>
        <w:rPr>
          <w:rFonts w:ascii="Arial" w:hAnsi="Arial" w:cs="Arial"/>
          <w:sz w:val="22"/>
          <w:szCs w:val="22"/>
        </w:rPr>
      </w:pPr>
      <w:r w:rsidRPr="00592FD4">
        <w:rPr>
          <w:rFonts w:ascii="Arial" w:hAnsi="Arial" w:cs="Arial"/>
          <w:sz w:val="22"/>
          <w:szCs w:val="22"/>
        </w:rPr>
        <w:t>Les</w:t>
      </w:r>
      <w:r w:rsidR="00A74DBB" w:rsidRPr="00592FD4">
        <w:rPr>
          <w:rFonts w:ascii="Arial" w:hAnsi="Arial" w:cs="Arial"/>
          <w:sz w:val="22"/>
          <w:szCs w:val="22"/>
        </w:rPr>
        <w:t xml:space="preserve"> effets des intempéries, par temps sec notamment, elles seront arrosées fréquemment mais légèrement pour qu'elles ne dessèchent pas;</w:t>
      </w:r>
    </w:p>
    <w:p w14:paraId="62C55AC0" w14:textId="22A64190" w:rsidR="00A74DBB" w:rsidRPr="00592FD4" w:rsidRDefault="00EB7708" w:rsidP="002E4C20">
      <w:pPr>
        <w:jc w:val="both"/>
        <w:rPr>
          <w:rFonts w:ascii="Arial" w:hAnsi="Arial" w:cs="Arial"/>
          <w:sz w:val="22"/>
          <w:szCs w:val="22"/>
        </w:rPr>
      </w:pPr>
      <w:r w:rsidRPr="00592FD4">
        <w:rPr>
          <w:rFonts w:ascii="Arial" w:hAnsi="Arial" w:cs="Arial"/>
          <w:sz w:val="22"/>
          <w:szCs w:val="22"/>
        </w:rPr>
        <w:t>Les</w:t>
      </w:r>
      <w:r w:rsidR="00A74DBB" w:rsidRPr="00592FD4">
        <w:rPr>
          <w:rFonts w:ascii="Arial" w:hAnsi="Arial" w:cs="Arial"/>
          <w:sz w:val="22"/>
          <w:szCs w:val="22"/>
        </w:rPr>
        <w:t xml:space="preserve"> ébranlements dus aux dépôts des matériaux, clous, charrois, </w:t>
      </w:r>
      <w:r w:rsidRPr="00592FD4">
        <w:rPr>
          <w:rFonts w:ascii="Arial" w:hAnsi="Arial" w:cs="Arial"/>
          <w:sz w:val="22"/>
          <w:szCs w:val="22"/>
        </w:rPr>
        <w:t>engins ;</w:t>
      </w:r>
    </w:p>
    <w:p w14:paraId="48375E2D" w14:textId="04044DA1" w:rsidR="00A74DBB" w:rsidRPr="00592FD4" w:rsidRDefault="00EB7708" w:rsidP="002E4C20">
      <w:pPr>
        <w:jc w:val="both"/>
        <w:rPr>
          <w:rFonts w:ascii="Arial" w:hAnsi="Arial" w:cs="Arial"/>
          <w:sz w:val="22"/>
          <w:szCs w:val="22"/>
        </w:rPr>
      </w:pPr>
      <w:r w:rsidRPr="00592FD4">
        <w:rPr>
          <w:rFonts w:ascii="Arial" w:hAnsi="Arial" w:cs="Arial"/>
          <w:sz w:val="22"/>
          <w:szCs w:val="22"/>
        </w:rPr>
        <w:t>Les</w:t>
      </w:r>
      <w:r w:rsidR="00A74DBB" w:rsidRPr="00592FD4">
        <w:rPr>
          <w:rFonts w:ascii="Arial" w:hAnsi="Arial" w:cs="Arial"/>
          <w:sz w:val="22"/>
          <w:szCs w:val="22"/>
        </w:rPr>
        <w:t xml:space="preserve"> risques d'épaufrure des </w:t>
      </w:r>
      <w:r w:rsidRPr="00592FD4">
        <w:rPr>
          <w:rFonts w:ascii="Arial" w:hAnsi="Arial" w:cs="Arial"/>
          <w:sz w:val="22"/>
          <w:szCs w:val="22"/>
        </w:rPr>
        <w:t>arêtes ;</w:t>
      </w:r>
      <w:r w:rsidR="00A74DBB" w:rsidRPr="00592FD4">
        <w:rPr>
          <w:rFonts w:ascii="Arial" w:hAnsi="Arial" w:cs="Arial"/>
          <w:sz w:val="22"/>
          <w:szCs w:val="22"/>
        </w:rPr>
        <w:t xml:space="preserve"> </w:t>
      </w:r>
    </w:p>
    <w:p w14:paraId="0F24C9CE" w14:textId="35E753DC" w:rsidR="00A74DBB" w:rsidRPr="00592FD4" w:rsidRDefault="00EB7708" w:rsidP="002E4C20">
      <w:pPr>
        <w:jc w:val="both"/>
        <w:rPr>
          <w:rFonts w:ascii="Arial" w:hAnsi="Arial" w:cs="Arial"/>
          <w:sz w:val="22"/>
          <w:szCs w:val="22"/>
        </w:rPr>
      </w:pPr>
      <w:r w:rsidRPr="00592FD4">
        <w:rPr>
          <w:rFonts w:ascii="Arial" w:hAnsi="Arial" w:cs="Arial"/>
          <w:sz w:val="22"/>
          <w:szCs w:val="22"/>
        </w:rPr>
        <w:t>Les</w:t>
      </w:r>
      <w:r w:rsidR="00A74DBB" w:rsidRPr="00592FD4">
        <w:rPr>
          <w:rFonts w:ascii="Arial" w:hAnsi="Arial" w:cs="Arial"/>
          <w:sz w:val="22"/>
          <w:szCs w:val="22"/>
        </w:rPr>
        <w:t xml:space="preserve"> tâches de mortier et coulures de laitance de béton.</w:t>
      </w:r>
    </w:p>
    <w:p w14:paraId="115E9511" w14:textId="77777777" w:rsidR="00A74DBB" w:rsidRPr="00592FD4" w:rsidRDefault="00A74DBB" w:rsidP="002E4C20">
      <w:pPr>
        <w:jc w:val="both"/>
        <w:rPr>
          <w:rFonts w:ascii="Arial" w:hAnsi="Arial" w:cs="Arial"/>
          <w:sz w:val="22"/>
          <w:szCs w:val="22"/>
        </w:rPr>
      </w:pPr>
    </w:p>
    <w:p w14:paraId="74896D9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Après une interruption, l'arase de reprise sera ravivée, nettoyée et humectée convenablement.</w:t>
      </w:r>
    </w:p>
    <w:p w14:paraId="573F01F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parties endommagées seront démolies jusqu'à la partie saine, l'arase de reprise étant ensuite traitée comme ci-dessus. Les chutes de terres ou autres matériaux dans les maçonneries quelles qu'elles soient, seront soigneusement évitées. </w:t>
      </w:r>
    </w:p>
    <w:p w14:paraId="273B4A28" w14:textId="77777777" w:rsidR="00A74DBB" w:rsidRPr="00592FD4" w:rsidRDefault="00A74DBB" w:rsidP="002E4C20">
      <w:pPr>
        <w:jc w:val="both"/>
        <w:rPr>
          <w:rFonts w:ascii="Arial" w:hAnsi="Arial" w:cs="Arial"/>
          <w:sz w:val="22"/>
          <w:szCs w:val="22"/>
        </w:rPr>
      </w:pPr>
    </w:p>
    <w:p w14:paraId="2898A9D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Toutes les traces de mortier, laitances et autres taches seront nettoyées.</w:t>
      </w:r>
    </w:p>
    <w:p w14:paraId="03B75CC5" w14:textId="77777777" w:rsidR="00A74DBB" w:rsidRPr="00592FD4" w:rsidRDefault="00A74DBB" w:rsidP="002E4C20">
      <w:pPr>
        <w:jc w:val="both"/>
        <w:rPr>
          <w:rFonts w:ascii="Arial" w:hAnsi="Arial" w:cs="Arial"/>
          <w:sz w:val="22"/>
          <w:szCs w:val="22"/>
        </w:rPr>
      </w:pPr>
    </w:p>
    <w:p w14:paraId="2C6E9AA1" w14:textId="29CF2C0E" w:rsidR="00A74DBB" w:rsidRDefault="00A74DBB" w:rsidP="002E4C20">
      <w:pPr>
        <w:jc w:val="both"/>
        <w:rPr>
          <w:rFonts w:ascii="Arial" w:hAnsi="Arial" w:cs="Arial"/>
          <w:b/>
          <w:sz w:val="22"/>
          <w:szCs w:val="22"/>
        </w:rPr>
      </w:pPr>
      <w:r w:rsidRPr="00592FD4">
        <w:rPr>
          <w:rFonts w:ascii="Arial" w:hAnsi="Arial" w:cs="Arial"/>
          <w:b/>
          <w:sz w:val="22"/>
          <w:szCs w:val="22"/>
        </w:rPr>
        <w:t>4.</w:t>
      </w:r>
      <w:r w:rsidR="00EB7708">
        <w:rPr>
          <w:rFonts w:ascii="Arial" w:hAnsi="Arial" w:cs="Arial"/>
          <w:b/>
          <w:sz w:val="22"/>
          <w:szCs w:val="22"/>
        </w:rPr>
        <w:t>2.</w:t>
      </w:r>
      <w:r w:rsidRPr="00592FD4">
        <w:rPr>
          <w:rFonts w:ascii="Arial" w:hAnsi="Arial" w:cs="Arial"/>
          <w:b/>
          <w:sz w:val="22"/>
          <w:szCs w:val="22"/>
        </w:rPr>
        <w:t>4. Toitures.</w:t>
      </w:r>
    </w:p>
    <w:p w14:paraId="0372CF7C" w14:textId="77777777" w:rsidR="00AE2DC0" w:rsidRPr="00592FD4" w:rsidRDefault="00AE2DC0" w:rsidP="002E4C20">
      <w:pPr>
        <w:jc w:val="both"/>
        <w:rPr>
          <w:rFonts w:ascii="Arial" w:hAnsi="Arial" w:cs="Arial"/>
          <w:b/>
          <w:sz w:val="22"/>
          <w:szCs w:val="22"/>
        </w:rPr>
      </w:pPr>
    </w:p>
    <w:p w14:paraId="2A2EDAA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En général sauf indications contraires aux plans, les structures sont exécutées en acier marchand et assemblées par soudure. Les soudures seront réalisées avec un maximum de soin, de façon régulière et sans interruption.</w:t>
      </w:r>
    </w:p>
    <w:p w14:paraId="6286C2B5" w14:textId="77777777" w:rsidR="00A74DBB" w:rsidRPr="00592FD4" w:rsidRDefault="00A74DBB" w:rsidP="002E4C20">
      <w:pPr>
        <w:jc w:val="both"/>
        <w:rPr>
          <w:rFonts w:ascii="Arial" w:hAnsi="Arial" w:cs="Arial"/>
          <w:sz w:val="22"/>
          <w:szCs w:val="22"/>
        </w:rPr>
      </w:pPr>
    </w:p>
    <w:p w14:paraId="66E880A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extrémités libres des tubes seront toujours fermées hermétiquement par soudure d'une plaque en acier de même épaisseur que la paroi du tube.</w:t>
      </w:r>
    </w:p>
    <w:p w14:paraId="009B8964" w14:textId="77777777" w:rsidR="00A74DBB" w:rsidRPr="00592FD4" w:rsidRDefault="00A74DBB" w:rsidP="002E4C20">
      <w:pPr>
        <w:jc w:val="both"/>
        <w:rPr>
          <w:rFonts w:ascii="Arial" w:hAnsi="Arial" w:cs="Arial"/>
          <w:sz w:val="22"/>
          <w:szCs w:val="22"/>
        </w:rPr>
      </w:pPr>
    </w:p>
    <w:p w14:paraId="69F2803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Toutes les soudures sont électriques. Elles sont parfaitement meulées ou limées pour obtenir une surface et un aspect lisse exempt de toutes aspérités. En cas d'une soudure à modifier sur chantier, la surface à souder sera d'abord nettoyée convenablement et débarrassée de toutes traces de peinture.</w:t>
      </w:r>
    </w:p>
    <w:p w14:paraId="172CC0DB" w14:textId="77777777" w:rsidR="00A74DBB" w:rsidRPr="00592FD4" w:rsidRDefault="00A74DBB" w:rsidP="002E4C20">
      <w:pPr>
        <w:jc w:val="both"/>
        <w:rPr>
          <w:rFonts w:ascii="Arial" w:hAnsi="Arial" w:cs="Arial"/>
          <w:sz w:val="22"/>
          <w:szCs w:val="22"/>
        </w:rPr>
      </w:pPr>
    </w:p>
    <w:p w14:paraId="2AEF437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Toutes les pièces seront scellées soit directement dans la maçonnerie, soit à l'aide d'une plaque de répartition encastrée dans la structure du béton armé.</w:t>
      </w:r>
    </w:p>
    <w:p w14:paraId="37FBDEA8" w14:textId="77777777" w:rsidR="00A74DBB" w:rsidRPr="00592FD4" w:rsidRDefault="00A74DBB" w:rsidP="002E4C20">
      <w:pPr>
        <w:jc w:val="both"/>
        <w:rPr>
          <w:rFonts w:ascii="Arial" w:hAnsi="Arial" w:cs="Arial"/>
          <w:sz w:val="22"/>
          <w:szCs w:val="22"/>
        </w:rPr>
      </w:pPr>
    </w:p>
    <w:p w14:paraId="5499B63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Toutes les pièces des constructions métalliques seront peintes. Elles recevront deux couches d’antirouille et deux couches de peinture glycérophtalique. </w:t>
      </w:r>
    </w:p>
    <w:p w14:paraId="27F10885" w14:textId="77777777" w:rsidR="00A74DBB" w:rsidRPr="00592FD4" w:rsidRDefault="00A74DBB" w:rsidP="002E4C20">
      <w:pPr>
        <w:jc w:val="both"/>
        <w:rPr>
          <w:rFonts w:ascii="Arial" w:hAnsi="Arial" w:cs="Arial"/>
          <w:sz w:val="22"/>
          <w:szCs w:val="22"/>
        </w:rPr>
      </w:pPr>
    </w:p>
    <w:p w14:paraId="64E09F4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choix des produits de peinture et du mode d'application de produits est de la responsabilité de l'Entrepreneur, sauf pour l'application des couches primaires où l'emploi de la brosse est obligatoire.</w:t>
      </w:r>
    </w:p>
    <w:p w14:paraId="184BFD4E" w14:textId="77777777" w:rsidR="00A74DBB" w:rsidRPr="00592FD4" w:rsidRDefault="00A74DBB" w:rsidP="002E4C20">
      <w:pPr>
        <w:jc w:val="both"/>
        <w:rPr>
          <w:rFonts w:ascii="Arial" w:hAnsi="Arial" w:cs="Arial"/>
          <w:sz w:val="22"/>
          <w:szCs w:val="22"/>
        </w:rPr>
      </w:pPr>
    </w:p>
    <w:p w14:paraId="364152E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 Les travaux de peinture comprennent : </w:t>
      </w:r>
    </w:p>
    <w:p w14:paraId="03156EC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Préparation des Surfaces</w:t>
      </w:r>
    </w:p>
    <w:p w14:paraId="6846ED5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surfaces doivent être nettoyées par projections d'abrasif ou par grattage et brossage soignés à la brosse métallique, soigneusement dégraissée par solvant approprié, lavée à l'eau douce et séchée.</w:t>
      </w:r>
    </w:p>
    <w:p w14:paraId="040B9C18" w14:textId="77777777" w:rsidR="00A74DBB" w:rsidRPr="00592FD4" w:rsidRDefault="00A74DBB" w:rsidP="002E4C20">
      <w:pPr>
        <w:jc w:val="both"/>
        <w:rPr>
          <w:rFonts w:ascii="Arial" w:hAnsi="Arial" w:cs="Arial"/>
          <w:sz w:val="22"/>
          <w:szCs w:val="22"/>
        </w:rPr>
      </w:pPr>
    </w:p>
    <w:p w14:paraId="4C6FF06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surfaces ont reçu une peinture primaire en atelier. Lors des travaux de mise en œuvre des dégradations de cette couche ont été réalisées sur des surfaces même réduites. Il est conseillé de procéder à des retouches par brossage et dégraissage.</w:t>
      </w:r>
    </w:p>
    <w:p w14:paraId="7D667548" w14:textId="77777777" w:rsidR="00A74DBB" w:rsidRPr="00592FD4" w:rsidRDefault="00A74DBB" w:rsidP="002E4C20">
      <w:pPr>
        <w:jc w:val="both"/>
        <w:rPr>
          <w:rFonts w:ascii="Arial" w:hAnsi="Arial" w:cs="Arial"/>
          <w:sz w:val="22"/>
          <w:szCs w:val="22"/>
        </w:rPr>
      </w:pPr>
    </w:p>
    <w:p w14:paraId="5EAE518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Avant le commencement de travaux de peinture l'Entrepreneur doit solliciter l'agrément de l’Ingénieur-Conseil.</w:t>
      </w:r>
    </w:p>
    <w:p w14:paraId="60798F9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Peinture primer antirouille</w:t>
      </w:r>
    </w:p>
    <w:p w14:paraId="32856F0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L'application de 2 couches de peinture antirouille comme primer sera réalisée, l'une à l'atelier l'autre sur chantier.</w:t>
      </w:r>
    </w:p>
    <w:p w14:paraId="4400AEE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Peinture de finition.</w:t>
      </w:r>
    </w:p>
    <w:p w14:paraId="6943254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peinture de finition se posera en deux couches de peinture émail glycérophtalique de couleur chocolat, bleue ou jaune.</w:t>
      </w:r>
    </w:p>
    <w:p w14:paraId="4FF98EDF" w14:textId="77777777" w:rsidR="00A74DBB" w:rsidRPr="00592FD4" w:rsidRDefault="00A74DBB" w:rsidP="002E4C20">
      <w:pPr>
        <w:jc w:val="both"/>
        <w:rPr>
          <w:rFonts w:ascii="Arial" w:hAnsi="Arial" w:cs="Arial"/>
          <w:sz w:val="22"/>
          <w:szCs w:val="22"/>
        </w:rPr>
      </w:pPr>
    </w:p>
    <w:p w14:paraId="33EAF3C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Tous les travaux de peinture sont inclus dans les prix des pièces métalliques.</w:t>
      </w:r>
    </w:p>
    <w:p w14:paraId="17306AEE" w14:textId="77777777" w:rsidR="001C7EC8" w:rsidRPr="00592FD4" w:rsidRDefault="001C7EC8" w:rsidP="002E4C20">
      <w:pPr>
        <w:jc w:val="both"/>
        <w:rPr>
          <w:rFonts w:ascii="Arial" w:hAnsi="Arial" w:cs="Arial"/>
          <w:b/>
          <w:sz w:val="22"/>
          <w:szCs w:val="22"/>
        </w:rPr>
      </w:pPr>
      <w:bookmarkStart w:id="171" w:name="_Toc235271955"/>
    </w:p>
    <w:p w14:paraId="790B11A0" w14:textId="378A7982" w:rsidR="00A74DBB" w:rsidRDefault="00EB7708" w:rsidP="002E4C20">
      <w:pPr>
        <w:jc w:val="both"/>
        <w:rPr>
          <w:rFonts w:ascii="Arial" w:hAnsi="Arial" w:cs="Arial"/>
          <w:b/>
          <w:sz w:val="22"/>
          <w:szCs w:val="22"/>
        </w:rPr>
      </w:pPr>
      <w:r>
        <w:rPr>
          <w:rFonts w:ascii="Arial" w:hAnsi="Arial" w:cs="Arial"/>
          <w:b/>
          <w:sz w:val="22"/>
          <w:szCs w:val="22"/>
        </w:rPr>
        <w:t>4</w:t>
      </w:r>
      <w:r w:rsidR="00A74DBB" w:rsidRPr="00592FD4">
        <w:rPr>
          <w:rFonts w:ascii="Arial" w:hAnsi="Arial" w:cs="Arial"/>
          <w:b/>
          <w:sz w:val="22"/>
          <w:szCs w:val="22"/>
        </w:rPr>
        <w:t>.</w:t>
      </w:r>
      <w:r>
        <w:rPr>
          <w:rFonts w:ascii="Arial" w:hAnsi="Arial" w:cs="Arial"/>
          <w:b/>
          <w:sz w:val="22"/>
          <w:szCs w:val="22"/>
        </w:rPr>
        <w:t>2</w:t>
      </w:r>
      <w:r w:rsidR="00A74DBB" w:rsidRPr="00592FD4">
        <w:rPr>
          <w:rFonts w:ascii="Arial" w:hAnsi="Arial" w:cs="Arial"/>
          <w:b/>
          <w:sz w:val="22"/>
          <w:szCs w:val="22"/>
        </w:rPr>
        <w:t>.5. Huisseries et Menuiseries</w:t>
      </w:r>
      <w:bookmarkEnd w:id="171"/>
    </w:p>
    <w:p w14:paraId="0502BFE3" w14:textId="77777777" w:rsidR="00AE2DC0" w:rsidRPr="00592FD4" w:rsidRDefault="00AE2DC0" w:rsidP="002E4C20">
      <w:pPr>
        <w:jc w:val="both"/>
        <w:rPr>
          <w:rFonts w:ascii="Arial" w:hAnsi="Arial" w:cs="Arial"/>
          <w:b/>
          <w:sz w:val="22"/>
          <w:szCs w:val="22"/>
        </w:rPr>
      </w:pPr>
    </w:p>
    <w:p w14:paraId="38B0256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aciers employés pour les ouvrages sont des aciers laminés à chaud, non alliés, d'usage courant et suivant définition des normes en vigueur.</w:t>
      </w:r>
    </w:p>
    <w:p w14:paraId="5896D6A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Ils présentent des profils et dimensions correspondant aux besoins, choisis dans les profils commerciaux, exempts de défauts, criques, gerçures, failles ou autres défauts préjudiciables à leur emploi.</w:t>
      </w:r>
    </w:p>
    <w:p w14:paraId="2DB4908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profilés doivent être bien dressés, bien dégauchis, éventuellement bien forgés et parés et les assemblages parfaitement ajustés.</w:t>
      </w:r>
    </w:p>
    <w:p w14:paraId="0319E4D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faux plis et les pliures sont une cause de refus des ouvrages.</w:t>
      </w:r>
    </w:p>
    <w:p w14:paraId="136DA6E3" w14:textId="77777777" w:rsidR="00A74DBB" w:rsidRPr="00592FD4" w:rsidRDefault="00A74DBB" w:rsidP="002E4C20">
      <w:pPr>
        <w:jc w:val="both"/>
        <w:rPr>
          <w:rFonts w:ascii="Arial" w:hAnsi="Arial" w:cs="Arial"/>
          <w:sz w:val="22"/>
          <w:szCs w:val="22"/>
        </w:rPr>
      </w:pPr>
    </w:p>
    <w:p w14:paraId="70A81992" w14:textId="77777777" w:rsidR="00A74DBB" w:rsidRPr="00592FD4" w:rsidRDefault="00A74DBB" w:rsidP="002E4C20">
      <w:pPr>
        <w:jc w:val="both"/>
        <w:rPr>
          <w:rFonts w:ascii="Arial" w:hAnsi="Arial" w:cs="Arial"/>
          <w:sz w:val="22"/>
          <w:szCs w:val="22"/>
        </w:rPr>
      </w:pPr>
      <w:bookmarkStart w:id="172" w:name="_Toc235271956"/>
      <w:bookmarkStart w:id="173" w:name="_Toc374367762"/>
      <w:bookmarkStart w:id="174" w:name="_Toc374368066"/>
      <w:r w:rsidRPr="00592FD4">
        <w:rPr>
          <w:rFonts w:ascii="Arial" w:hAnsi="Arial" w:cs="Arial"/>
          <w:sz w:val="22"/>
          <w:szCs w:val="22"/>
        </w:rPr>
        <w:t>Quincaillerie</w:t>
      </w:r>
      <w:bookmarkEnd w:id="172"/>
      <w:bookmarkEnd w:id="173"/>
      <w:bookmarkEnd w:id="174"/>
    </w:p>
    <w:p w14:paraId="7BE9F55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documentation technique ainsi qu'un échantillon de chaque serrure, poignée, verrou et autres accessoires sont présentés au bureau d'études pour approbation, en une seule fois, au plus tard 1 mois avant la mise en œuvre.</w:t>
      </w:r>
    </w:p>
    <w:p w14:paraId="5975FBD2" w14:textId="77777777" w:rsidR="00A74DBB" w:rsidRPr="00592FD4" w:rsidRDefault="00A74DBB" w:rsidP="002E4C20">
      <w:pPr>
        <w:jc w:val="both"/>
        <w:rPr>
          <w:rFonts w:ascii="Arial" w:hAnsi="Arial" w:cs="Arial"/>
          <w:sz w:val="22"/>
          <w:szCs w:val="22"/>
        </w:rPr>
      </w:pPr>
    </w:p>
    <w:p w14:paraId="1E4A92D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quincaillerie est de première qualité et conforme aux spécifications techniques. Chaque clé est numérotée et fournie en 3 exemplaires.</w:t>
      </w:r>
    </w:p>
    <w:p w14:paraId="2DEF022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clés sont remises au Pouvoir Adjudicateur le jour de la réception provisoire.</w:t>
      </w:r>
    </w:p>
    <w:p w14:paraId="4531EAFB" w14:textId="5F1E6F7F"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portes en acier sont équipées de trois paumelles en acier dit électriques à souder, à nœud fermé avec bague en laiton et broche en acier, de dimension minimum hauteur 100 mm, </w:t>
      </w:r>
      <w:r w:rsidRPr="00592FD4">
        <w:rPr>
          <w:rFonts w:ascii="Arial" w:hAnsi="Arial" w:cs="Arial"/>
          <w:sz w:val="22"/>
          <w:szCs w:val="22"/>
        </w:rPr>
        <w:sym w:font="Symbol" w:char="F0C6"/>
      </w:r>
      <w:r w:rsidRPr="00592FD4">
        <w:rPr>
          <w:rFonts w:ascii="Arial" w:hAnsi="Arial" w:cs="Arial"/>
          <w:sz w:val="22"/>
          <w:szCs w:val="22"/>
        </w:rPr>
        <w:t xml:space="preserve"> 16 mm, broche </w:t>
      </w:r>
      <w:r w:rsidRPr="00592FD4">
        <w:rPr>
          <w:rFonts w:ascii="Arial" w:hAnsi="Arial" w:cs="Arial"/>
          <w:sz w:val="22"/>
          <w:szCs w:val="22"/>
        </w:rPr>
        <w:sym w:font="Symbol" w:char="F0C6"/>
      </w:r>
      <w:r w:rsidRPr="00592FD4">
        <w:rPr>
          <w:rFonts w:ascii="Arial" w:hAnsi="Arial" w:cs="Arial"/>
          <w:sz w:val="22"/>
          <w:szCs w:val="22"/>
        </w:rPr>
        <w:t xml:space="preserve"> 9 </w:t>
      </w:r>
      <w:r w:rsidR="00EB7708" w:rsidRPr="00592FD4">
        <w:rPr>
          <w:rFonts w:ascii="Arial" w:hAnsi="Arial" w:cs="Arial"/>
          <w:sz w:val="22"/>
          <w:szCs w:val="22"/>
        </w:rPr>
        <w:t>mm</w:t>
      </w:r>
    </w:p>
    <w:p w14:paraId="27107919" w14:textId="77777777" w:rsidR="00A74DBB" w:rsidRPr="00592FD4" w:rsidRDefault="00A74DBB" w:rsidP="002E4C20">
      <w:pPr>
        <w:jc w:val="both"/>
        <w:rPr>
          <w:rFonts w:ascii="Arial" w:hAnsi="Arial" w:cs="Arial"/>
          <w:sz w:val="22"/>
          <w:szCs w:val="22"/>
        </w:rPr>
      </w:pPr>
    </w:p>
    <w:p w14:paraId="3E028CB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portes bois sont équipées de 3 paumelles en acier roulé, lames droites à bouts carrés, nœud fermé par un bouchon en acier et soudé, bague en laiton, broche en acier ; lame femelle pour bois et lame mâle à souder.</w:t>
      </w:r>
    </w:p>
    <w:p w14:paraId="02DD6A7B" w14:textId="77777777" w:rsidR="00A74DBB" w:rsidRPr="00592FD4" w:rsidRDefault="00A74DBB" w:rsidP="002E4C20">
      <w:pPr>
        <w:jc w:val="both"/>
        <w:rPr>
          <w:rFonts w:ascii="Arial" w:hAnsi="Arial" w:cs="Arial"/>
          <w:sz w:val="22"/>
          <w:szCs w:val="22"/>
        </w:rPr>
      </w:pPr>
    </w:p>
    <w:p w14:paraId="034A98E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paumelle centrale est montée après la pose de la porte.</w:t>
      </w:r>
    </w:p>
    <w:p w14:paraId="5FD95DF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serrures sont de premier choix et leur qualité doit être la première sur le marché. Avant toute fourniture, l’Entrepreneur fournira un échantillon pour approbation par l’Ingénieur-Conseil.</w:t>
      </w:r>
    </w:p>
    <w:p w14:paraId="30F6C17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chambranles de portes et les châssis de fenêtres sont réalisés en profilés d’acier doux type ½ HS ou H.S. assemblés par soudure électrique, sauf indications différentes des plans ou des articles ci-après. Les cadres des fenêtres sont en profilés ½ HS ou  HS. Les dimensions figurant aux plans doivent être rigoureusement respectées.</w:t>
      </w:r>
    </w:p>
    <w:p w14:paraId="0568C448" w14:textId="77777777" w:rsidR="00A74DBB" w:rsidRPr="00592FD4" w:rsidRDefault="00A74DBB" w:rsidP="002E4C20">
      <w:pPr>
        <w:jc w:val="both"/>
        <w:rPr>
          <w:rFonts w:ascii="Arial" w:hAnsi="Arial" w:cs="Arial"/>
          <w:sz w:val="22"/>
          <w:szCs w:val="22"/>
        </w:rPr>
      </w:pPr>
    </w:p>
    <w:p w14:paraId="1F3EADA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barreaux de protection sont constitués de tubes 16x16 ou cornières 25x25x3 (voir bordereau des huisseries). Ils sont fixés par soudure tant à l’intérieur qu’à l’extérieur des </w:t>
      </w:r>
      <w:r w:rsidRPr="00592FD4">
        <w:rPr>
          <w:rFonts w:ascii="Arial" w:hAnsi="Arial" w:cs="Arial"/>
          <w:sz w:val="22"/>
          <w:szCs w:val="22"/>
        </w:rPr>
        <w:lastRenderedPageBreak/>
        <w:t>profilés.</w:t>
      </w:r>
    </w:p>
    <w:p w14:paraId="42990C61" w14:textId="77777777" w:rsidR="00A74DBB" w:rsidRPr="00592FD4" w:rsidRDefault="00A74DBB" w:rsidP="002E4C20">
      <w:pPr>
        <w:jc w:val="both"/>
        <w:rPr>
          <w:rFonts w:ascii="Arial" w:hAnsi="Arial" w:cs="Arial"/>
          <w:sz w:val="22"/>
          <w:szCs w:val="22"/>
        </w:rPr>
      </w:pPr>
    </w:p>
    <w:p w14:paraId="047CB2D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Sur les pavements des ouvrages de menuiserie métallique, les soudures ne peuvent présenter aucune discontinuité. En outre, les traces de soudure sont soigneusement enlevées par meulage sur toutes les faces ou elles seraient nuisibles à l’aspect ou au bon fonctionnement.</w:t>
      </w:r>
    </w:p>
    <w:p w14:paraId="3EE6A90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piédroits de toutes les huisseries sont munis de pattes de scellement de 200 mm de longueur, distantes de 60 cm maximum, avec un minimum de 2 pièces par côté :</w:t>
      </w:r>
    </w:p>
    <w:p w14:paraId="31EEEB66" w14:textId="3B482478"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Lorsqu’une huisserie est à poser dans une maçonnerie dont une face au </w:t>
      </w:r>
      <w:r w:rsidR="00EB7708" w:rsidRPr="00592FD4">
        <w:rPr>
          <w:rFonts w:ascii="Arial" w:hAnsi="Arial" w:cs="Arial"/>
          <w:sz w:val="22"/>
          <w:szCs w:val="22"/>
        </w:rPr>
        <w:t>moins est</w:t>
      </w:r>
      <w:r w:rsidRPr="00592FD4">
        <w:rPr>
          <w:rFonts w:ascii="Arial" w:hAnsi="Arial" w:cs="Arial"/>
          <w:sz w:val="22"/>
          <w:szCs w:val="22"/>
        </w:rPr>
        <w:t xml:space="preserve"> destinée à rester apparente, le cadre dormant est mis en place et convenablement étançonné avant l’érection de la maçonnerie, les pattes de scellement sont ancrées dans les joints horizontaux de la maçonnerie au fur et à mesure de l’avancement de celle-ci.</w:t>
      </w:r>
    </w:p>
    <w:p w14:paraId="35C985F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Lorsqu’une huisserie est à poser dans une maçonnerie dont les deux faces sont destinées à être enduites, elle peut être mise en place après érection de la maçonnerie, dans le cas, le resserrage du cadre dormant est fait au béton avant tout début des travaux d’enduit et de revêtement de sol.</w:t>
      </w:r>
    </w:p>
    <w:p w14:paraId="0F2438E2" w14:textId="77777777" w:rsidR="00A74DBB" w:rsidRPr="00592FD4" w:rsidRDefault="00A74DBB" w:rsidP="002E4C20">
      <w:pPr>
        <w:jc w:val="both"/>
        <w:rPr>
          <w:rFonts w:ascii="Arial" w:hAnsi="Arial" w:cs="Arial"/>
          <w:sz w:val="22"/>
          <w:szCs w:val="22"/>
        </w:rPr>
      </w:pPr>
    </w:p>
    <w:p w14:paraId="7BA6F0C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Tolérance de pose :</w:t>
      </w:r>
    </w:p>
    <w:p w14:paraId="4E6F980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Verticalité : 1 mm/m dans le plan d’huisserie et dans le plan perpendiculaire.</w:t>
      </w:r>
    </w:p>
    <w:p w14:paraId="2A27EBB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Horizontalité : 1 mm pour les largeurs inférieures ou légales à 1,50 m, 2 mm au-delà,</w:t>
      </w:r>
    </w:p>
    <w:p w14:paraId="588B3EB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NIVEAU :  </w:t>
      </w:r>
      <w:r w:rsidRPr="00592FD4">
        <w:rPr>
          <w:rFonts w:ascii="Arial" w:hAnsi="Arial" w:cs="Arial"/>
          <w:sz w:val="22"/>
          <w:szCs w:val="22"/>
        </w:rPr>
        <w:sym w:font="Symbol" w:char="F0B1"/>
      </w:r>
      <w:r w:rsidRPr="00592FD4">
        <w:rPr>
          <w:rFonts w:ascii="Arial" w:hAnsi="Arial" w:cs="Arial"/>
          <w:sz w:val="22"/>
          <w:szCs w:val="22"/>
        </w:rPr>
        <w:t xml:space="preserve"> 3 mm au-dessus de la cote théorique,</w:t>
      </w:r>
    </w:p>
    <w:p w14:paraId="70F123BA" w14:textId="2F8982A4"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0 </w:t>
      </w:r>
      <w:r w:rsidR="00EB7708" w:rsidRPr="00592FD4">
        <w:rPr>
          <w:rFonts w:ascii="Arial" w:hAnsi="Arial" w:cs="Arial"/>
          <w:sz w:val="22"/>
          <w:szCs w:val="22"/>
        </w:rPr>
        <w:t>mm en</w:t>
      </w:r>
      <w:r w:rsidRPr="00592FD4">
        <w:rPr>
          <w:rFonts w:ascii="Arial" w:hAnsi="Arial" w:cs="Arial"/>
          <w:sz w:val="22"/>
          <w:szCs w:val="22"/>
        </w:rPr>
        <w:t>-dessous de la cote théorique,</w:t>
      </w:r>
    </w:p>
    <w:p w14:paraId="6DF49A7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Jeux des ouvrages : entre rive et sol fini : maximum 7 mm.</w:t>
      </w:r>
    </w:p>
    <w:p w14:paraId="5BD5D54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Entre ouvrant et dormant ou entre ouvrants : maximum 3 mm</w:t>
      </w:r>
    </w:p>
    <w:p w14:paraId="3563610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variation de ces jeux ne peut excéder 1 mm/m.</w:t>
      </w:r>
    </w:p>
    <w:p w14:paraId="408F1746" w14:textId="77777777" w:rsidR="00A74DBB" w:rsidRPr="00592FD4" w:rsidRDefault="00A74DBB" w:rsidP="002E4C20">
      <w:pPr>
        <w:jc w:val="both"/>
        <w:rPr>
          <w:rFonts w:ascii="Arial" w:hAnsi="Arial" w:cs="Arial"/>
          <w:sz w:val="22"/>
          <w:szCs w:val="22"/>
        </w:rPr>
      </w:pPr>
    </w:p>
    <w:p w14:paraId="4C7CB35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Dans le prix de tous les postes de ce chapitre sont compris : les quincailleries, la serrurerie, la vitrerie et les barreaux.</w:t>
      </w:r>
    </w:p>
    <w:p w14:paraId="66F810ED" w14:textId="77777777" w:rsidR="00A74DBB" w:rsidRPr="00592FD4" w:rsidRDefault="00A74DBB" w:rsidP="002E4C20">
      <w:pPr>
        <w:jc w:val="both"/>
        <w:rPr>
          <w:rFonts w:ascii="Arial" w:hAnsi="Arial" w:cs="Arial"/>
          <w:sz w:val="22"/>
          <w:szCs w:val="22"/>
        </w:rPr>
      </w:pPr>
    </w:p>
    <w:p w14:paraId="55AE4085" w14:textId="68C26CE4"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feuilles de portes métalliques pleines sont constituées d’un cadre en profilés </w:t>
      </w:r>
      <w:r w:rsidRPr="00592FD4">
        <w:rPr>
          <w:rFonts w:ascii="Arial" w:hAnsi="Arial" w:cs="Arial"/>
          <w:sz w:val="22"/>
          <w:szCs w:val="22"/>
        </w:rPr>
        <w:tab/>
        <w:t>de</w:t>
      </w:r>
      <w:r w:rsidR="00EB7708">
        <w:rPr>
          <w:rFonts w:ascii="Arial" w:hAnsi="Arial" w:cs="Arial"/>
          <w:sz w:val="22"/>
          <w:szCs w:val="22"/>
        </w:rPr>
        <w:t xml:space="preserve"> </w:t>
      </w:r>
      <w:r w:rsidRPr="00592FD4">
        <w:rPr>
          <w:rFonts w:ascii="Arial" w:hAnsi="Arial" w:cs="Arial"/>
          <w:sz w:val="22"/>
          <w:szCs w:val="22"/>
        </w:rPr>
        <w:t xml:space="preserve">tôle pliée (type « bouteille » 94x33 mm) et d’une tôle plane épaisseur minimum 1,5 mm soudé dans le cadre. Les profilés sont coupés à onglet et soudés sur toute la longueur des découpes. Chaque ventail comporte 3 paumelles à souder (hauteur minimum 100 mm, </w:t>
      </w:r>
      <w:r w:rsidRPr="00592FD4">
        <w:rPr>
          <w:rFonts w:ascii="Arial" w:hAnsi="Arial" w:cs="Arial"/>
          <w:sz w:val="22"/>
          <w:szCs w:val="22"/>
        </w:rPr>
        <w:sym w:font="Symbol" w:char="F0C6"/>
      </w:r>
      <w:r w:rsidRPr="00592FD4">
        <w:rPr>
          <w:rFonts w:ascii="Arial" w:hAnsi="Arial" w:cs="Arial"/>
          <w:sz w:val="22"/>
          <w:szCs w:val="22"/>
        </w:rPr>
        <w:t xml:space="preserve"> minimum 16 mm avec broche en acier et bague en laiton).</w:t>
      </w:r>
    </w:p>
    <w:p w14:paraId="18EE01C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portes intérieures sont en bois, planes et composées de deux feuilles de multiplex ou de hardboard disposées de part et d’autre d’une armature entourée d’un contre-montant et d’une couvre-champ.</w:t>
      </w:r>
    </w:p>
    <w:p w14:paraId="7DC7633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Dimensions : Voir plan.</w:t>
      </w:r>
    </w:p>
    <w:p w14:paraId="65355392" w14:textId="77777777" w:rsidR="00A74DBB" w:rsidRPr="00592FD4" w:rsidRDefault="00A74DBB" w:rsidP="002E4C20">
      <w:pPr>
        <w:jc w:val="both"/>
        <w:rPr>
          <w:rFonts w:ascii="Arial" w:hAnsi="Arial" w:cs="Arial"/>
          <w:sz w:val="22"/>
          <w:szCs w:val="22"/>
        </w:rPr>
      </w:pPr>
    </w:p>
    <w:p w14:paraId="49D4032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Constitution.</w:t>
      </w:r>
    </w:p>
    <w:p w14:paraId="65898CF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feuille de porte est constituée d’une âme encadrée d’un bâti. L’âme (partie centrale de la feuille de porte) est pleine ou tubulaire, lattée ou en bois reconstitué.</w:t>
      </w:r>
    </w:p>
    <w:p w14:paraId="68F2AAFC" w14:textId="77777777" w:rsidR="00A74DBB" w:rsidRPr="00592FD4" w:rsidRDefault="00A74DBB" w:rsidP="002E4C20">
      <w:pPr>
        <w:jc w:val="both"/>
        <w:rPr>
          <w:rFonts w:ascii="Arial" w:hAnsi="Arial" w:cs="Arial"/>
          <w:sz w:val="22"/>
          <w:szCs w:val="22"/>
        </w:rPr>
      </w:pPr>
    </w:p>
    <w:p w14:paraId="4096870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portes à âme pleine possèdent une âme constituée d’un panneau à parois lisses en fibres de bois agglomérées ou en fibres de lin agglomérées.</w:t>
      </w:r>
    </w:p>
    <w:p w14:paraId="69C6C639" w14:textId="77777777" w:rsidR="00A74DBB" w:rsidRPr="00592FD4" w:rsidRDefault="00A74DBB" w:rsidP="002E4C20">
      <w:pPr>
        <w:jc w:val="both"/>
        <w:rPr>
          <w:rFonts w:ascii="Arial" w:hAnsi="Arial" w:cs="Arial"/>
          <w:sz w:val="22"/>
          <w:szCs w:val="22"/>
        </w:rPr>
      </w:pPr>
    </w:p>
    <w:p w14:paraId="26ED2BCD" w14:textId="073233FA" w:rsidR="00A74DBB" w:rsidRPr="00592FD4" w:rsidRDefault="00A74DBB" w:rsidP="002E4C20">
      <w:pPr>
        <w:jc w:val="both"/>
        <w:rPr>
          <w:rFonts w:ascii="Arial" w:hAnsi="Arial" w:cs="Arial"/>
          <w:sz w:val="22"/>
          <w:szCs w:val="22"/>
        </w:rPr>
      </w:pPr>
      <w:r w:rsidRPr="00592FD4">
        <w:rPr>
          <w:rFonts w:ascii="Arial" w:hAnsi="Arial" w:cs="Arial"/>
          <w:sz w:val="22"/>
          <w:szCs w:val="22"/>
        </w:rPr>
        <w:t>Le bâti est composé de deux montants verticaux, d’une traverse supérieure et d’une traverse inférieure.</w:t>
      </w:r>
    </w:p>
    <w:p w14:paraId="73B60DB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Pour permettre la fixation des serrures et la mise en œuvre de la porte indifféremment dans un sens ou dans l’autre, la largeur des deux montants, sur une longueur de 225 mm de part et d’autre de la médiane horizontale de la porte, est au moins égale à 100 mm.</w:t>
      </w:r>
    </w:p>
    <w:p w14:paraId="2A39392A" w14:textId="77777777" w:rsidR="00A74DBB" w:rsidRPr="00592FD4" w:rsidRDefault="00A74DBB" w:rsidP="002E4C20">
      <w:pPr>
        <w:jc w:val="both"/>
        <w:rPr>
          <w:rFonts w:ascii="Arial" w:hAnsi="Arial" w:cs="Arial"/>
          <w:sz w:val="22"/>
          <w:szCs w:val="22"/>
        </w:rPr>
      </w:pPr>
    </w:p>
    <w:p w14:paraId="7052DAB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Des fourrures supplémentaires peuvent être prévues, suivant les besoins, pour la fixation des verrous, boutons, fermetures et autres accessoires.</w:t>
      </w:r>
    </w:p>
    <w:p w14:paraId="359CC1B8" w14:textId="77777777" w:rsidR="00A74DBB" w:rsidRPr="00592FD4" w:rsidRDefault="00A74DBB" w:rsidP="002E4C20">
      <w:pPr>
        <w:jc w:val="both"/>
        <w:rPr>
          <w:rFonts w:ascii="Arial" w:hAnsi="Arial" w:cs="Arial"/>
          <w:sz w:val="22"/>
          <w:szCs w:val="22"/>
        </w:rPr>
      </w:pPr>
    </w:p>
    <w:p w14:paraId="4B324774" w14:textId="2A826A4A" w:rsidR="00A74DBB" w:rsidRPr="00592FD4" w:rsidRDefault="00A74DBB" w:rsidP="002E4C20">
      <w:pPr>
        <w:jc w:val="both"/>
        <w:rPr>
          <w:rFonts w:ascii="Arial" w:hAnsi="Arial" w:cs="Arial"/>
          <w:sz w:val="22"/>
          <w:szCs w:val="22"/>
        </w:rPr>
      </w:pPr>
      <w:r w:rsidRPr="00592FD4">
        <w:rPr>
          <w:rFonts w:ascii="Arial" w:hAnsi="Arial" w:cs="Arial"/>
          <w:sz w:val="22"/>
          <w:szCs w:val="22"/>
        </w:rPr>
        <w:lastRenderedPageBreak/>
        <w:t>Face extérieure de la feuille de porte.</w:t>
      </w:r>
    </w:p>
    <w:p w14:paraId="62EBFAD7" w14:textId="56DC1345"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Constitution : Elle est constituée d’une feuille de multiplex ou de hardboard. La feuille de multiplex est constituée par un nombre impair </w:t>
      </w:r>
      <w:r w:rsidR="00EB7708" w:rsidRPr="00592FD4">
        <w:rPr>
          <w:rFonts w:ascii="Arial" w:hAnsi="Arial" w:cs="Arial"/>
          <w:sz w:val="22"/>
          <w:szCs w:val="22"/>
        </w:rPr>
        <w:t>de plis</w:t>
      </w:r>
      <w:r w:rsidRPr="00592FD4">
        <w:rPr>
          <w:rFonts w:ascii="Arial" w:hAnsi="Arial" w:cs="Arial"/>
          <w:sz w:val="22"/>
          <w:szCs w:val="22"/>
        </w:rPr>
        <w:t xml:space="preserve"> (couches de bois) collés sous pression les uns sur les autres, le fil de chacun d’eux étant disposé suivant des angles déterminés d’une manière symétrique par rapport au fil du pli central.</w:t>
      </w:r>
    </w:p>
    <w:p w14:paraId="1202F1CF" w14:textId="413706CB"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 fil des faces apparentes est parallèle </w:t>
      </w:r>
      <w:r w:rsidR="00EB7708" w:rsidRPr="00592FD4">
        <w:rPr>
          <w:rFonts w:ascii="Arial" w:hAnsi="Arial" w:cs="Arial"/>
          <w:sz w:val="22"/>
          <w:szCs w:val="22"/>
        </w:rPr>
        <w:t>à la</w:t>
      </w:r>
      <w:r w:rsidRPr="00592FD4">
        <w:rPr>
          <w:rFonts w:ascii="Arial" w:hAnsi="Arial" w:cs="Arial"/>
          <w:sz w:val="22"/>
          <w:szCs w:val="22"/>
        </w:rPr>
        <w:t xml:space="preserve"> plus grande dimension de la feuille de porte.</w:t>
      </w:r>
    </w:p>
    <w:p w14:paraId="160354AA" w14:textId="338D153C"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faces sont rigoureusement planes et ne présentent ni ride, ni ampoule, ni tache, ni exsudation de colle, ni échauffourée, ni moisissure, ni cloques, ni fente, ni affaissement, ni gerce, ni arrachement, ni perce, aucune réparation ni aucun masticage n’étant tolérés, sauf dans le cas des portes à peindre et des réparations normales pour menuiseries à peindre et </w:t>
      </w:r>
      <w:r w:rsidR="00EB7708" w:rsidRPr="00592FD4">
        <w:rPr>
          <w:rFonts w:ascii="Arial" w:hAnsi="Arial" w:cs="Arial"/>
          <w:sz w:val="22"/>
          <w:szCs w:val="22"/>
        </w:rPr>
        <w:t>en nombre</w:t>
      </w:r>
      <w:r w:rsidRPr="00592FD4">
        <w:rPr>
          <w:rFonts w:ascii="Arial" w:hAnsi="Arial" w:cs="Arial"/>
          <w:sz w:val="22"/>
          <w:szCs w:val="22"/>
        </w:rPr>
        <w:t xml:space="preserve"> limité sont tolérées.</w:t>
      </w:r>
    </w:p>
    <w:p w14:paraId="18D3B5A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L’épaisseur de la feuille de multiplex ou hardboard, après ponçage ou raclage est au moins de 4 mm</w:t>
      </w:r>
    </w:p>
    <w:p w14:paraId="0CECB4D8" w14:textId="77777777" w:rsidR="00A74DBB" w:rsidRPr="00592FD4" w:rsidRDefault="00A74DBB" w:rsidP="002E4C20">
      <w:pPr>
        <w:jc w:val="both"/>
        <w:rPr>
          <w:rFonts w:ascii="Arial" w:hAnsi="Arial" w:cs="Arial"/>
          <w:sz w:val="22"/>
          <w:szCs w:val="22"/>
        </w:rPr>
      </w:pPr>
    </w:p>
    <w:p w14:paraId="6FE26888" w14:textId="77777777" w:rsidR="00A74DBB" w:rsidRPr="00592FD4" w:rsidRDefault="00A74DBB" w:rsidP="002E4C20">
      <w:pPr>
        <w:jc w:val="both"/>
        <w:rPr>
          <w:rFonts w:ascii="Arial" w:hAnsi="Arial" w:cs="Arial"/>
          <w:b/>
          <w:sz w:val="22"/>
          <w:szCs w:val="22"/>
        </w:rPr>
      </w:pPr>
      <w:r w:rsidRPr="00592FD4">
        <w:rPr>
          <w:rFonts w:ascii="Arial" w:hAnsi="Arial" w:cs="Arial"/>
          <w:b/>
          <w:sz w:val="22"/>
          <w:szCs w:val="22"/>
        </w:rPr>
        <w:t>Finition.</w:t>
      </w:r>
    </w:p>
    <w:p w14:paraId="5BD10DBC" w14:textId="77777777" w:rsidR="00A74DBB" w:rsidRPr="00592FD4" w:rsidRDefault="00A74DBB" w:rsidP="002E4C20">
      <w:pPr>
        <w:jc w:val="both"/>
        <w:rPr>
          <w:rFonts w:ascii="Arial" w:hAnsi="Arial" w:cs="Arial"/>
          <w:sz w:val="22"/>
          <w:szCs w:val="22"/>
        </w:rPr>
      </w:pPr>
    </w:p>
    <w:p w14:paraId="7E08C78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Finition à peindre : L’essence des feuilles de multiplex est laissée au choix de l’Entrepreneur. La feuille de hardboard par contre est revêtue à l’usine, d’une peinture de résine artificielle. Toutes les faces des portes sont peintes.</w:t>
      </w:r>
    </w:p>
    <w:p w14:paraId="31DB64E7" w14:textId="77777777" w:rsidR="00A74DBB" w:rsidRPr="00592FD4" w:rsidRDefault="00A74DBB" w:rsidP="002E4C20">
      <w:pPr>
        <w:jc w:val="both"/>
        <w:rPr>
          <w:rFonts w:ascii="Arial" w:hAnsi="Arial" w:cs="Arial"/>
          <w:sz w:val="22"/>
          <w:szCs w:val="22"/>
        </w:rPr>
      </w:pPr>
    </w:p>
    <w:p w14:paraId="48BACA4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Finition à vernir : La nature de l’essence des feuilles de multiplex ou de la feuille de bois collée sur le hardboard est fixée par le Cahier Spécial des Charges et choisie parmi les essences de qualité reconnue.  En cas d’absence d’indication du Cahier Spécial des Charges, l’essence est identique à celle des menuiseries à vernir, se trouvant dans les locaux fermés par les portes, ou donner un aspect identique après vernissage.</w:t>
      </w:r>
    </w:p>
    <w:p w14:paraId="40EE25B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contre-montants ou les couvre-champs sont assortis (même essence).</w:t>
      </w:r>
    </w:p>
    <w:p w14:paraId="0B2A7C6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Toutes les faces des portes sont peintes finition vernis.</w:t>
      </w:r>
    </w:p>
    <w:p w14:paraId="77F28255" w14:textId="77777777" w:rsidR="00A74DBB" w:rsidRPr="00592FD4" w:rsidRDefault="00A74DBB" w:rsidP="002E4C20">
      <w:pPr>
        <w:jc w:val="both"/>
        <w:rPr>
          <w:rFonts w:ascii="Arial" w:hAnsi="Arial" w:cs="Arial"/>
          <w:sz w:val="22"/>
          <w:szCs w:val="22"/>
        </w:rPr>
      </w:pPr>
    </w:p>
    <w:p w14:paraId="2D7EE2B4" w14:textId="77777777" w:rsidR="00A74DBB" w:rsidRPr="00592FD4" w:rsidRDefault="00A74DBB" w:rsidP="002E4C20">
      <w:pPr>
        <w:jc w:val="both"/>
        <w:rPr>
          <w:rFonts w:ascii="Arial" w:hAnsi="Arial" w:cs="Arial"/>
          <w:b/>
          <w:sz w:val="22"/>
          <w:szCs w:val="22"/>
        </w:rPr>
      </w:pPr>
      <w:r w:rsidRPr="00592FD4">
        <w:rPr>
          <w:rFonts w:ascii="Arial" w:hAnsi="Arial" w:cs="Arial"/>
          <w:b/>
          <w:sz w:val="22"/>
          <w:szCs w:val="22"/>
        </w:rPr>
        <w:t>Assemblages.</w:t>
      </w:r>
    </w:p>
    <w:p w14:paraId="77CBD58D" w14:textId="77777777" w:rsidR="00A74DBB" w:rsidRPr="00592FD4" w:rsidRDefault="00A74DBB" w:rsidP="002E4C20">
      <w:pPr>
        <w:jc w:val="both"/>
        <w:rPr>
          <w:rFonts w:ascii="Arial" w:hAnsi="Arial" w:cs="Arial"/>
          <w:sz w:val="22"/>
          <w:szCs w:val="22"/>
        </w:rPr>
      </w:pPr>
    </w:p>
    <w:p w14:paraId="61CC6AF8" w14:textId="7B9B6A06"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L’usage des </w:t>
      </w:r>
      <w:r w:rsidR="00EB7708" w:rsidRPr="00592FD4">
        <w:rPr>
          <w:rFonts w:ascii="Arial" w:hAnsi="Arial" w:cs="Arial"/>
          <w:sz w:val="22"/>
          <w:szCs w:val="22"/>
        </w:rPr>
        <w:t>clous ou</w:t>
      </w:r>
      <w:r w:rsidRPr="00592FD4">
        <w:rPr>
          <w:rFonts w:ascii="Arial" w:hAnsi="Arial" w:cs="Arial"/>
          <w:sz w:val="22"/>
          <w:szCs w:val="22"/>
        </w:rPr>
        <w:t xml:space="preserve"> de vis de consolidation est interdit. Le collage des feuilles de multiplex ou de hardboard sur bâti doit obligatoirement se faire à la presse sous pression (environ 4 kg /cm2) au moyen de colle formolurée.</w:t>
      </w:r>
    </w:p>
    <w:p w14:paraId="7A30A9E5" w14:textId="77777777" w:rsidR="00A74DBB" w:rsidRPr="00592FD4" w:rsidRDefault="00A74DBB" w:rsidP="002E4C20">
      <w:pPr>
        <w:jc w:val="both"/>
        <w:rPr>
          <w:rFonts w:ascii="Arial" w:hAnsi="Arial" w:cs="Arial"/>
          <w:sz w:val="22"/>
          <w:szCs w:val="22"/>
        </w:rPr>
      </w:pPr>
    </w:p>
    <w:p w14:paraId="37F2B56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montants des chambranles de portes sont reliés à la partie inférieure par une pièce d’écartement qui est noyée ultérieurement dans le revêtement de sol. Ils sont munis d’une gâche avec boîte pour recevoir le père et le lançant de la serrure.</w:t>
      </w:r>
    </w:p>
    <w:p w14:paraId="7526B431" w14:textId="77777777" w:rsidR="00A74DBB" w:rsidRPr="00592FD4" w:rsidRDefault="00A74DBB" w:rsidP="002E4C20">
      <w:pPr>
        <w:jc w:val="both"/>
        <w:rPr>
          <w:rFonts w:ascii="Arial" w:hAnsi="Arial" w:cs="Arial"/>
          <w:sz w:val="22"/>
          <w:szCs w:val="22"/>
        </w:rPr>
      </w:pPr>
    </w:p>
    <w:p w14:paraId="68DBB25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 La quincaillerie pour l’ensemble des ouvrages à réaliser est parfaitement unifiée. </w:t>
      </w:r>
    </w:p>
    <w:p w14:paraId="4F5574D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articles de même type sont toujours de même marque et même modèle. Toutes les pièces de quincaillerie sont protégées contre l’oxydation par le fabricant, soit par chromage, nickelage ou anodisation, soit constituée d’un matériau inoxydable, toute peinture appliquée avant ou après pose étant prohibée.</w:t>
      </w:r>
    </w:p>
    <w:p w14:paraId="1C714A8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b/>
      </w:r>
    </w:p>
    <w:p w14:paraId="4144193F" w14:textId="01173EE4" w:rsidR="00A74DBB" w:rsidRPr="00592FD4" w:rsidRDefault="00A74DBB" w:rsidP="002E4C20">
      <w:pPr>
        <w:jc w:val="both"/>
        <w:rPr>
          <w:rFonts w:ascii="Arial" w:hAnsi="Arial" w:cs="Arial"/>
          <w:sz w:val="22"/>
          <w:szCs w:val="22"/>
        </w:rPr>
      </w:pPr>
      <w:r w:rsidRPr="00592FD4">
        <w:rPr>
          <w:rFonts w:ascii="Arial" w:hAnsi="Arial" w:cs="Arial"/>
          <w:sz w:val="22"/>
          <w:szCs w:val="22"/>
        </w:rPr>
        <w:t>Détail de quincailleries à prévoir </w:t>
      </w:r>
      <w:r w:rsidR="00ED07A0" w:rsidRPr="00592FD4">
        <w:rPr>
          <w:rFonts w:ascii="Arial" w:hAnsi="Arial" w:cs="Arial"/>
          <w:sz w:val="22"/>
          <w:szCs w:val="22"/>
        </w:rPr>
        <w:t>: Les</w:t>
      </w:r>
      <w:r w:rsidRPr="00592FD4">
        <w:rPr>
          <w:rFonts w:ascii="Arial" w:hAnsi="Arial" w:cs="Arial"/>
          <w:sz w:val="22"/>
          <w:szCs w:val="22"/>
        </w:rPr>
        <w:t xml:space="preserve"> serrures à cylindre sont livrées avec 3 clefs. Les serrures sont de premier choix.</w:t>
      </w:r>
    </w:p>
    <w:p w14:paraId="6C894C5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 la réception provisoire, toutes les clefs sont répertoriées et classées sur un panneau fourni par l’Entrepreneur. L’Ingénieur-Conseil est en droit de réclamer le remplacement de tout cylindre dont il suppose qu’un membre du personnel de l’Entrepreneur possède une copie de la clef au moment de la remise.</w:t>
      </w:r>
    </w:p>
    <w:p w14:paraId="6A41B5BC" w14:textId="14B913A6"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La pose est faite au moyen de mastic spécial pour huisseries métalliques. Les cales à vitrage sont en matière élastique (néoprène ou autre). La pose de vitrages n’est effectuée que sur support en bon état, propres exempts de poussière et de graisse, et traités contre l’oxydation comme indiqué ci-dessous. L’utilisation du mastic de 1ère qualité est de rigueur </w:t>
      </w:r>
      <w:r w:rsidR="00EB7708" w:rsidRPr="00592FD4">
        <w:rPr>
          <w:rFonts w:ascii="Arial" w:hAnsi="Arial" w:cs="Arial"/>
          <w:sz w:val="22"/>
          <w:szCs w:val="22"/>
        </w:rPr>
        <w:t>ou celle</w:t>
      </w:r>
      <w:r w:rsidRPr="00592FD4">
        <w:rPr>
          <w:rFonts w:ascii="Arial" w:hAnsi="Arial" w:cs="Arial"/>
          <w:sz w:val="22"/>
          <w:szCs w:val="22"/>
        </w:rPr>
        <w:t xml:space="preserve"> des </w:t>
      </w:r>
      <w:r w:rsidRPr="00592FD4">
        <w:rPr>
          <w:rFonts w:ascii="Arial" w:hAnsi="Arial" w:cs="Arial"/>
          <w:sz w:val="22"/>
          <w:szCs w:val="22"/>
        </w:rPr>
        <w:lastRenderedPageBreak/>
        <w:t>parcloses en acier tubulaire ou en U12 x 12 x 1,25 vissées ou en tubes 16x16 visées est recommandée.</w:t>
      </w:r>
    </w:p>
    <w:p w14:paraId="75E5E64E" w14:textId="77777777" w:rsidR="00A74DBB" w:rsidRPr="00592FD4" w:rsidRDefault="00A74DBB" w:rsidP="002E4C20">
      <w:pPr>
        <w:jc w:val="both"/>
        <w:rPr>
          <w:rFonts w:ascii="Arial" w:hAnsi="Arial" w:cs="Arial"/>
          <w:sz w:val="22"/>
          <w:szCs w:val="22"/>
        </w:rPr>
      </w:pPr>
    </w:p>
    <w:p w14:paraId="0FC1259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Toutes les surfaces métalliques sont nettoyées à la brosse et reçoivent, avant pose, deux couches de peinture antirouille (même prescriptions que pour les charpentes). Les surfaces métalliques visibles après pose reçoivent une peinture de finition 100% acrylique. La teinte est choisie par l’Ingénieur-Conseil et/ou le Pouvoir Adjudicateur. Il est appliqué au moins deux couches. Ce nombre doit être augmenté si l’opacité ou l’uni après séchage ne sont pas parfaits. Chaque couche est précédée d’un léger ponçage.</w:t>
      </w:r>
    </w:p>
    <w:p w14:paraId="7FCBD104" w14:textId="77777777" w:rsidR="00A74DBB" w:rsidRPr="00592FD4" w:rsidRDefault="00A74DBB" w:rsidP="002E4C20">
      <w:pPr>
        <w:jc w:val="both"/>
        <w:rPr>
          <w:rFonts w:ascii="Arial" w:hAnsi="Arial" w:cs="Arial"/>
          <w:sz w:val="22"/>
          <w:szCs w:val="22"/>
        </w:rPr>
      </w:pPr>
    </w:p>
    <w:p w14:paraId="491E8B6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Composition de la peinture pour huisseries.</w:t>
      </w:r>
    </w:p>
    <w:p w14:paraId="33D5C4B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38 à 40% de résines glycérophtaliques</w:t>
      </w:r>
    </w:p>
    <w:p w14:paraId="2AE81DA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32 à 33% de dioxyde de titane rutile</w:t>
      </w:r>
    </w:p>
    <w:p w14:paraId="25C5AD7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Solvants constitués essentiellement d’hydrocarbures aliphatiques.</w:t>
      </w:r>
    </w:p>
    <w:p w14:paraId="2B9B7682" w14:textId="77777777" w:rsidR="00A74DBB" w:rsidRPr="00592FD4" w:rsidRDefault="00A74DBB" w:rsidP="002E4C20">
      <w:pPr>
        <w:jc w:val="both"/>
        <w:rPr>
          <w:rFonts w:ascii="Arial" w:hAnsi="Arial" w:cs="Arial"/>
          <w:sz w:val="22"/>
          <w:szCs w:val="22"/>
        </w:rPr>
      </w:pPr>
    </w:p>
    <w:p w14:paraId="061E246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portes en bois sont peintes suivant les processus suivants :</w:t>
      </w:r>
    </w:p>
    <w:p w14:paraId="4D667E3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Une couche de primer surfacer aux résines oléo glycérophtaliques et huiles siccatives.</w:t>
      </w:r>
    </w:p>
    <w:p w14:paraId="70041FA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Masticage des trous et fissures à l’enduit gras</w:t>
      </w:r>
    </w:p>
    <w:p w14:paraId="693F1B30" w14:textId="5EED90D9"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Ponçage et application d’une couche d’émail glycérophtalique, teinte à déterminer par </w:t>
      </w:r>
      <w:r w:rsidR="00EB7708" w:rsidRPr="00592FD4">
        <w:rPr>
          <w:rFonts w:ascii="Arial" w:hAnsi="Arial" w:cs="Arial"/>
          <w:sz w:val="22"/>
          <w:szCs w:val="22"/>
        </w:rPr>
        <w:t>l’Ingénieur-Conseil</w:t>
      </w:r>
    </w:p>
    <w:p w14:paraId="3502F24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Léger ponçage et application d’une deuxième couche d’émail glycérophtalique</w:t>
      </w:r>
    </w:p>
    <w:p w14:paraId="4D147E1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Si l’opacité ou l’uni obtenu après séchage ne sont pas parfaits, un nouveau ponçage et une troisième couche d’émail sont appliqués par l’Entrepreneur à ses frais.</w:t>
      </w:r>
    </w:p>
    <w:p w14:paraId="2635B6A2" w14:textId="77777777" w:rsidR="00A74DBB" w:rsidRPr="00592FD4" w:rsidRDefault="00A74DBB" w:rsidP="002E4C20">
      <w:pPr>
        <w:jc w:val="both"/>
        <w:rPr>
          <w:rFonts w:ascii="Arial" w:hAnsi="Arial" w:cs="Arial"/>
          <w:sz w:val="22"/>
          <w:szCs w:val="22"/>
        </w:rPr>
      </w:pPr>
    </w:p>
    <w:p w14:paraId="75AC37DF" w14:textId="77777777" w:rsidR="00A74DBB" w:rsidRDefault="00A74DBB" w:rsidP="002E4C20">
      <w:pPr>
        <w:jc w:val="both"/>
        <w:rPr>
          <w:rFonts w:ascii="Arial" w:hAnsi="Arial" w:cs="Arial"/>
          <w:b/>
          <w:sz w:val="22"/>
          <w:szCs w:val="22"/>
        </w:rPr>
      </w:pPr>
      <w:bookmarkStart w:id="175" w:name="_Toc235271959"/>
      <w:r w:rsidRPr="00592FD4">
        <w:rPr>
          <w:rFonts w:ascii="Arial" w:hAnsi="Arial" w:cs="Arial"/>
          <w:b/>
          <w:sz w:val="22"/>
          <w:szCs w:val="22"/>
        </w:rPr>
        <w:t>Conditions d'exécution</w:t>
      </w:r>
      <w:bookmarkEnd w:id="175"/>
    </w:p>
    <w:p w14:paraId="626456E0" w14:textId="77777777" w:rsidR="00AE2DC0" w:rsidRPr="00592FD4" w:rsidRDefault="00AE2DC0" w:rsidP="002E4C20">
      <w:pPr>
        <w:jc w:val="both"/>
        <w:rPr>
          <w:rFonts w:ascii="Arial" w:hAnsi="Arial" w:cs="Arial"/>
          <w:b/>
          <w:sz w:val="22"/>
          <w:szCs w:val="22"/>
        </w:rPr>
      </w:pPr>
    </w:p>
    <w:p w14:paraId="6AE849B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Protection des ouvrages : Sablage et couche primaire de peinture anticorrosive 20 microns minimum. Le sablage est réalisé à blanc suivant les prescriptions réglementant l'usage des produits à base de silice.  Il doit être suivi d'un brossage et d'un dépoussiérage au jet d'air.</w:t>
      </w:r>
    </w:p>
    <w:p w14:paraId="6C61CEDE" w14:textId="77777777" w:rsidR="00A74DBB" w:rsidRPr="00592FD4" w:rsidRDefault="00A74DBB" w:rsidP="002E4C20">
      <w:pPr>
        <w:jc w:val="both"/>
        <w:rPr>
          <w:rFonts w:ascii="Arial" w:hAnsi="Arial" w:cs="Arial"/>
          <w:sz w:val="22"/>
          <w:szCs w:val="22"/>
        </w:rPr>
      </w:pPr>
    </w:p>
    <w:p w14:paraId="7F4A1A8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Soudures : Les soudures doivent être exécutées avec le minimum de reprises et provoquer la fusion totale sur l'épaisseur des bords, avec une liaison parfaite de part en part, sans collage, ni vide, ni soufflure et avec une légère surcharge à la surface.</w:t>
      </w:r>
    </w:p>
    <w:p w14:paraId="58E96F75" w14:textId="77777777" w:rsidR="00A74DBB" w:rsidRPr="00592FD4" w:rsidRDefault="00A74DBB" w:rsidP="002E4C20">
      <w:pPr>
        <w:jc w:val="both"/>
        <w:rPr>
          <w:rFonts w:ascii="Arial" w:hAnsi="Arial" w:cs="Arial"/>
          <w:sz w:val="22"/>
          <w:szCs w:val="22"/>
        </w:rPr>
      </w:pPr>
    </w:p>
    <w:p w14:paraId="0E65CC6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Finition des surfaces : Les ouvrages en métaux ferreux sont peints, d'une couche de peinture anticorrosive appliquée à l'atelier, d'une deuxième couche de peinture anticorrosive au chantier. Et minimum deux couches de peinture glycérophtalique ou époxy seront appliquées pour les extérieures comme peinture de finition.</w:t>
      </w:r>
    </w:p>
    <w:p w14:paraId="72601ACE" w14:textId="77777777" w:rsidR="00A74DBB" w:rsidRPr="00592FD4" w:rsidRDefault="00A74DBB" w:rsidP="002E4C20">
      <w:pPr>
        <w:jc w:val="both"/>
        <w:rPr>
          <w:rFonts w:ascii="Arial" w:hAnsi="Arial" w:cs="Arial"/>
          <w:sz w:val="22"/>
          <w:szCs w:val="22"/>
        </w:rPr>
      </w:pPr>
    </w:p>
    <w:p w14:paraId="6BF14D4A" w14:textId="1813B6B5" w:rsidR="00A74DBB" w:rsidRDefault="00EB7708" w:rsidP="002E4C20">
      <w:pPr>
        <w:jc w:val="both"/>
        <w:rPr>
          <w:rFonts w:ascii="Arial" w:hAnsi="Arial" w:cs="Arial"/>
          <w:b/>
          <w:sz w:val="22"/>
          <w:szCs w:val="22"/>
        </w:rPr>
      </w:pPr>
      <w:bookmarkStart w:id="176" w:name="_Toc235271960"/>
      <w:bookmarkStart w:id="177" w:name="_Toc374367765"/>
      <w:bookmarkStart w:id="178" w:name="_Toc374368069"/>
      <w:r>
        <w:rPr>
          <w:rFonts w:ascii="Arial" w:hAnsi="Arial" w:cs="Arial"/>
          <w:b/>
          <w:sz w:val="22"/>
          <w:szCs w:val="22"/>
        </w:rPr>
        <w:t>4</w:t>
      </w:r>
      <w:r w:rsidR="00A74DBB" w:rsidRPr="00592FD4">
        <w:rPr>
          <w:rFonts w:ascii="Arial" w:hAnsi="Arial" w:cs="Arial"/>
          <w:b/>
          <w:sz w:val="22"/>
          <w:szCs w:val="22"/>
        </w:rPr>
        <w:t>.</w:t>
      </w:r>
      <w:r>
        <w:rPr>
          <w:rFonts w:ascii="Arial" w:hAnsi="Arial" w:cs="Arial"/>
          <w:b/>
          <w:sz w:val="22"/>
          <w:szCs w:val="22"/>
        </w:rPr>
        <w:t>2</w:t>
      </w:r>
      <w:r w:rsidR="00A74DBB" w:rsidRPr="00592FD4">
        <w:rPr>
          <w:rFonts w:ascii="Arial" w:hAnsi="Arial" w:cs="Arial"/>
          <w:b/>
          <w:sz w:val="22"/>
          <w:szCs w:val="22"/>
        </w:rPr>
        <w:t>.6. Peinture.</w:t>
      </w:r>
      <w:bookmarkEnd w:id="176"/>
      <w:bookmarkEnd w:id="177"/>
      <w:bookmarkEnd w:id="178"/>
    </w:p>
    <w:p w14:paraId="5F5E1A87" w14:textId="77777777" w:rsidR="00AE2DC0" w:rsidRPr="00592FD4" w:rsidRDefault="00AE2DC0" w:rsidP="002E4C20">
      <w:pPr>
        <w:jc w:val="both"/>
        <w:rPr>
          <w:rFonts w:ascii="Arial" w:hAnsi="Arial" w:cs="Arial"/>
          <w:b/>
          <w:sz w:val="22"/>
          <w:szCs w:val="22"/>
        </w:rPr>
      </w:pPr>
    </w:p>
    <w:p w14:paraId="5DD9C123" w14:textId="574368E0" w:rsidR="00A74DBB" w:rsidRPr="00592FD4" w:rsidRDefault="00A74DBB" w:rsidP="002E4C20">
      <w:pPr>
        <w:jc w:val="both"/>
        <w:rPr>
          <w:rFonts w:ascii="Arial" w:hAnsi="Arial" w:cs="Arial"/>
          <w:sz w:val="22"/>
          <w:szCs w:val="22"/>
        </w:rPr>
      </w:pPr>
      <w:r w:rsidRPr="00592FD4">
        <w:rPr>
          <w:rFonts w:ascii="Arial" w:hAnsi="Arial" w:cs="Arial"/>
          <w:sz w:val="22"/>
          <w:szCs w:val="22"/>
        </w:rPr>
        <w:t>Les peintures seront appliquées sur un support sec, propre et exempt de poussière et d'impuretés.</w:t>
      </w:r>
    </w:p>
    <w:p w14:paraId="05D3406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murs seront débarrassés de tous défauts tels que coulées de mortier et de béton, etc., les fissures seront convenablement rebouchées. Les murs seront préalablement enduits par une couche liquide de fixation.   Les peintures seront appliquées en 2 ou 3 couches.</w:t>
      </w:r>
    </w:p>
    <w:p w14:paraId="145B2782" w14:textId="77777777" w:rsidR="00A74DBB" w:rsidRPr="00592FD4" w:rsidRDefault="00A74DBB" w:rsidP="002E4C20">
      <w:pPr>
        <w:jc w:val="both"/>
        <w:rPr>
          <w:rFonts w:ascii="Arial" w:hAnsi="Arial" w:cs="Arial"/>
          <w:sz w:val="22"/>
          <w:szCs w:val="22"/>
        </w:rPr>
      </w:pPr>
    </w:p>
    <w:p w14:paraId="0807698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sols, huisseries seront convenablement protégées afin d'éviter toutes taches. </w:t>
      </w:r>
    </w:p>
    <w:p w14:paraId="1F67A4C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travaux de peinture comprennent une application préalable en 2 couches de la chaux.</w:t>
      </w:r>
    </w:p>
    <w:p w14:paraId="66292621" w14:textId="77777777" w:rsidR="00A74DBB" w:rsidRPr="00592FD4" w:rsidRDefault="00A74DBB" w:rsidP="002E4C20">
      <w:pPr>
        <w:jc w:val="both"/>
        <w:rPr>
          <w:rFonts w:ascii="Arial" w:hAnsi="Arial" w:cs="Arial"/>
          <w:sz w:val="22"/>
          <w:szCs w:val="22"/>
        </w:rPr>
      </w:pPr>
    </w:p>
    <w:p w14:paraId="53A8B6E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sols et autres doivent être parfaitement propre et exempt de toutes taches pour les diverses réceptions.</w:t>
      </w:r>
    </w:p>
    <w:p w14:paraId="0A7D7983" w14:textId="77777777" w:rsidR="00A74DBB" w:rsidRPr="00592FD4" w:rsidRDefault="00A74DBB" w:rsidP="002E4C20">
      <w:pPr>
        <w:jc w:val="both"/>
        <w:rPr>
          <w:rFonts w:ascii="Arial" w:hAnsi="Arial" w:cs="Arial"/>
          <w:sz w:val="22"/>
          <w:szCs w:val="22"/>
        </w:rPr>
      </w:pPr>
    </w:p>
    <w:p w14:paraId="20E8CAA3" w14:textId="77777777" w:rsidR="00AE2DC0" w:rsidRDefault="00AE2DC0" w:rsidP="002E4C20">
      <w:pPr>
        <w:jc w:val="both"/>
        <w:rPr>
          <w:rFonts w:ascii="Arial" w:hAnsi="Arial" w:cs="Arial"/>
          <w:b/>
          <w:sz w:val="22"/>
          <w:szCs w:val="22"/>
        </w:rPr>
      </w:pPr>
      <w:bookmarkStart w:id="179" w:name="_Toc235271961"/>
      <w:bookmarkStart w:id="180" w:name="_Toc374367766"/>
      <w:bookmarkStart w:id="181" w:name="_Toc374368070"/>
    </w:p>
    <w:p w14:paraId="0AAB55E8" w14:textId="382C91F9" w:rsidR="00A74DBB" w:rsidRPr="00592FD4" w:rsidRDefault="00EB7708" w:rsidP="002E4C20">
      <w:pPr>
        <w:jc w:val="both"/>
        <w:rPr>
          <w:rFonts w:ascii="Arial" w:hAnsi="Arial" w:cs="Arial"/>
          <w:b/>
          <w:sz w:val="22"/>
          <w:szCs w:val="22"/>
        </w:rPr>
      </w:pPr>
      <w:r>
        <w:rPr>
          <w:rFonts w:ascii="Arial" w:hAnsi="Arial" w:cs="Arial"/>
          <w:b/>
          <w:sz w:val="22"/>
          <w:szCs w:val="22"/>
        </w:rPr>
        <w:lastRenderedPageBreak/>
        <w:t>4</w:t>
      </w:r>
      <w:r w:rsidR="00A74DBB" w:rsidRPr="00592FD4">
        <w:rPr>
          <w:rFonts w:ascii="Arial" w:hAnsi="Arial" w:cs="Arial"/>
          <w:b/>
          <w:sz w:val="22"/>
          <w:szCs w:val="22"/>
        </w:rPr>
        <w:t>.</w:t>
      </w:r>
      <w:r>
        <w:rPr>
          <w:rFonts w:ascii="Arial" w:hAnsi="Arial" w:cs="Arial"/>
          <w:b/>
          <w:sz w:val="22"/>
          <w:szCs w:val="22"/>
        </w:rPr>
        <w:t>2</w:t>
      </w:r>
      <w:r w:rsidR="00A74DBB" w:rsidRPr="00592FD4">
        <w:rPr>
          <w:rFonts w:ascii="Arial" w:hAnsi="Arial" w:cs="Arial"/>
          <w:b/>
          <w:sz w:val="22"/>
          <w:szCs w:val="22"/>
        </w:rPr>
        <w:t>.7. Plomberie-Sanitaire.</w:t>
      </w:r>
      <w:bookmarkEnd w:id="179"/>
      <w:bookmarkEnd w:id="180"/>
      <w:bookmarkEnd w:id="181"/>
    </w:p>
    <w:p w14:paraId="30026B77" w14:textId="77777777" w:rsidR="00985745" w:rsidRPr="00592FD4" w:rsidRDefault="00985745" w:rsidP="002E4C20">
      <w:pPr>
        <w:jc w:val="both"/>
        <w:rPr>
          <w:rFonts w:ascii="Arial" w:hAnsi="Arial" w:cs="Arial"/>
          <w:b/>
          <w:sz w:val="22"/>
          <w:szCs w:val="22"/>
        </w:rPr>
      </w:pPr>
    </w:p>
    <w:p w14:paraId="6A0B6B6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canalisations d’alimentation sont en tuyaux PPR ou PVC et s'entendent à partir du compteur.</w:t>
      </w:r>
      <w:r w:rsidRPr="00592FD4">
        <w:rPr>
          <w:rFonts w:ascii="Arial" w:hAnsi="Arial" w:cs="Arial"/>
          <w:color w:val="EE0000"/>
          <w:sz w:val="22"/>
          <w:szCs w:val="22"/>
        </w:rPr>
        <w:t xml:space="preserve"> </w:t>
      </w:r>
      <w:r w:rsidRPr="00592FD4">
        <w:rPr>
          <w:rFonts w:ascii="Arial" w:hAnsi="Arial" w:cs="Arial"/>
          <w:sz w:val="22"/>
          <w:szCs w:val="22"/>
        </w:rPr>
        <w:t>Les tuyaux d’évacuations sont en PVC. H.P. (haute pression)</w:t>
      </w:r>
    </w:p>
    <w:p w14:paraId="53249BF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La pression d'essai sera de 10 kg/cm² pour toutes les canalisations et l'ensemble de l'installation. </w:t>
      </w:r>
    </w:p>
    <w:p w14:paraId="3E7F75F8" w14:textId="77777777" w:rsidR="00A74DBB" w:rsidRPr="00592FD4" w:rsidRDefault="00A74DBB" w:rsidP="002E4C20">
      <w:pPr>
        <w:jc w:val="both"/>
        <w:rPr>
          <w:rFonts w:ascii="Arial" w:hAnsi="Arial" w:cs="Arial"/>
          <w:sz w:val="22"/>
          <w:szCs w:val="22"/>
        </w:rPr>
      </w:pPr>
    </w:p>
    <w:p w14:paraId="3ADD89E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canalisations dans les bâtiments sont apparentes ou encastrées. Les canalisations enterrées et en contact avec le béton, les mortiers dans les traversées, seront protégées contre la corrosion due au ciment et aux matières agressives par des bandes adhésives de protection couvrant parfaitement et entièrement les canalisations.</w:t>
      </w:r>
    </w:p>
    <w:p w14:paraId="5FFF4DF5" w14:textId="77777777" w:rsidR="00A74DBB" w:rsidRPr="00592FD4" w:rsidRDefault="00A74DBB" w:rsidP="002E4C20">
      <w:pPr>
        <w:jc w:val="both"/>
        <w:rPr>
          <w:rFonts w:ascii="Arial" w:hAnsi="Arial" w:cs="Arial"/>
          <w:sz w:val="22"/>
          <w:szCs w:val="22"/>
        </w:rPr>
      </w:pPr>
    </w:p>
    <w:p w14:paraId="605EAC4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Pour les tuyaux PVC, en contact avec les bétons, afin d'assurer une bonne adhésion, les tuyaux seront préalablement enduits d'une couche de colle PVC sur laquelle on projette du sable rugueux. L'Entrepreneur soumettra au Pouvoir Adjudicateur tout autre moyen aussi efficace.</w:t>
      </w:r>
    </w:p>
    <w:p w14:paraId="2B0539A7" w14:textId="77777777" w:rsidR="00A74DBB" w:rsidRPr="00592FD4" w:rsidRDefault="00A74DBB" w:rsidP="002E4C20">
      <w:pPr>
        <w:jc w:val="both"/>
        <w:rPr>
          <w:rFonts w:ascii="Arial" w:hAnsi="Arial" w:cs="Arial"/>
          <w:sz w:val="22"/>
          <w:szCs w:val="22"/>
        </w:rPr>
      </w:pPr>
    </w:p>
    <w:p w14:paraId="0281852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canalisations seront fixées au moyen de colliers démontables agréés par l'architecte. Les points de fixations sont en nombre suffisant pour éviter toutes déformations ou flèche dans les conduites.</w:t>
      </w:r>
    </w:p>
    <w:p w14:paraId="3DDECA1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Tous les appareils sont prévus complètement installés y compris toutes les fournitures, façons et accessoires, l'alimentation d'eau froide et la vidange raccordée aux canalisations correspondantes.</w:t>
      </w:r>
    </w:p>
    <w:p w14:paraId="26FBBDC9" w14:textId="77777777" w:rsidR="00A74DBB" w:rsidRPr="00592FD4" w:rsidRDefault="00A74DBB" w:rsidP="002E4C20">
      <w:pPr>
        <w:jc w:val="both"/>
        <w:rPr>
          <w:rFonts w:ascii="Arial" w:hAnsi="Arial" w:cs="Arial"/>
          <w:sz w:val="22"/>
          <w:szCs w:val="22"/>
        </w:rPr>
      </w:pPr>
    </w:p>
    <w:p w14:paraId="22AC81F1" w14:textId="69E50DEE"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Tous les départs du compteur seront équipés de vannes à billes en inox et nylon, pour les </w:t>
      </w:r>
      <w:r w:rsidRPr="00592FD4">
        <w:rPr>
          <w:rFonts w:ascii="Arial" w:hAnsi="Arial" w:cs="Arial"/>
          <w:sz w:val="22"/>
          <w:szCs w:val="22"/>
        </w:rPr>
        <w:sym w:font="Symbol" w:char="F0C6"/>
      </w:r>
      <w:r w:rsidRPr="00592FD4">
        <w:rPr>
          <w:rFonts w:ascii="Arial" w:hAnsi="Arial" w:cs="Arial"/>
          <w:sz w:val="22"/>
          <w:szCs w:val="22"/>
        </w:rPr>
        <w:t xml:space="preserve"> inférieurs à 32 mm, pour les supérieurs, il utilisera des vannes à guillotine en laiton.</w:t>
      </w:r>
    </w:p>
    <w:p w14:paraId="4F01BDB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appareils seront de premier choix et devront posséder l'étiquette indiquant ce choix ou un certificat d'origine. Ils seront présentés au Pouvoir Adjudicateur avant achat, par l'entreprise.</w:t>
      </w:r>
    </w:p>
    <w:p w14:paraId="10D6D930" w14:textId="77777777" w:rsidR="00A74DBB" w:rsidRPr="00592FD4" w:rsidRDefault="00A74DBB" w:rsidP="002E4C20">
      <w:pPr>
        <w:jc w:val="both"/>
        <w:rPr>
          <w:rFonts w:ascii="Arial" w:hAnsi="Arial" w:cs="Arial"/>
          <w:sz w:val="22"/>
          <w:szCs w:val="22"/>
        </w:rPr>
      </w:pPr>
    </w:p>
    <w:p w14:paraId="1D56CE85" w14:textId="77777777" w:rsidR="00A74DBB" w:rsidRPr="00592FD4" w:rsidRDefault="00A74DBB" w:rsidP="002E4C20">
      <w:pPr>
        <w:jc w:val="both"/>
        <w:rPr>
          <w:rFonts w:ascii="Arial" w:hAnsi="Arial" w:cs="Arial"/>
          <w:sz w:val="22"/>
          <w:szCs w:val="22"/>
        </w:rPr>
      </w:pPr>
    </w:p>
    <w:p w14:paraId="263D941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La robinetterie est à fermeture lente. Le mécanisme de fermeture est en laiton massif, avec chambre de graisse autour de l'axe, gardée étanche au moyen de deux joints toriques. </w:t>
      </w:r>
    </w:p>
    <w:p w14:paraId="2368078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joint de clapet, plane et souple avec vis noyée, est capable de supporter une température de 120 °C chaleur humide. L'étanchéité est garantie jusqu'à 10 bars.</w:t>
      </w:r>
    </w:p>
    <w:p w14:paraId="68F5D4EE" w14:textId="77777777" w:rsidR="00A74DBB" w:rsidRPr="00592FD4" w:rsidRDefault="00A74DBB" w:rsidP="002E4C20">
      <w:pPr>
        <w:jc w:val="both"/>
        <w:rPr>
          <w:rFonts w:ascii="Arial" w:hAnsi="Arial" w:cs="Arial"/>
          <w:sz w:val="22"/>
          <w:szCs w:val="22"/>
        </w:rPr>
      </w:pPr>
    </w:p>
    <w:p w14:paraId="39F6973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L'Entrepreneur fournira par robinetterie posée un jeu complet de joint comme pièces de rechange. Il remettra ces jeux avant la réception provisoire, celle-ci étant conditionnée par cette remise.</w:t>
      </w:r>
    </w:p>
    <w:p w14:paraId="4413C9E9" w14:textId="77777777" w:rsidR="00A74DBB" w:rsidRPr="00592FD4" w:rsidRDefault="00A74DBB" w:rsidP="002E4C20">
      <w:pPr>
        <w:jc w:val="both"/>
        <w:rPr>
          <w:rFonts w:ascii="Arial" w:hAnsi="Arial" w:cs="Arial"/>
          <w:sz w:val="22"/>
          <w:szCs w:val="22"/>
        </w:rPr>
      </w:pPr>
    </w:p>
    <w:p w14:paraId="4635BA93" w14:textId="569C72BF" w:rsidR="00A74DBB" w:rsidRDefault="00EB7708" w:rsidP="002E4C20">
      <w:pPr>
        <w:jc w:val="both"/>
        <w:rPr>
          <w:rFonts w:ascii="Arial" w:hAnsi="Arial" w:cs="Arial"/>
          <w:b/>
          <w:sz w:val="22"/>
          <w:szCs w:val="22"/>
        </w:rPr>
      </w:pPr>
      <w:bookmarkStart w:id="182" w:name="_Toc235271962"/>
      <w:bookmarkStart w:id="183" w:name="_Toc374367767"/>
      <w:bookmarkStart w:id="184" w:name="_Toc374368071"/>
      <w:r>
        <w:rPr>
          <w:rFonts w:ascii="Arial" w:hAnsi="Arial" w:cs="Arial"/>
          <w:b/>
          <w:sz w:val="22"/>
          <w:szCs w:val="22"/>
        </w:rPr>
        <w:t>4</w:t>
      </w:r>
      <w:r w:rsidR="00A74DBB" w:rsidRPr="00592FD4">
        <w:rPr>
          <w:rFonts w:ascii="Arial" w:hAnsi="Arial" w:cs="Arial"/>
          <w:b/>
          <w:sz w:val="22"/>
          <w:szCs w:val="22"/>
        </w:rPr>
        <w:t>.</w:t>
      </w:r>
      <w:r>
        <w:rPr>
          <w:rFonts w:ascii="Arial" w:hAnsi="Arial" w:cs="Arial"/>
          <w:b/>
          <w:sz w:val="22"/>
          <w:szCs w:val="22"/>
        </w:rPr>
        <w:t>2</w:t>
      </w:r>
      <w:r w:rsidR="00A74DBB" w:rsidRPr="00592FD4">
        <w:rPr>
          <w:rFonts w:ascii="Arial" w:hAnsi="Arial" w:cs="Arial"/>
          <w:b/>
          <w:sz w:val="22"/>
          <w:szCs w:val="22"/>
        </w:rPr>
        <w:t>.8. Electricité</w:t>
      </w:r>
      <w:bookmarkEnd w:id="182"/>
      <w:bookmarkEnd w:id="183"/>
      <w:bookmarkEnd w:id="184"/>
    </w:p>
    <w:p w14:paraId="64D0CC06" w14:textId="77777777" w:rsidR="00AE2DC0" w:rsidRPr="00592FD4" w:rsidRDefault="00AE2DC0" w:rsidP="002E4C20">
      <w:pPr>
        <w:jc w:val="both"/>
        <w:rPr>
          <w:rFonts w:ascii="Arial" w:hAnsi="Arial" w:cs="Arial"/>
          <w:b/>
          <w:sz w:val="22"/>
          <w:szCs w:val="22"/>
        </w:rPr>
      </w:pPr>
    </w:p>
    <w:p w14:paraId="1643657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Conditions climatiques </w:t>
      </w:r>
    </w:p>
    <w:p w14:paraId="3297FAFE" w14:textId="28A2E0C1" w:rsidR="00A74DBB" w:rsidRPr="00592FD4" w:rsidRDefault="00A74DBB" w:rsidP="002E4C20">
      <w:pPr>
        <w:jc w:val="both"/>
        <w:rPr>
          <w:rFonts w:ascii="Arial" w:hAnsi="Arial" w:cs="Arial"/>
          <w:sz w:val="22"/>
          <w:szCs w:val="22"/>
        </w:rPr>
      </w:pPr>
      <w:r w:rsidRPr="00592FD4">
        <w:rPr>
          <w:rFonts w:ascii="Arial" w:hAnsi="Arial" w:cs="Arial"/>
          <w:sz w:val="22"/>
          <w:szCs w:val="22"/>
        </w:rPr>
        <w:t>Localisation</w:t>
      </w:r>
      <w:r w:rsidRPr="00592FD4">
        <w:rPr>
          <w:rFonts w:ascii="Arial" w:hAnsi="Arial" w:cs="Arial"/>
          <w:sz w:val="22"/>
          <w:szCs w:val="22"/>
        </w:rPr>
        <w:tab/>
      </w:r>
      <w:r w:rsidRPr="00592FD4">
        <w:rPr>
          <w:rFonts w:ascii="Arial" w:hAnsi="Arial" w:cs="Arial"/>
          <w:sz w:val="22"/>
          <w:szCs w:val="22"/>
        </w:rPr>
        <w:tab/>
      </w:r>
      <w:r w:rsidRPr="00592FD4">
        <w:rPr>
          <w:rFonts w:ascii="Arial" w:hAnsi="Arial" w:cs="Arial"/>
          <w:sz w:val="22"/>
          <w:szCs w:val="22"/>
        </w:rPr>
        <w:tab/>
      </w:r>
      <w:r w:rsidRPr="00592FD4">
        <w:rPr>
          <w:rFonts w:ascii="Arial" w:hAnsi="Arial" w:cs="Arial"/>
          <w:sz w:val="22"/>
          <w:szCs w:val="22"/>
        </w:rPr>
        <w:tab/>
        <w:t xml:space="preserve">: </w:t>
      </w:r>
      <w:r w:rsidR="00A30FAB" w:rsidRPr="00592FD4">
        <w:rPr>
          <w:rFonts w:ascii="Arial" w:hAnsi="Arial" w:cs="Arial"/>
          <w:sz w:val="22"/>
          <w:szCs w:val="22"/>
        </w:rPr>
        <w:t>Buhumuza</w:t>
      </w:r>
    </w:p>
    <w:p w14:paraId="0B84B2A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Humidité relative de l'air</w:t>
      </w:r>
      <w:r w:rsidRPr="00592FD4">
        <w:rPr>
          <w:rFonts w:ascii="Arial" w:hAnsi="Arial" w:cs="Arial"/>
          <w:sz w:val="22"/>
          <w:szCs w:val="22"/>
        </w:rPr>
        <w:tab/>
      </w:r>
      <w:r w:rsidRPr="00592FD4">
        <w:rPr>
          <w:rFonts w:ascii="Arial" w:hAnsi="Arial" w:cs="Arial"/>
          <w:sz w:val="22"/>
          <w:szCs w:val="22"/>
        </w:rPr>
        <w:tab/>
        <w:t>: maximum 80%</w:t>
      </w:r>
    </w:p>
    <w:p w14:paraId="7CC74680" w14:textId="3107F491" w:rsidR="00A74DBB" w:rsidRPr="00592FD4" w:rsidRDefault="00A74DBB" w:rsidP="002E4C20">
      <w:pPr>
        <w:jc w:val="both"/>
        <w:rPr>
          <w:rFonts w:ascii="Arial" w:hAnsi="Arial" w:cs="Arial"/>
          <w:sz w:val="22"/>
          <w:szCs w:val="22"/>
        </w:rPr>
      </w:pPr>
      <w:r w:rsidRPr="00592FD4">
        <w:rPr>
          <w:rFonts w:ascii="Arial" w:hAnsi="Arial" w:cs="Arial"/>
          <w:sz w:val="22"/>
          <w:szCs w:val="22"/>
        </w:rPr>
        <w:tab/>
      </w:r>
      <w:r w:rsidRPr="00592FD4">
        <w:rPr>
          <w:rFonts w:ascii="Arial" w:hAnsi="Arial" w:cs="Arial"/>
          <w:sz w:val="22"/>
          <w:szCs w:val="22"/>
        </w:rPr>
        <w:tab/>
      </w:r>
      <w:r w:rsidRPr="00592FD4">
        <w:rPr>
          <w:rFonts w:ascii="Arial" w:hAnsi="Arial" w:cs="Arial"/>
          <w:sz w:val="22"/>
          <w:szCs w:val="22"/>
        </w:rPr>
        <w:tab/>
      </w:r>
      <w:r w:rsidRPr="00592FD4">
        <w:rPr>
          <w:rFonts w:ascii="Arial" w:hAnsi="Arial" w:cs="Arial"/>
          <w:sz w:val="22"/>
          <w:szCs w:val="22"/>
        </w:rPr>
        <w:tab/>
      </w:r>
      <w:r w:rsidRPr="00592FD4">
        <w:rPr>
          <w:rFonts w:ascii="Arial" w:hAnsi="Arial" w:cs="Arial"/>
          <w:sz w:val="22"/>
          <w:szCs w:val="22"/>
        </w:rPr>
        <w:tab/>
        <w:t xml:space="preserve">: </w:t>
      </w:r>
      <w:r w:rsidR="00ED07A0" w:rsidRPr="00592FD4">
        <w:rPr>
          <w:rFonts w:ascii="Arial" w:hAnsi="Arial" w:cs="Arial"/>
          <w:sz w:val="22"/>
          <w:szCs w:val="22"/>
        </w:rPr>
        <w:t>Minimum</w:t>
      </w:r>
      <w:r w:rsidRPr="00592FD4">
        <w:rPr>
          <w:rFonts w:ascii="Arial" w:hAnsi="Arial" w:cs="Arial"/>
          <w:sz w:val="22"/>
          <w:szCs w:val="22"/>
        </w:rPr>
        <w:t xml:space="preserve"> 50%</w:t>
      </w:r>
    </w:p>
    <w:p w14:paraId="03E88A6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Température de l'air sous abri </w:t>
      </w:r>
      <w:r w:rsidRPr="00592FD4">
        <w:rPr>
          <w:rFonts w:ascii="Arial" w:hAnsi="Arial" w:cs="Arial"/>
          <w:sz w:val="22"/>
          <w:szCs w:val="22"/>
        </w:rPr>
        <w:tab/>
        <w:t>: maximum 30° C</w:t>
      </w:r>
    </w:p>
    <w:p w14:paraId="0B1316B2" w14:textId="0008944A" w:rsidR="00A74DBB" w:rsidRPr="00592FD4" w:rsidRDefault="00A74DBB" w:rsidP="002E4C20">
      <w:pPr>
        <w:jc w:val="both"/>
        <w:rPr>
          <w:rFonts w:ascii="Arial" w:hAnsi="Arial" w:cs="Arial"/>
          <w:sz w:val="22"/>
          <w:szCs w:val="22"/>
        </w:rPr>
      </w:pPr>
      <w:r w:rsidRPr="00592FD4">
        <w:rPr>
          <w:rFonts w:ascii="Arial" w:hAnsi="Arial" w:cs="Arial"/>
          <w:sz w:val="22"/>
          <w:szCs w:val="22"/>
        </w:rPr>
        <w:tab/>
      </w:r>
      <w:r w:rsidRPr="00592FD4">
        <w:rPr>
          <w:rFonts w:ascii="Arial" w:hAnsi="Arial" w:cs="Arial"/>
          <w:sz w:val="22"/>
          <w:szCs w:val="22"/>
        </w:rPr>
        <w:tab/>
      </w:r>
      <w:r w:rsidRPr="00592FD4">
        <w:rPr>
          <w:rFonts w:ascii="Arial" w:hAnsi="Arial" w:cs="Arial"/>
          <w:sz w:val="22"/>
          <w:szCs w:val="22"/>
        </w:rPr>
        <w:tab/>
      </w:r>
      <w:r w:rsidRPr="00592FD4">
        <w:rPr>
          <w:rFonts w:ascii="Arial" w:hAnsi="Arial" w:cs="Arial"/>
          <w:sz w:val="22"/>
          <w:szCs w:val="22"/>
        </w:rPr>
        <w:tab/>
      </w:r>
      <w:r w:rsidRPr="00592FD4">
        <w:rPr>
          <w:rFonts w:ascii="Arial" w:hAnsi="Arial" w:cs="Arial"/>
          <w:sz w:val="22"/>
          <w:szCs w:val="22"/>
        </w:rPr>
        <w:tab/>
        <w:t xml:space="preserve">: </w:t>
      </w:r>
      <w:r w:rsidR="00ED07A0" w:rsidRPr="00592FD4">
        <w:rPr>
          <w:rFonts w:ascii="Arial" w:hAnsi="Arial" w:cs="Arial"/>
          <w:sz w:val="22"/>
          <w:szCs w:val="22"/>
        </w:rPr>
        <w:t>Minimum</w:t>
      </w:r>
      <w:r w:rsidRPr="00592FD4">
        <w:rPr>
          <w:rFonts w:ascii="Arial" w:hAnsi="Arial" w:cs="Arial"/>
          <w:sz w:val="22"/>
          <w:szCs w:val="22"/>
        </w:rPr>
        <w:t xml:space="preserve"> 16°C</w:t>
      </w:r>
    </w:p>
    <w:p w14:paraId="765A6CB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Altitude </w:t>
      </w:r>
      <w:r w:rsidRPr="00592FD4">
        <w:rPr>
          <w:rFonts w:ascii="Arial" w:hAnsi="Arial" w:cs="Arial"/>
          <w:sz w:val="22"/>
          <w:szCs w:val="22"/>
        </w:rPr>
        <w:tab/>
      </w:r>
      <w:r w:rsidRPr="00592FD4">
        <w:rPr>
          <w:rFonts w:ascii="Arial" w:hAnsi="Arial" w:cs="Arial"/>
          <w:sz w:val="22"/>
          <w:szCs w:val="22"/>
        </w:rPr>
        <w:tab/>
      </w:r>
      <w:r w:rsidRPr="00592FD4">
        <w:rPr>
          <w:rFonts w:ascii="Arial" w:hAnsi="Arial" w:cs="Arial"/>
          <w:sz w:val="22"/>
          <w:szCs w:val="22"/>
        </w:rPr>
        <w:tab/>
      </w:r>
      <w:r w:rsidRPr="00592FD4">
        <w:rPr>
          <w:rFonts w:ascii="Arial" w:hAnsi="Arial" w:cs="Arial"/>
          <w:sz w:val="22"/>
          <w:szCs w:val="22"/>
        </w:rPr>
        <w:tab/>
        <w:t>: environs 1900 mètres</w:t>
      </w:r>
    </w:p>
    <w:p w14:paraId="060AE389" w14:textId="77777777" w:rsidR="00A74DBB" w:rsidRPr="00592FD4" w:rsidRDefault="00A74DBB" w:rsidP="002E4C20">
      <w:pPr>
        <w:jc w:val="both"/>
        <w:rPr>
          <w:rFonts w:ascii="Arial" w:hAnsi="Arial" w:cs="Arial"/>
          <w:sz w:val="22"/>
          <w:szCs w:val="22"/>
        </w:rPr>
      </w:pPr>
    </w:p>
    <w:p w14:paraId="6AC7B3E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Protections particulières</w:t>
      </w:r>
    </w:p>
    <w:p w14:paraId="0A4D29B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Compte tenu des conditions climatiques, les matériels doivent être efficacement protégés :</w:t>
      </w:r>
    </w:p>
    <w:p w14:paraId="3DBDFD45" w14:textId="7C5D7A62" w:rsidR="00A74DBB" w:rsidRPr="00592FD4" w:rsidRDefault="00AE2DC0" w:rsidP="002E4C20">
      <w:pPr>
        <w:jc w:val="both"/>
        <w:rPr>
          <w:rFonts w:ascii="Arial" w:hAnsi="Arial" w:cs="Arial"/>
          <w:sz w:val="22"/>
          <w:szCs w:val="22"/>
        </w:rPr>
      </w:pPr>
      <w:r w:rsidRPr="00592FD4">
        <w:rPr>
          <w:rFonts w:ascii="Arial" w:hAnsi="Arial" w:cs="Arial"/>
          <w:sz w:val="22"/>
          <w:szCs w:val="22"/>
        </w:rPr>
        <w:t>Contre</w:t>
      </w:r>
      <w:r w:rsidR="00ED07A0" w:rsidRPr="00592FD4">
        <w:rPr>
          <w:rFonts w:ascii="Arial" w:hAnsi="Arial" w:cs="Arial"/>
          <w:sz w:val="22"/>
          <w:szCs w:val="22"/>
        </w:rPr>
        <w:t xml:space="preserve"> la rouille, contre</w:t>
      </w:r>
      <w:r w:rsidR="00A74DBB" w:rsidRPr="00592FD4">
        <w:rPr>
          <w:rFonts w:ascii="Arial" w:hAnsi="Arial" w:cs="Arial"/>
          <w:sz w:val="22"/>
          <w:szCs w:val="22"/>
        </w:rPr>
        <w:t xml:space="preserve"> les effets de moisissu</w:t>
      </w:r>
      <w:r w:rsidR="00ED07A0" w:rsidRPr="00592FD4">
        <w:rPr>
          <w:rFonts w:ascii="Arial" w:hAnsi="Arial" w:cs="Arial"/>
          <w:sz w:val="22"/>
          <w:szCs w:val="22"/>
        </w:rPr>
        <w:t>res et micro-organismes vivants et l</w:t>
      </w:r>
      <w:r w:rsidR="00A74DBB" w:rsidRPr="00592FD4">
        <w:rPr>
          <w:rFonts w:ascii="Arial" w:hAnsi="Arial" w:cs="Arial"/>
          <w:sz w:val="22"/>
          <w:szCs w:val="22"/>
        </w:rPr>
        <w:t>e matériel électrique doit être tropicalisé.</w:t>
      </w:r>
    </w:p>
    <w:p w14:paraId="3CAA23C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Normes et règlements</w:t>
      </w:r>
    </w:p>
    <w:p w14:paraId="662C19E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lastRenderedPageBreak/>
        <w:t>La présente entreprise est régie, pour autant que le présent cahier des charges n'y déroge pas, par les documents suivants :</w:t>
      </w:r>
    </w:p>
    <w:p w14:paraId="44E9C59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prescriptions spéciales de la société distributrice de courant ;</w:t>
      </w:r>
    </w:p>
    <w:p w14:paraId="574E57E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normes européennes, publications et codes de bonne pratique (dernière édition) Le règlement technique de l'Union des Exploitations Electriques en Belgique ;</w:t>
      </w:r>
    </w:p>
    <w:p w14:paraId="738ED9C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normes les plus récentes du Comité Electrotechnique ;</w:t>
      </w:r>
    </w:p>
    <w:p w14:paraId="4A46D07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recommandations du Comité Electrotechnique International (CEI)</w:t>
      </w:r>
    </w:p>
    <w:p w14:paraId="19B7247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En particulier, l’ensemble de l’installation électrique sera conforme à la NF C 15-100.</w:t>
      </w:r>
    </w:p>
    <w:p w14:paraId="21FDCF08" w14:textId="77777777" w:rsidR="00A74DBB" w:rsidRPr="00592FD4" w:rsidRDefault="00A74DBB" w:rsidP="002E4C20">
      <w:pPr>
        <w:jc w:val="both"/>
        <w:rPr>
          <w:rFonts w:ascii="Arial" w:hAnsi="Arial" w:cs="Arial"/>
          <w:sz w:val="22"/>
          <w:szCs w:val="22"/>
        </w:rPr>
      </w:pPr>
    </w:p>
    <w:p w14:paraId="20FC206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Tropicalisation du matériel électrique</w:t>
      </w:r>
    </w:p>
    <w:p w14:paraId="0374CA1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bon fonctionnement de chaque appareil ou équipement est garanti dans les conditions prévalant sur place en ce qui concerne la température et l'humidité</w:t>
      </w:r>
    </w:p>
    <w:p w14:paraId="327AB68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Toutes les précautions nécessaires sont prises à cet effet sans affecter les qualités électriques ou mécaniques du matériel.</w:t>
      </w:r>
    </w:p>
    <w:p w14:paraId="28B9BD93" w14:textId="77777777" w:rsidR="00A74DBB" w:rsidRPr="00592FD4" w:rsidRDefault="00A74DBB" w:rsidP="002E4C20">
      <w:pPr>
        <w:jc w:val="both"/>
        <w:rPr>
          <w:rFonts w:ascii="Arial" w:hAnsi="Arial" w:cs="Arial"/>
          <w:sz w:val="22"/>
          <w:szCs w:val="22"/>
        </w:rPr>
      </w:pPr>
    </w:p>
    <w:p w14:paraId="78AA8A63" w14:textId="1A99D660"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Tous les appareils et isolants sont prémunis contre les </w:t>
      </w:r>
      <w:r w:rsidR="00163E15" w:rsidRPr="00592FD4">
        <w:rPr>
          <w:rFonts w:ascii="Arial" w:hAnsi="Arial" w:cs="Arial"/>
          <w:sz w:val="22"/>
          <w:szCs w:val="22"/>
        </w:rPr>
        <w:t>courts-circuits</w:t>
      </w:r>
      <w:r w:rsidRPr="00592FD4">
        <w:rPr>
          <w:rFonts w:ascii="Arial" w:hAnsi="Arial" w:cs="Arial"/>
          <w:sz w:val="22"/>
          <w:szCs w:val="22"/>
        </w:rPr>
        <w:t xml:space="preserve"> accidentels dus aux animaux ou chute d'objets. En particulier, les armoires ont toutes leurs ouvertures obturées par des treillis moustiquaires à fines mailles. Les entrées de câbles se font par presse étoupe ou par boite à câbles.</w:t>
      </w:r>
    </w:p>
    <w:p w14:paraId="418BFDF0" w14:textId="77777777" w:rsidR="00A74DBB" w:rsidRPr="00592FD4" w:rsidRDefault="00A74DBB" w:rsidP="002E4C20">
      <w:pPr>
        <w:jc w:val="both"/>
        <w:rPr>
          <w:rFonts w:ascii="Arial" w:hAnsi="Arial" w:cs="Arial"/>
          <w:sz w:val="22"/>
          <w:szCs w:val="22"/>
        </w:rPr>
      </w:pPr>
    </w:p>
    <w:p w14:paraId="3299B15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câbles posés dans le sol ont un revêtement extérieur résistant à l'attaque des rongeurs, termites ou autres êtres nuisibles.</w:t>
      </w:r>
    </w:p>
    <w:p w14:paraId="4D34FF37" w14:textId="77777777" w:rsidR="00A74DBB" w:rsidRPr="00592FD4" w:rsidRDefault="00A74DBB" w:rsidP="002E4C20">
      <w:pPr>
        <w:jc w:val="both"/>
        <w:rPr>
          <w:rFonts w:ascii="Arial" w:hAnsi="Arial" w:cs="Arial"/>
          <w:sz w:val="22"/>
          <w:szCs w:val="22"/>
        </w:rPr>
      </w:pPr>
    </w:p>
    <w:p w14:paraId="052FCC0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Déclassement du matériel électrique </w:t>
      </w:r>
    </w:p>
    <w:p w14:paraId="15B3FE3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Pour tenir compte des températures ambiantes maximales, les appareillages et liaisons électriques sont déclassés conformément aux recommandations CEI (publication 1976, article 502).</w:t>
      </w:r>
    </w:p>
    <w:p w14:paraId="352C689C" w14:textId="77777777" w:rsidR="00A74DBB" w:rsidRPr="00592FD4" w:rsidRDefault="00A74DBB" w:rsidP="002E4C20">
      <w:pPr>
        <w:jc w:val="both"/>
        <w:rPr>
          <w:rFonts w:ascii="Arial" w:hAnsi="Arial" w:cs="Arial"/>
          <w:sz w:val="22"/>
          <w:szCs w:val="22"/>
        </w:rPr>
      </w:pPr>
    </w:p>
    <w:p w14:paraId="03B60058" w14:textId="77777777" w:rsidR="00A74DBB" w:rsidRDefault="00A74DBB" w:rsidP="002E4C20">
      <w:pPr>
        <w:jc w:val="both"/>
        <w:rPr>
          <w:rFonts w:ascii="Arial" w:hAnsi="Arial" w:cs="Arial"/>
          <w:b/>
          <w:sz w:val="22"/>
          <w:szCs w:val="22"/>
        </w:rPr>
      </w:pPr>
      <w:r w:rsidRPr="00592FD4">
        <w:rPr>
          <w:rFonts w:ascii="Arial" w:hAnsi="Arial" w:cs="Arial"/>
          <w:b/>
          <w:sz w:val="22"/>
          <w:szCs w:val="22"/>
        </w:rPr>
        <w:t>Tensions du réseau</w:t>
      </w:r>
    </w:p>
    <w:p w14:paraId="3B46F4A4" w14:textId="77777777" w:rsidR="00AE2DC0" w:rsidRPr="00592FD4" w:rsidRDefault="00AE2DC0" w:rsidP="002E4C20">
      <w:pPr>
        <w:jc w:val="both"/>
        <w:rPr>
          <w:rFonts w:ascii="Arial" w:hAnsi="Arial" w:cs="Arial"/>
          <w:b/>
          <w:sz w:val="22"/>
          <w:szCs w:val="22"/>
        </w:rPr>
      </w:pPr>
    </w:p>
    <w:p w14:paraId="7837D10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L'installation sera alimentée en 220/380 Volts alternatifs, 50 Hz périodes.</w:t>
      </w:r>
    </w:p>
    <w:p w14:paraId="105A3DE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réseau débutera à partir du compteur de la REGIDESO qui sera placé dans un local technique.</w:t>
      </w:r>
    </w:p>
    <w:p w14:paraId="71058A47" w14:textId="77777777" w:rsidR="00A74DBB" w:rsidRPr="00592FD4" w:rsidRDefault="00A74DBB" w:rsidP="002E4C20">
      <w:pPr>
        <w:jc w:val="both"/>
        <w:rPr>
          <w:rFonts w:ascii="Arial" w:hAnsi="Arial" w:cs="Arial"/>
          <w:sz w:val="22"/>
          <w:szCs w:val="22"/>
        </w:rPr>
      </w:pPr>
    </w:p>
    <w:p w14:paraId="7C96AAF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tensions appliquées aux tableaux généraux sont :</w:t>
      </w:r>
    </w:p>
    <w:p w14:paraId="3B28E82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380 V entre phases ;</w:t>
      </w:r>
    </w:p>
    <w:p w14:paraId="2B5EB261" w14:textId="31582B84"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220 </w:t>
      </w:r>
      <w:r w:rsidR="00EB7708" w:rsidRPr="00592FD4">
        <w:rPr>
          <w:rFonts w:ascii="Arial" w:hAnsi="Arial" w:cs="Arial"/>
          <w:sz w:val="22"/>
          <w:szCs w:val="22"/>
        </w:rPr>
        <w:t>V entre</w:t>
      </w:r>
      <w:r w:rsidRPr="00592FD4">
        <w:rPr>
          <w:rFonts w:ascii="Arial" w:hAnsi="Arial" w:cs="Arial"/>
          <w:sz w:val="22"/>
          <w:szCs w:val="22"/>
        </w:rPr>
        <w:t xml:space="preserve"> phases et neutre.</w:t>
      </w:r>
    </w:p>
    <w:p w14:paraId="6AEDEC0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Neutre système TN-S.</w:t>
      </w:r>
    </w:p>
    <w:p w14:paraId="4484E2F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Fréquence 50 Hz.</w:t>
      </w:r>
    </w:p>
    <w:p w14:paraId="7013D370" w14:textId="77777777" w:rsidR="00A74DBB" w:rsidRPr="00592FD4" w:rsidRDefault="00A74DBB" w:rsidP="002E4C20">
      <w:pPr>
        <w:jc w:val="both"/>
        <w:rPr>
          <w:rFonts w:ascii="Arial" w:hAnsi="Arial" w:cs="Arial"/>
          <w:sz w:val="22"/>
          <w:szCs w:val="22"/>
        </w:rPr>
      </w:pPr>
    </w:p>
    <w:p w14:paraId="43A37031" w14:textId="77777777" w:rsidR="00A74DBB" w:rsidRDefault="00A74DBB" w:rsidP="002E4C20">
      <w:pPr>
        <w:jc w:val="both"/>
        <w:rPr>
          <w:rFonts w:ascii="Arial" w:hAnsi="Arial" w:cs="Arial"/>
          <w:b/>
          <w:sz w:val="22"/>
          <w:szCs w:val="22"/>
        </w:rPr>
      </w:pPr>
      <w:r w:rsidRPr="00592FD4">
        <w:rPr>
          <w:rFonts w:ascii="Arial" w:hAnsi="Arial" w:cs="Arial"/>
          <w:b/>
          <w:sz w:val="22"/>
          <w:szCs w:val="22"/>
        </w:rPr>
        <w:t>Protection contre corrosion</w:t>
      </w:r>
    </w:p>
    <w:p w14:paraId="7C810147" w14:textId="77777777" w:rsidR="00AE2DC0" w:rsidRPr="00592FD4" w:rsidRDefault="00AE2DC0" w:rsidP="002E4C20">
      <w:pPr>
        <w:jc w:val="both"/>
        <w:rPr>
          <w:rFonts w:ascii="Arial" w:hAnsi="Arial" w:cs="Arial"/>
          <w:b/>
          <w:sz w:val="22"/>
          <w:szCs w:val="22"/>
        </w:rPr>
      </w:pPr>
    </w:p>
    <w:p w14:paraId="7013CF0E" w14:textId="069CA92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 matériel électrique est tropicalisé entièrement et efficacement afin de protéger chaque élément constitutif de toute possibilité d'oxydation. Cette tropicalisation s'applique aussi bien à la charpente qu'à la visserie, aux barres, conducteurs, connexions et aux appareils, ainsi qu'à toutes les parties constitutives : bobinages, contacts, ressort, </w:t>
      </w:r>
      <w:r w:rsidR="00163E15" w:rsidRPr="00592FD4">
        <w:rPr>
          <w:rFonts w:ascii="Arial" w:hAnsi="Arial" w:cs="Arial"/>
          <w:sz w:val="22"/>
          <w:szCs w:val="22"/>
        </w:rPr>
        <w:t>pièces diverses</w:t>
      </w:r>
      <w:r w:rsidRPr="00592FD4">
        <w:rPr>
          <w:rFonts w:ascii="Arial" w:hAnsi="Arial" w:cs="Arial"/>
          <w:sz w:val="22"/>
          <w:szCs w:val="22"/>
        </w:rPr>
        <w:t xml:space="preserve">, etc.. </w:t>
      </w:r>
    </w:p>
    <w:p w14:paraId="42FB4253" w14:textId="77777777" w:rsidR="00A74DBB" w:rsidRPr="00592FD4" w:rsidRDefault="00A74DBB" w:rsidP="002E4C20">
      <w:pPr>
        <w:jc w:val="both"/>
        <w:rPr>
          <w:rFonts w:ascii="Arial" w:hAnsi="Arial" w:cs="Arial"/>
          <w:sz w:val="22"/>
          <w:szCs w:val="22"/>
        </w:rPr>
      </w:pPr>
    </w:p>
    <w:p w14:paraId="3C2C35E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Métaux en pièces détachées usinées</w:t>
      </w:r>
    </w:p>
    <w:p w14:paraId="071CD14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métaux en pièces usinées employées (décolletage, découpage, moulage par injection, etc..) subissent les traitements requis pour les mettre à l'abri de la corrosion.</w:t>
      </w:r>
    </w:p>
    <w:p w14:paraId="7794B1DB" w14:textId="77777777" w:rsidR="00A74DBB" w:rsidRPr="00592FD4" w:rsidRDefault="00A74DBB" w:rsidP="002E4C20">
      <w:pPr>
        <w:jc w:val="both"/>
        <w:rPr>
          <w:rFonts w:ascii="Arial" w:hAnsi="Arial" w:cs="Arial"/>
          <w:sz w:val="22"/>
          <w:szCs w:val="22"/>
        </w:rPr>
      </w:pPr>
    </w:p>
    <w:p w14:paraId="1E78197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Protection des parties métalliques</w:t>
      </w:r>
    </w:p>
    <w:p w14:paraId="0074D9B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pièces métalliques non usinées à peindre sont préalablement dégraissées et ensuite recouvertes de deux couches de peinture phosphatante de protection, la couche d'aspect étant </w:t>
      </w:r>
      <w:r w:rsidRPr="00592FD4">
        <w:rPr>
          <w:rFonts w:ascii="Arial" w:hAnsi="Arial" w:cs="Arial"/>
          <w:sz w:val="22"/>
          <w:szCs w:val="22"/>
        </w:rPr>
        <w:lastRenderedPageBreak/>
        <w:t>réalisée à l'aide d'une peinture glycérophtalique cuite au four.</w:t>
      </w:r>
    </w:p>
    <w:p w14:paraId="1DD04CBF" w14:textId="77777777" w:rsidR="00A74DBB" w:rsidRPr="00592FD4" w:rsidRDefault="00A74DBB" w:rsidP="002E4C20">
      <w:pPr>
        <w:jc w:val="both"/>
        <w:rPr>
          <w:rFonts w:ascii="Arial" w:hAnsi="Arial" w:cs="Arial"/>
          <w:sz w:val="22"/>
          <w:szCs w:val="22"/>
        </w:rPr>
      </w:pPr>
    </w:p>
    <w:p w14:paraId="5B1CEF0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Toutes les surfaces, d'un entretien ultérieur par peinture difficile ou même impossible, seront en acier inoxydable, en laiton, en bronze ou en acier galvanisé.</w:t>
      </w:r>
    </w:p>
    <w:p w14:paraId="000A3134" w14:textId="77777777" w:rsidR="00A74DBB" w:rsidRPr="00592FD4" w:rsidRDefault="00A74DBB" w:rsidP="002E4C20">
      <w:pPr>
        <w:jc w:val="both"/>
        <w:rPr>
          <w:rFonts w:ascii="Arial" w:hAnsi="Arial" w:cs="Arial"/>
          <w:sz w:val="22"/>
          <w:szCs w:val="22"/>
        </w:rPr>
      </w:pPr>
    </w:p>
    <w:p w14:paraId="220E514A" w14:textId="77777777" w:rsidR="00A74DBB" w:rsidRDefault="00A74DBB" w:rsidP="002E4C20">
      <w:pPr>
        <w:jc w:val="both"/>
        <w:rPr>
          <w:rFonts w:ascii="Arial" w:hAnsi="Arial" w:cs="Arial"/>
          <w:b/>
          <w:sz w:val="22"/>
          <w:szCs w:val="22"/>
        </w:rPr>
      </w:pPr>
      <w:r w:rsidRPr="00592FD4">
        <w:rPr>
          <w:rFonts w:ascii="Arial" w:hAnsi="Arial" w:cs="Arial"/>
          <w:b/>
          <w:sz w:val="22"/>
          <w:szCs w:val="22"/>
        </w:rPr>
        <w:t>Protection contre l'incendie</w:t>
      </w:r>
    </w:p>
    <w:p w14:paraId="2F5BD27E" w14:textId="77777777" w:rsidR="00AE2DC0" w:rsidRPr="00592FD4" w:rsidRDefault="00AE2DC0" w:rsidP="002E4C20">
      <w:pPr>
        <w:jc w:val="both"/>
        <w:rPr>
          <w:rFonts w:ascii="Arial" w:hAnsi="Arial" w:cs="Arial"/>
          <w:b/>
          <w:sz w:val="22"/>
          <w:szCs w:val="22"/>
        </w:rPr>
      </w:pPr>
    </w:p>
    <w:p w14:paraId="1A513C9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Toutes les installations doivent être conformes aux dispositions de la norme NBN 713-010 tant sur les dispositions générales constructives (définition des zones, natures des structures, des parois, escaliers, etc..) que sur les spécifications relatives à la nature et aux caractéristiques des matériaux employés et aux conditions particulières mises œuvre.</w:t>
      </w:r>
    </w:p>
    <w:p w14:paraId="398EDAAE" w14:textId="77777777" w:rsidR="00A74DBB" w:rsidRPr="00592FD4" w:rsidRDefault="00A74DBB" w:rsidP="002E4C20">
      <w:pPr>
        <w:jc w:val="both"/>
        <w:rPr>
          <w:rFonts w:ascii="Arial" w:hAnsi="Arial" w:cs="Arial"/>
          <w:sz w:val="22"/>
          <w:szCs w:val="22"/>
        </w:rPr>
      </w:pPr>
    </w:p>
    <w:p w14:paraId="38680CE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Cette norme pourra être éventuellement complétée par des dispositions particulières du pays concerné.</w:t>
      </w:r>
    </w:p>
    <w:p w14:paraId="0AC466B2" w14:textId="77777777" w:rsidR="00A74DBB" w:rsidRPr="00592FD4" w:rsidRDefault="00A74DBB" w:rsidP="002E4C20">
      <w:pPr>
        <w:jc w:val="both"/>
        <w:rPr>
          <w:rFonts w:ascii="Arial" w:hAnsi="Arial" w:cs="Arial"/>
          <w:sz w:val="22"/>
          <w:szCs w:val="22"/>
        </w:rPr>
      </w:pPr>
    </w:p>
    <w:p w14:paraId="2BA46D8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Protection contre les insectes.</w:t>
      </w:r>
    </w:p>
    <w:p w14:paraId="6DE84C03" w14:textId="22EC0BC5"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Tous les appareils sont prémunis contre </w:t>
      </w:r>
      <w:r w:rsidR="00ED07A0" w:rsidRPr="00592FD4">
        <w:rPr>
          <w:rFonts w:ascii="Arial" w:hAnsi="Arial" w:cs="Arial"/>
          <w:sz w:val="22"/>
          <w:szCs w:val="22"/>
        </w:rPr>
        <w:t>les courts-circuits accidentels</w:t>
      </w:r>
      <w:r w:rsidRPr="00592FD4">
        <w:rPr>
          <w:rFonts w:ascii="Arial" w:hAnsi="Arial" w:cs="Arial"/>
          <w:sz w:val="22"/>
          <w:szCs w:val="22"/>
        </w:rPr>
        <w:t xml:space="preserve"> dus aux animaux, oiseaux, insectes ou chute d'objets.</w:t>
      </w:r>
    </w:p>
    <w:p w14:paraId="03B900A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En particulier, les armoires ont toutes leurs ouvertures obturées par des treillis moustiquaires à fines mailles en acier inoxydable.</w:t>
      </w:r>
    </w:p>
    <w:p w14:paraId="6B5BFB22" w14:textId="77777777" w:rsidR="00A74DBB" w:rsidRPr="00592FD4" w:rsidRDefault="00A74DBB" w:rsidP="002E4C20">
      <w:pPr>
        <w:jc w:val="both"/>
        <w:rPr>
          <w:rFonts w:ascii="Arial" w:hAnsi="Arial" w:cs="Arial"/>
          <w:sz w:val="22"/>
          <w:szCs w:val="22"/>
        </w:rPr>
      </w:pPr>
    </w:p>
    <w:p w14:paraId="186D08AE" w14:textId="548C406F" w:rsidR="00A74DBB" w:rsidRPr="00592FD4" w:rsidRDefault="00A74DBB" w:rsidP="002E4C20">
      <w:pPr>
        <w:jc w:val="both"/>
        <w:rPr>
          <w:rFonts w:ascii="Arial" w:hAnsi="Arial" w:cs="Arial"/>
          <w:sz w:val="22"/>
          <w:szCs w:val="22"/>
        </w:rPr>
      </w:pPr>
      <w:r w:rsidRPr="00592FD4">
        <w:rPr>
          <w:rFonts w:ascii="Arial" w:hAnsi="Arial" w:cs="Arial"/>
          <w:sz w:val="22"/>
          <w:szCs w:val="22"/>
        </w:rPr>
        <w:t>Les entrées de câbles se font par presse-étoupe ou par boîte à câbles</w:t>
      </w:r>
    </w:p>
    <w:p w14:paraId="29F2AAB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câbles posés dans le sol ont un revêtement extérieur résistant à l'attaque des rongeurs, termites ou autres être nuisibles.</w:t>
      </w:r>
    </w:p>
    <w:p w14:paraId="5D8C0E76" w14:textId="77777777" w:rsidR="00A74DBB" w:rsidRPr="00592FD4" w:rsidRDefault="00A74DBB" w:rsidP="002E4C20">
      <w:pPr>
        <w:jc w:val="both"/>
        <w:rPr>
          <w:rFonts w:ascii="Arial" w:hAnsi="Arial" w:cs="Arial"/>
          <w:sz w:val="22"/>
          <w:szCs w:val="22"/>
        </w:rPr>
      </w:pPr>
    </w:p>
    <w:p w14:paraId="6113B8DB" w14:textId="77777777" w:rsidR="00A74DBB" w:rsidRDefault="00A74DBB" w:rsidP="002E4C20">
      <w:pPr>
        <w:jc w:val="both"/>
        <w:rPr>
          <w:rFonts w:ascii="Arial" w:hAnsi="Arial" w:cs="Arial"/>
          <w:b/>
          <w:sz w:val="22"/>
          <w:szCs w:val="22"/>
        </w:rPr>
      </w:pPr>
      <w:r w:rsidRPr="00592FD4">
        <w:rPr>
          <w:rFonts w:ascii="Arial" w:hAnsi="Arial" w:cs="Arial"/>
          <w:b/>
          <w:sz w:val="22"/>
          <w:szCs w:val="22"/>
        </w:rPr>
        <w:t>Qualité des matériaux</w:t>
      </w:r>
    </w:p>
    <w:p w14:paraId="4E565A55" w14:textId="77777777" w:rsidR="00AE2DC0" w:rsidRPr="00592FD4" w:rsidRDefault="00AE2DC0" w:rsidP="002E4C20">
      <w:pPr>
        <w:jc w:val="both"/>
        <w:rPr>
          <w:rFonts w:ascii="Arial" w:hAnsi="Arial" w:cs="Arial"/>
          <w:b/>
          <w:sz w:val="22"/>
          <w:szCs w:val="22"/>
        </w:rPr>
      </w:pPr>
    </w:p>
    <w:p w14:paraId="527125D4" w14:textId="31B4A07B" w:rsidR="00A74DBB" w:rsidRPr="00592FD4" w:rsidRDefault="00A74DBB" w:rsidP="002E4C20">
      <w:pPr>
        <w:jc w:val="both"/>
        <w:rPr>
          <w:rFonts w:ascii="Arial" w:hAnsi="Arial" w:cs="Arial"/>
          <w:sz w:val="22"/>
          <w:szCs w:val="22"/>
        </w:rPr>
      </w:pPr>
      <w:r w:rsidRPr="00592FD4">
        <w:rPr>
          <w:rFonts w:ascii="Arial" w:hAnsi="Arial" w:cs="Arial"/>
          <w:sz w:val="22"/>
          <w:szCs w:val="22"/>
        </w:rPr>
        <w:t>L'entrepreneur est réputé exécuter ses travaux avec des matériaux et matériels de la meilleure qualité nécessaire. Il doit pouvoir, à tout moment, faire la preuve de l'origine et de la qualité des matériaux mis en œuvre, auprès des services concernés.</w:t>
      </w:r>
    </w:p>
    <w:p w14:paraId="78994F3E" w14:textId="797D5BEE" w:rsidR="00A74DBB" w:rsidRPr="00592FD4" w:rsidRDefault="00A74DBB" w:rsidP="002E4C20">
      <w:pPr>
        <w:jc w:val="both"/>
        <w:rPr>
          <w:rFonts w:ascii="Arial" w:hAnsi="Arial" w:cs="Arial"/>
          <w:sz w:val="22"/>
          <w:szCs w:val="22"/>
        </w:rPr>
      </w:pPr>
      <w:r w:rsidRPr="00592FD4">
        <w:rPr>
          <w:rFonts w:ascii="Arial" w:hAnsi="Arial" w:cs="Arial"/>
          <w:sz w:val="22"/>
          <w:szCs w:val="22"/>
        </w:rPr>
        <w:t>L'entreprise est tenue de se conformer aux caractéristiques et aux qualités imposées par les documents contractuels.</w:t>
      </w:r>
    </w:p>
    <w:p w14:paraId="2C8204E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Tout le matériel doit être neuf. L'Entrepreneur doit fournir, à la première demande du bureau d'études, un échantillon ou une documentation technique complète de tout le matériel électrique prévu dans le présent chapitre. Toute documentation doit être rédigée en français.</w:t>
      </w:r>
    </w:p>
    <w:p w14:paraId="13038DE8" w14:textId="77777777" w:rsidR="00A74DBB" w:rsidRPr="00592FD4" w:rsidRDefault="00A74DBB" w:rsidP="002E4C20">
      <w:pPr>
        <w:jc w:val="both"/>
        <w:rPr>
          <w:rFonts w:ascii="Arial" w:hAnsi="Arial" w:cs="Arial"/>
          <w:sz w:val="22"/>
          <w:szCs w:val="22"/>
        </w:rPr>
      </w:pPr>
    </w:p>
    <w:p w14:paraId="0A67AB4A" w14:textId="77777777" w:rsidR="00A74DBB" w:rsidRPr="00592FD4" w:rsidRDefault="00A74DBB" w:rsidP="002E4C20">
      <w:pPr>
        <w:jc w:val="both"/>
        <w:rPr>
          <w:rFonts w:ascii="Arial" w:hAnsi="Arial" w:cs="Arial"/>
          <w:b/>
          <w:sz w:val="22"/>
          <w:szCs w:val="22"/>
        </w:rPr>
      </w:pPr>
      <w:r w:rsidRPr="00592FD4">
        <w:rPr>
          <w:rFonts w:ascii="Arial" w:hAnsi="Arial" w:cs="Arial"/>
          <w:b/>
          <w:sz w:val="22"/>
          <w:szCs w:val="22"/>
        </w:rPr>
        <w:t>Standardisation</w:t>
      </w:r>
    </w:p>
    <w:p w14:paraId="47675D2D" w14:textId="593CC414" w:rsidR="00A74DBB" w:rsidRPr="00592FD4" w:rsidRDefault="00A74DBB" w:rsidP="002E4C20">
      <w:pPr>
        <w:jc w:val="both"/>
        <w:rPr>
          <w:rFonts w:ascii="Arial" w:hAnsi="Arial" w:cs="Arial"/>
          <w:sz w:val="22"/>
          <w:szCs w:val="22"/>
        </w:rPr>
      </w:pPr>
      <w:r w:rsidRPr="00592FD4">
        <w:rPr>
          <w:rFonts w:ascii="Arial" w:hAnsi="Arial" w:cs="Arial"/>
          <w:sz w:val="22"/>
          <w:szCs w:val="22"/>
        </w:rPr>
        <w:t>Les interrupteurs, prises de courant et boîtes de connexion auront une origine commune de façon à garantir une standardisation de forme, dimensions et teinte.</w:t>
      </w:r>
    </w:p>
    <w:p w14:paraId="0B3B0E9B" w14:textId="77777777" w:rsidR="00AB2C85" w:rsidRPr="00592FD4" w:rsidRDefault="00AB2C85" w:rsidP="002E4C20">
      <w:pPr>
        <w:jc w:val="both"/>
        <w:rPr>
          <w:rFonts w:ascii="Arial" w:hAnsi="Arial" w:cs="Arial"/>
          <w:sz w:val="22"/>
          <w:szCs w:val="22"/>
        </w:rPr>
      </w:pPr>
    </w:p>
    <w:p w14:paraId="636E609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Etendue de l'entreprise</w:t>
      </w:r>
    </w:p>
    <w:p w14:paraId="1C7C4125" w14:textId="7A448F04" w:rsidR="00A74DBB" w:rsidRPr="00592FD4" w:rsidRDefault="00A74DBB" w:rsidP="002E4C20">
      <w:pPr>
        <w:jc w:val="both"/>
        <w:rPr>
          <w:rFonts w:ascii="Arial" w:hAnsi="Arial" w:cs="Arial"/>
          <w:sz w:val="22"/>
          <w:szCs w:val="22"/>
        </w:rPr>
      </w:pPr>
      <w:r w:rsidRPr="00592FD4">
        <w:rPr>
          <w:rFonts w:ascii="Arial" w:hAnsi="Arial" w:cs="Arial"/>
          <w:sz w:val="22"/>
          <w:szCs w:val="22"/>
        </w:rPr>
        <w:t>La présente entreprise comprend toutes les installations électriques indiquées dans les pré</w:t>
      </w:r>
      <w:r w:rsidR="00AB2C85" w:rsidRPr="00592FD4">
        <w:rPr>
          <w:rFonts w:ascii="Arial" w:hAnsi="Arial" w:cs="Arial"/>
          <w:sz w:val="22"/>
          <w:szCs w:val="22"/>
        </w:rPr>
        <w:t>sentes spécifications et plans.</w:t>
      </w:r>
    </w:p>
    <w:p w14:paraId="65DBFC6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Installations électriques proprement dites ;</w:t>
      </w:r>
    </w:p>
    <w:p w14:paraId="43701FE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Prises de terre ;</w:t>
      </w:r>
    </w:p>
    <w:p w14:paraId="3F853BE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Canalisations électriques souterraines ;</w:t>
      </w:r>
    </w:p>
    <w:p w14:paraId="7559173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Luminaires et interrupteurs ;</w:t>
      </w:r>
    </w:p>
    <w:p w14:paraId="75DB84B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Prises de courant</w:t>
      </w:r>
    </w:p>
    <w:p w14:paraId="017E8F0A" w14:textId="77777777" w:rsidR="00A74DBB" w:rsidRPr="00592FD4" w:rsidRDefault="00A74DBB" w:rsidP="002E4C20">
      <w:pPr>
        <w:jc w:val="both"/>
        <w:rPr>
          <w:rFonts w:ascii="Arial" w:hAnsi="Arial" w:cs="Arial"/>
          <w:sz w:val="22"/>
          <w:szCs w:val="22"/>
        </w:rPr>
      </w:pPr>
    </w:p>
    <w:p w14:paraId="6F42152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D'une façon générale, l'entreprise comporte :</w:t>
      </w:r>
    </w:p>
    <w:p w14:paraId="55332F12" w14:textId="26628FEA" w:rsidR="00A74DBB" w:rsidRPr="00592FD4" w:rsidRDefault="00AB2C85" w:rsidP="002E4C20">
      <w:pPr>
        <w:jc w:val="both"/>
        <w:rPr>
          <w:rFonts w:ascii="Arial" w:hAnsi="Arial" w:cs="Arial"/>
          <w:sz w:val="22"/>
          <w:szCs w:val="22"/>
        </w:rPr>
      </w:pPr>
      <w:r w:rsidRPr="00592FD4">
        <w:rPr>
          <w:rFonts w:ascii="Arial" w:hAnsi="Arial" w:cs="Arial"/>
          <w:sz w:val="22"/>
          <w:szCs w:val="22"/>
        </w:rPr>
        <w:t>La</w:t>
      </w:r>
      <w:r w:rsidR="00A74DBB" w:rsidRPr="00592FD4">
        <w:rPr>
          <w:rFonts w:ascii="Arial" w:hAnsi="Arial" w:cs="Arial"/>
          <w:sz w:val="22"/>
          <w:szCs w:val="22"/>
        </w:rPr>
        <w:t xml:space="preserve"> fourniture des plans et schémas d'exécutions ainsi que tous les documents tels que notices explicatives et manuels d'entretien, les plans des percements seront donnés avant les </w:t>
      </w:r>
      <w:r w:rsidR="00AE2DC0" w:rsidRPr="00592FD4">
        <w:rPr>
          <w:rFonts w:ascii="Arial" w:hAnsi="Arial" w:cs="Arial"/>
          <w:sz w:val="22"/>
          <w:szCs w:val="22"/>
        </w:rPr>
        <w:t>bétonnages ;</w:t>
      </w:r>
    </w:p>
    <w:p w14:paraId="27A1B51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La fourniture par l'entrepreneur de tout le matériel nécessaire à la réalisation des installations, </w:t>
      </w:r>
      <w:r w:rsidRPr="00592FD4">
        <w:rPr>
          <w:rFonts w:ascii="Arial" w:hAnsi="Arial" w:cs="Arial"/>
          <w:sz w:val="22"/>
          <w:szCs w:val="22"/>
        </w:rPr>
        <w:lastRenderedPageBreak/>
        <w:t>en parfait ordre de marche. Les câbles et fils auront une couleur déterminée et constante dans tout le réseau.</w:t>
      </w:r>
    </w:p>
    <w:p w14:paraId="01ADB86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mise en place et le montage du matériel</w:t>
      </w:r>
    </w:p>
    <w:p w14:paraId="0088415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essais de contrôle et de réception du matériel fourni par l'entrepreneur</w:t>
      </w:r>
    </w:p>
    <w:p w14:paraId="063EFB4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essais et la mise en service des installations</w:t>
      </w:r>
    </w:p>
    <w:p w14:paraId="393B83E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 fourniture des plans et schémas d'exécution, ainsi que tous les documents tels que notices explicatives, manuels d'entretien et listes des pièces de rechange. Tous ces documents sont rédigés en français.</w:t>
      </w:r>
    </w:p>
    <w:p w14:paraId="3B3FC77B" w14:textId="77777777" w:rsidR="00A74DBB" w:rsidRPr="00592FD4" w:rsidRDefault="00A74DBB" w:rsidP="002E4C20">
      <w:pPr>
        <w:jc w:val="both"/>
        <w:rPr>
          <w:rFonts w:ascii="Arial" w:hAnsi="Arial" w:cs="Arial"/>
          <w:sz w:val="22"/>
          <w:szCs w:val="22"/>
        </w:rPr>
      </w:pPr>
    </w:p>
    <w:p w14:paraId="18D49D3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Avant l'exécution de son travail, l'entrepreneur soumet aux services de l’Ingénieur-Conseil et du Pouvoir Adjudicateur l'ensemble des plans d'exécution indiquant avec précision l'implantation du matériel, le passage des câbles, fourreaux, etc.., en tenant compte des différents corps de métiers.</w:t>
      </w:r>
    </w:p>
    <w:p w14:paraId="2F9F1CAB" w14:textId="77777777" w:rsidR="00A74DBB" w:rsidRPr="00592FD4" w:rsidRDefault="00A74DBB" w:rsidP="002E4C20">
      <w:pPr>
        <w:jc w:val="both"/>
        <w:rPr>
          <w:rFonts w:ascii="Arial" w:hAnsi="Arial" w:cs="Arial"/>
          <w:sz w:val="22"/>
          <w:szCs w:val="22"/>
        </w:rPr>
      </w:pPr>
    </w:p>
    <w:p w14:paraId="061BAAF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Aucun travail ne peut être commencé sur chantier sans que les plans ne soient dûment approuvés par l’Ingénieur-Conseil.</w:t>
      </w:r>
    </w:p>
    <w:p w14:paraId="6E7B375F" w14:textId="0F133E9C" w:rsidR="00A74DBB" w:rsidRPr="00592FD4" w:rsidRDefault="00163E15" w:rsidP="002E4C20">
      <w:pPr>
        <w:jc w:val="both"/>
        <w:rPr>
          <w:rFonts w:ascii="Arial" w:hAnsi="Arial" w:cs="Arial"/>
          <w:sz w:val="22"/>
          <w:szCs w:val="22"/>
        </w:rPr>
      </w:pPr>
      <w:r w:rsidRPr="00592FD4">
        <w:rPr>
          <w:rFonts w:ascii="Arial" w:hAnsi="Arial" w:cs="Arial"/>
          <w:sz w:val="22"/>
          <w:szCs w:val="22"/>
        </w:rPr>
        <w:t>L’Ingénieur-Conseil</w:t>
      </w:r>
      <w:r w:rsidR="00A74DBB" w:rsidRPr="00592FD4">
        <w:rPr>
          <w:rFonts w:ascii="Arial" w:hAnsi="Arial" w:cs="Arial"/>
          <w:sz w:val="22"/>
          <w:szCs w:val="22"/>
        </w:rPr>
        <w:t xml:space="preserve"> et le Pouvoir Adjudicateur se réservent le droit de faire démonter, sans indemnité pour l'entrepreneur, le matériel non conforme aux plans et aux présentes spécifications ainsi que le matériel qui aurait été placé ou raccordé sans l'approbation des plans ou des échantillons.</w:t>
      </w:r>
    </w:p>
    <w:p w14:paraId="08082FB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L'entrepreneur ne peut tirer argument d'une erreur ou omission des présentes spécifications et plans, pour se dispenser de fournir et de monter, sans supplément de prix, tous les éléments nécessaires à l'exécution des installations dans toutes les règles de l'art et répondant aux exigences de la bonne pratique et de la compagnie distributrice d'électricité.</w:t>
      </w:r>
    </w:p>
    <w:p w14:paraId="3D1AA6FE" w14:textId="77777777" w:rsidR="00A74DBB" w:rsidRPr="00592FD4" w:rsidRDefault="00A74DBB" w:rsidP="002E4C20">
      <w:pPr>
        <w:jc w:val="both"/>
        <w:rPr>
          <w:rFonts w:ascii="Arial" w:hAnsi="Arial" w:cs="Arial"/>
          <w:sz w:val="22"/>
          <w:szCs w:val="22"/>
        </w:rPr>
      </w:pPr>
    </w:p>
    <w:p w14:paraId="42852442" w14:textId="7E3A9DA4" w:rsidR="00A74DBB" w:rsidRPr="00592FD4" w:rsidRDefault="00163E15" w:rsidP="002E4C20">
      <w:pPr>
        <w:spacing w:line="360" w:lineRule="auto"/>
        <w:jc w:val="both"/>
        <w:rPr>
          <w:rFonts w:ascii="Arial" w:hAnsi="Arial" w:cs="Arial"/>
          <w:b/>
          <w:sz w:val="22"/>
          <w:szCs w:val="22"/>
        </w:rPr>
      </w:pPr>
      <w:r>
        <w:rPr>
          <w:rFonts w:ascii="Arial" w:hAnsi="Arial" w:cs="Arial"/>
          <w:b/>
          <w:sz w:val="22"/>
          <w:szCs w:val="22"/>
        </w:rPr>
        <w:t>4</w:t>
      </w:r>
      <w:r w:rsidR="00A74DBB" w:rsidRPr="00592FD4">
        <w:rPr>
          <w:rFonts w:ascii="Arial" w:hAnsi="Arial" w:cs="Arial"/>
          <w:b/>
          <w:sz w:val="22"/>
          <w:szCs w:val="22"/>
        </w:rPr>
        <w:t>.</w:t>
      </w:r>
      <w:r>
        <w:rPr>
          <w:rFonts w:ascii="Arial" w:hAnsi="Arial" w:cs="Arial"/>
          <w:b/>
          <w:sz w:val="22"/>
          <w:szCs w:val="22"/>
        </w:rPr>
        <w:t>3</w:t>
      </w:r>
      <w:r w:rsidR="00A74DBB" w:rsidRPr="00592FD4">
        <w:rPr>
          <w:rFonts w:ascii="Arial" w:hAnsi="Arial" w:cs="Arial"/>
          <w:b/>
          <w:sz w:val="22"/>
          <w:szCs w:val="22"/>
        </w:rPr>
        <w:t>. Plans d’exécution, métré et notes de calcul.</w:t>
      </w:r>
    </w:p>
    <w:p w14:paraId="08CCC47B" w14:textId="3F00F2F3" w:rsidR="00A74DBB" w:rsidRPr="00592FD4" w:rsidRDefault="00A74DBB" w:rsidP="002E4C20">
      <w:pPr>
        <w:jc w:val="both"/>
        <w:rPr>
          <w:rFonts w:ascii="Arial" w:hAnsi="Arial" w:cs="Arial"/>
          <w:sz w:val="22"/>
          <w:szCs w:val="22"/>
        </w:rPr>
      </w:pPr>
      <w:r w:rsidRPr="00592FD4">
        <w:rPr>
          <w:rFonts w:ascii="Arial" w:hAnsi="Arial" w:cs="Arial"/>
          <w:sz w:val="22"/>
          <w:szCs w:val="22"/>
        </w:rPr>
        <w:t>Conformément à l’article 36 des conditions contractuelles et administratives particulières, avant tout commencement des travaux et pour chaque corps de travaux, l’Entrepreneur est tenu d’établir à ses frais et</w:t>
      </w:r>
      <w:r w:rsidR="00AB2C85" w:rsidRPr="00592FD4">
        <w:rPr>
          <w:rFonts w:ascii="Arial" w:hAnsi="Arial" w:cs="Arial"/>
          <w:sz w:val="22"/>
          <w:szCs w:val="22"/>
        </w:rPr>
        <w:t xml:space="preserve"> de soumettre à l’approbation de l’</w:t>
      </w:r>
      <w:r w:rsidRPr="00592FD4">
        <w:rPr>
          <w:rFonts w:ascii="Arial" w:hAnsi="Arial" w:cs="Arial"/>
          <w:sz w:val="22"/>
          <w:szCs w:val="22"/>
        </w:rPr>
        <w:t>Ingénieur-Conseil les différents plans d’exécution avec les métrés et toutes justifications.</w:t>
      </w:r>
    </w:p>
    <w:p w14:paraId="329A679E" w14:textId="77777777" w:rsidR="00A74DBB" w:rsidRPr="00592FD4" w:rsidRDefault="00A74DBB" w:rsidP="002E4C20">
      <w:pPr>
        <w:jc w:val="both"/>
        <w:rPr>
          <w:rFonts w:ascii="Arial" w:hAnsi="Arial" w:cs="Arial"/>
          <w:sz w:val="22"/>
          <w:szCs w:val="22"/>
        </w:rPr>
      </w:pPr>
    </w:p>
    <w:p w14:paraId="6885F66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-Il établira les plans d’exécution modifiés, dans les mêmes conditions que ceux énumérés au programme d’exécution des travaux en cours. Les plans et notes de calculs seront réalisés par l'Entreprise. </w:t>
      </w:r>
    </w:p>
    <w:p w14:paraId="764BD896" w14:textId="77777777" w:rsidR="00A74DBB" w:rsidRPr="00592FD4" w:rsidRDefault="00A74DBB" w:rsidP="002E4C20">
      <w:pPr>
        <w:jc w:val="both"/>
        <w:rPr>
          <w:rFonts w:ascii="Arial" w:hAnsi="Arial" w:cs="Arial"/>
          <w:sz w:val="22"/>
          <w:szCs w:val="22"/>
        </w:rPr>
      </w:pPr>
    </w:p>
    <w:p w14:paraId="56C0F1A5" w14:textId="77777777" w:rsidR="00A74DBB" w:rsidRDefault="00A74DBB" w:rsidP="002E4C20">
      <w:pPr>
        <w:jc w:val="both"/>
        <w:rPr>
          <w:rFonts w:ascii="Arial" w:hAnsi="Arial" w:cs="Arial"/>
          <w:sz w:val="22"/>
          <w:szCs w:val="22"/>
        </w:rPr>
      </w:pPr>
      <w:r w:rsidRPr="00592FD4">
        <w:rPr>
          <w:rFonts w:ascii="Arial" w:hAnsi="Arial" w:cs="Arial"/>
          <w:sz w:val="22"/>
          <w:szCs w:val="22"/>
        </w:rPr>
        <w:t>-Ils devront être remis au moins quinze jours avant la mise en œuvre prévue sur le planning des travaux, pour approbation par l’Ingénieur-Conseil.</w:t>
      </w:r>
    </w:p>
    <w:p w14:paraId="69F59EC7" w14:textId="77777777" w:rsidR="00163E15" w:rsidRDefault="00163E15" w:rsidP="002E4C20">
      <w:pPr>
        <w:jc w:val="both"/>
        <w:rPr>
          <w:rFonts w:ascii="Arial" w:hAnsi="Arial" w:cs="Arial"/>
          <w:sz w:val="22"/>
          <w:szCs w:val="22"/>
        </w:rPr>
      </w:pPr>
    </w:p>
    <w:p w14:paraId="43032A39" w14:textId="77777777" w:rsidR="00A74DBB" w:rsidRPr="00592FD4" w:rsidRDefault="00A74DBB" w:rsidP="002E4C20">
      <w:pPr>
        <w:jc w:val="both"/>
        <w:rPr>
          <w:rFonts w:ascii="Arial" w:hAnsi="Arial" w:cs="Arial"/>
          <w:sz w:val="22"/>
          <w:szCs w:val="22"/>
        </w:rPr>
      </w:pPr>
    </w:p>
    <w:p w14:paraId="6B779A08" w14:textId="0A41EC50" w:rsidR="00A74DBB" w:rsidRDefault="00163E15" w:rsidP="002E4C20">
      <w:pPr>
        <w:jc w:val="both"/>
        <w:rPr>
          <w:rFonts w:ascii="Arial" w:hAnsi="Arial" w:cs="Arial"/>
          <w:b/>
          <w:sz w:val="22"/>
          <w:szCs w:val="22"/>
        </w:rPr>
      </w:pPr>
      <w:r>
        <w:rPr>
          <w:rFonts w:ascii="Arial" w:hAnsi="Arial" w:cs="Arial"/>
          <w:b/>
          <w:sz w:val="22"/>
          <w:szCs w:val="22"/>
        </w:rPr>
        <w:t>4</w:t>
      </w:r>
      <w:r w:rsidR="00A74DBB" w:rsidRPr="00592FD4">
        <w:rPr>
          <w:rFonts w:ascii="Arial" w:hAnsi="Arial" w:cs="Arial"/>
          <w:b/>
          <w:sz w:val="22"/>
          <w:szCs w:val="22"/>
        </w:rPr>
        <w:t> .</w:t>
      </w:r>
      <w:r>
        <w:rPr>
          <w:rFonts w:ascii="Arial" w:hAnsi="Arial" w:cs="Arial"/>
          <w:b/>
          <w:sz w:val="22"/>
          <w:szCs w:val="22"/>
        </w:rPr>
        <w:t>4</w:t>
      </w:r>
      <w:r w:rsidR="00A74DBB" w:rsidRPr="00592FD4">
        <w:rPr>
          <w:rFonts w:ascii="Arial" w:hAnsi="Arial" w:cs="Arial"/>
          <w:b/>
          <w:sz w:val="22"/>
          <w:szCs w:val="22"/>
        </w:rPr>
        <w:t>.  Exigences environnementales</w:t>
      </w:r>
    </w:p>
    <w:p w14:paraId="2E0A993E" w14:textId="77777777" w:rsidR="00AE2DC0" w:rsidRPr="00592FD4" w:rsidRDefault="00AE2DC0" w:rsidP="002E4C20">
      <w:pPr>
        <w:jc w:val="both"/>
        <w:rPr>
          <w:rFonts w:ascii="Arial" w:hAnsi="Arial" w:cs="Arial"/>
          <w:b/>
          <w:sz w:val="22"/>
          <w:szCs w:val="22"/>
        </w:rPr>
      </w:pPr>
    </w:p>
    <w:p w14:paraId="665D102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exigences d’atténuation s’appliquent à l’ensemble des interventions pour la réalisation du Projet.  Elles visent à atténuer les nuisances environnementales liées au chantier. Ces mesures sont :</w:t>
      </w:r>
    </w:p>
    <w:p w14:paraId="1B40992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chantiers devront être signalés de manière à être visibles de jour comme de nuit. Des panneaux d’avertissement seront disposés à distance suffisante pour permettre aux automobilistes de ralentir. </w:t>
      </w:r>
    </w:p>
    <w:p w14:paraId="183F6A5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engins utilisés devront être de taille et de conception adaptées à la nature des travaux et équipés d’avertisseur de recul. Les engins très bruyants devront être insonorisés le plus possible.</w:t>
      </w:r>
    </w:p>
    <w:p w14:paraId="53DF864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déchets solides et liquides générés par le chantier y compris emballages, déchets alimentaires, etc., devront être collectés et évacués vers une décharge adéquate. En particulier, les huiles de vidange seront soigneusement recueillies dans des récipients étanches, déposées dans des lieux où elles ne menaceront pas l’environnement et ne devront </w:t>
      </w:r>
      <w:r w:rsidRPr="00592FD4">
        <w:rPr>
          <w:rFonts w:ascii="Arial" w:hAnsi="Arial" w:cs="Arial"/>
          <w:sz w:val="22"/>
          <w:szCs w:val="22"/>
        </w:rPr>
        <w:lastRenderedPageBreak/>
        <w:t>en aucun cas être déversées dans des cours d’eau, buses ou fossés latéraux.</w:t>
      </w:r>
    </w:p>
    <w:p w14:paraId="412E9F7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Sur les zones d’emprunt, la terre végétale superficielle sera décapée et mise en réserve avant extraction des matériaux routiers utilisables. Elles doivent être aménagées après exploitation pour en restituer le plus possible la morphologie d’un milieu naturel en comblant les excavations, en restituant en surface la terre végétale mise en réserve et en revégétalisant à l’aide d’espèces ligneuses à croissance rapide et adaptée à l’écologie du milieu.</w:t>
      </w:r>
    </w:p>
    <w:p w14:paraId="34A7897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 la fin des travaux, les sols agricoles compactés par les passages d’engins devront être ameublis et remis dans un état propice à la culture. Tous les objets et déchets laissés par le chantier devront être enlevés.</w:t>
      </w:r>
    </w:p>
    <w:p w14:paraId="6C8626B6" w14:textId="77777777" w:rsidR="00AB2C85" w:rsidRPr="00592FD4" w:rsidRDefault="00AB2C85" w:rsidP="002E4C20">
      <w:pPr>
        <w:jc w:val="both"/>
        <w:rPr>
          <w:rFonts w:ascii="Arial" w:hAnsi="Arial" w:cs="Arial"/>
          <w:sz w:val="22"/>
          <w:szCs w:val="22"/>
        </w:rPr>
      </w:pPr>
    </w:p>
    <w:p w14:paraId="1A527FA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Aménager conformément aux plans : </w:t>
      </w:r>
    </w:p>
    <w:p w14:paraId="7DC5D352" w14:textId="77777777" w:rsidR="00AB2C85" w:rsidRPr="00592FD4" w:rsidRDefault="00A74DBB">
      <w:pPr>
        <w:pStyle w:val="Paragraphedeliste"/>
        <w:numPr>
          <w:ilvl w:val="0"/>
          <w:numId w:val="40"/>
        </w:numPr>
        <w:jc w:val="both"/>
        <w:rPr>
          <w:rFonts w:ascii="Arial" w:hAnsi="Arial" w:cs="Arial"/>
          <w:sz w:val="22"/>
          <w:szCs w:val="22"/>
        </w:rPr>
      </w:pPr>
      <w:r w:rsidRPr="00592FD4">
        <w:rPr>
          <w:rFonts w:ascii="Arial" w:hAnsi="Arial" w:cs="Arial"/>
          <w:sz w:val="22"/>
          <w:szCs w:val="22"/>
        </w:rPr>
        <w:t>La protection de talus en terre contre l’érosion par engazonnement et plantation des herbes antiérosives telles que tripsacumlaxum ;</w:t>
      </w:r>
    </w:p>
    <w:p w14:paraId="7F88E266" w14:textId="77777777" w:rsidR="00AB2C85" w:rsidRPr="00592FD4" w:rsidRDefault="00A74DBB">
      <w:pPr>
        <w:pStyle w:val="Paragraphedeliste"/>
        <w:numPr>
          <w:ilvl w:val="0"/>
          <w:numId w:val="40"/>
        </w:numPr>
        <w:jc w:val="both"/>
        <w:rPr>
          <w:rFonts w:ascii="Arial" w:hAnsi="Arial" w:cs="Arial"/>
          <w:sz w:val="22"/>
          <w:szCs w:val="22"/>
        </w:rPr>
      </w:pPr>
      <w:r w:rsidRPr="00592FD4">
        <w:rPr>
          <w:rFonts w:ascii="Arial" w:hAnsi="Arial" w:cs="Arial"/>
          <w:sz w:val="22"/>
          <w:szCs w:val="22"/>
        </w:rPr>
        <w:t xml:space="preserve">La plantation des arbustes décoratifs et ombragés ; </w:t>
      </w:r>
    </w:p>
    <w:p w14:paraId="73E47111" w14:textId="24E27241" w:rsidR="00A74DBB" w:rsidRPr="00592FD4" w:rsidRDefault="00A74DBB">
      <w:pPr>
        <w:pStyle w:val="Paragraphedeliste"/>
        <w:numPr>
          <w:ilvl w:val="0"/>
          <w:numId w:val="40"/>
        </w:numPr>
        <w:jc w:val="both"/>
        <w:rPr>
          <w:rFonts w:ascii="Arial" w:hAnsi="Arial" w:cs="Arial"/>
          <w:sz w:val="22"/>
          <w:szCs w:val="22"/>
        </w:rPr>
      </w:pPr>
      <w:r w:rsidRPr="00592FD4">
        <w:rPr>
          <w:rFonts w:ascii="Arial" w:hAnsi="Arial" w:cs="Arial"/>
          <w:sz w:val="22"/>
          <w:szCs w:val="22"/>
        </w:rPr>
        <w:t>L’évacuation des eaux pluviales hors bâtiment : caniveaux maçonnés, puisards, dallettes ou grilles de passages sur caniveaux, etc… ;</w:t>
      </w:r>
    </w:p>
    <w:p w14:paraId="1E45F59E" w14:textId="77777777" w:rsidR="00AB2C85" w:rsidRPr="00592FD4" w:rsidRDefault="00AB2C85" w:rsidP="002E4C20">
      <w:pPr>
        <w:pStyle w:val="Paragraphedeliste"/>
        <w:jc w:val="both"/>
        <w:rPr>
          <w:rFonts w:ascii="Arial" w:hAnsi="Arial" w:cs="Arial"/>
          <w:sz w:val="22"/>
          <w:szCs w:val="22"/>
        </w:rPr>
      </w:pPr>
    </w:p>
    <w:p w14:paraId="1DD2A17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L’aménagement des plateformes individuelles bien stabilisées contre l’érosion pour recevoir les différents ouvrages.</w:t>
      </w:r>
    </w:p>
    <w:p w14:paraId="34896205" w14:textId="77777777" w:rsidR="00A74DBB" w:rsidRPr="00592FD4" w:rsidRDefault="00A74DBB" w:rsidP="002E4C20">
      <w:pPr>
        <w:jc w:val="both"/>
        <w:rPr>
          <w:rFonts w:ascii="Arial" w:hAnsi="Arial" w:cs="Arial"/>
          <w:sz w:val="22"/>
          <w:szCs w:val="22"/>
        </w:rPr>
      </w:pPr>
    </w:p>
    <w:p w14:paraId="15822319" w14:textId="30BD7E2C"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Mesures spécifiques de renforcement des impacts </w:t>
      </w:r>
      <w:r w:rsidR="00163E15" w:rsidRPr="00592FD4">
        <w:rPr>
          <w:rFonts w:ascii="Arial" w:hAnsi="Arial" w:cs="Arial"/>
          <w:sz w:val="22"/>
          <w:szCs w:val="22"/>
        </w:rPr>
        <w:t>positifs :</w:t>
      </w:r>
    </w:p>
    <w:p w14:paraId="3C89424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Phase de préparation du site.</w:t>
      </w:r>
    </w:p>
    <w:p w14:paraId="78C0B9F1" w14:textId="77777777" w:rsidR="00A74DBB" w:rsidRPr="00592FD4" w:rsidRDefault="00A74DBB" w:rsidP="002E4C20">
      <w:pPr>
        <w:jc w:val="both"/>
        <w:rPr>
          <w:rFonts w:ascii="Arial" w:hAnsi="Arial" w:cs="Arial"/>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0"/>
        <w:gridCol w:w="5221"/>
      </w:tblGrid>
      <w:tr w:rsidR="00A74DBB" w:rsidRPr="00592FD4" w14:paraId="28C04516" w14:textId="77777777" w:rsidTr="00E96F7A">
        <w:trPr>
          <w:jc w:val="center"/>
        </w:trPr>
        <w:tc>
          <w:tcPr>
            <w:tcW w:w="2119" w:type="pct"/>
            <w:shd w:val="clear" w:color="auto" w:fill="D9D9D9"/>
          </w:tcPr>
          <w:p w14:paraId="14AA411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Impacts négatifs</w:t>
            </w:r>
          </w:p>
        </w:tc>
        <w:tc>
          <w:tcPr>
            <w:tcW w:w="2881" w:type="pct"/>
            <w:shd w:val="clear" w:color="auto" w:fill="D9D9D9"/>
          </w:tcPr>
          <w:p w14:paraId="628F2661"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Mesures de mitigation</w:t>
            </w:r>
          </w:p>
        </w:tc>
      </w:tr>
      <w:tr w:rsidR="00A74DBB" w:rsidRPr="00592FD4" w14:paraId="1C597722" w14:textId="77777777" w:rsidTr="00E96F7A">
        <w:trPr>
          <w:jc w:val="center"/>
        </w:trPr>
        <w:tc>
          <w:tcPr>
            <w:tcW w:w="2119" w:type="pct"/>
          </w:tcPr>
          <w:p w14:paraId="73271B6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Abattage d’arbres</w:t>
            </w:r>
          </w:p>
        </w:tc>
        <w:tc>
          <w:tcPr>
            <w:tcW w:w="2881" w:type="pct"/>
          </w:tcPr>
          <w:p w14:paraId="3E534A6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 Plantation de compensation</w:t>
            </w:r>
          </w:p>
        </w:tc>
      </w:tr>
      <w:tr w:rsidR="00A74DBB" w:rsidRPr="00592FD4" w14:paraId="1C807C71" w14:textId="77777777" w:rsidTr="00E96F7A">
        <w:trPr>
          <w:jc w:val="center"/>
        </w:trPr>
        <w:tc>
          <w:tcPr>
            <w:tcW w:w="2119" w:type="pct"/>
          </w:tcPr>
          <w:p w14:paraId="2F3C0B8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Poussière et gaz d’échappement des engins de préparation du terrain</w:t>
            </w:r>
          </w:p>
        </w:tc>
        <w:tc>
          <w:tcPr>
            <w:tcW w:w="2881" w:type="pct"/>
          </w:tcPr>
          <w:p w14:paraId="2D93DC8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Doter les conducteurs d’engins de masques à poussières et exiger leur port</w:t>
            </w:r>
          </w:p>
        </w:tc>
      </w:tr>
    </w:tbl>
    <w:p w14:paraId="0832BA85" w14:textId="77777777" w:rsidR="00A74DBB" w:rsidRPr="00592FD4" w:rsidRDefault="00A74DBB" w:rsidP="002E4C20">
      <w:pPr>
        <w:jc w:val="both"/>
        <w:rPr>
          <w:rFonts w:ascii="Arial" w:hAnsi="Arial" w:cs="Arial"/>
          <w:sz w:val="22"/>
          <w:szCs w:val="22"/>
        </w:rPr>
      </w:pPr>
    </w:p>
    <w:p w14:paraId="1D2A2E0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En cours de construction.</w:t>
      </w:r>
    </w:p>
    <w:p w14:paraId="76346E5F" w14:textId="77777777" w:rsidR="00A74DBB" w:rsidRPr="00592FD4" w:rsidRDefault="00A74DBB" w:rsidP="002E4C20">
      <w:pPr>
        <w:jc w:val="both"/>
        <w:rPr>
          <w:rFonts w:ascii="Arial" w:hAnsi="Arial" w:cs="Arial"/>
          <w:sz w:val="22"/>
          <w:szCs w:val="22"/>
        </w:rPr>
      </w:pPr>
    </w:p>
    <w:tbl>
      <w:tblPr>
        <w:tblW w:w="50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1"/>
        <w:gridCol w:w="5369"/>
      </w:tblGrid>
      <w:tr w:rsidR="00A74DBB" w:rsidRPr="00592FD4" w14:paraId="531E7D04" w14:textId="77777777" w:rsidTr="00163E15">
        <w:trPr>
          <w:jc w:val="center"/>
        </w:trPr>
        <w:tc>
          <w:tcPr>
            <w:tcW w:w="2085" w:type="pct"/>
            <w:shd w:val="clear" w:color="auto" w:fill="D9D9D9"/>
          </w:tcPr>
          <w:p w14:paraId="547B3CA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Impacts négatifs</w:t>
            </w:r>
          </w:p>
        </w:tc>
        <w:tc>
          <w:tcPr>
            <w:tcW w:w="2915" w:type="pct"/>
            <w:shd w:val="clear" w:color="auto" w:fill="D9D9D9"/>
          </w:tcPr>
          <w:p w14:paraId="16D3B6F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Mesures de mitigation</w:t>
            </w:r>
          </w:p>
        </w:tc>
      </w:tr>
      <w:tr w:rsidR="00A74DBB" w:rsidRPr="00592FD4" w14:paraId="23EA80BD" w14:textId="77777777" w:rsidTr="00163E15">
        <w:trPr>
          <w:jc w:val="center"/>
        </w:trPr>
        <w:tc>
          <w:tcPr>
            <w:tcW w:w="2085" w:type="pct"/>
          </w:tcPr>
          <w:p w14:paraId="53AEDC2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Pollution par les déchets solides et liquides lors des travaux de construction</w:t>
            </w:r>
          </w:p>
        </w:tc>
        <w:tc>
          <w:tcPr>
            <w:tcW w:w="2915" w:type="pct"/>
          </w:tcPr>
          <w:p w14:paraId="76403B2C" w14:textId="78BAE51F"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Evacuer les déchets solides dans les décharges officielles ou dans les carrières désaffectées aménagées au </w:t>
            </w:r>
            <w:r w:rsidR="00163E15" w:rsidRPr="00592FD4">
              <w:rPr>
                <w:rFonts w:ascii="Arial" w:hAnsi="Arial" w:cs="Arial"/>
                <w:sz w:val="22"/>
                <w:szCs w:val="22"/>
              </w:rPr>
              <w:t>préalable ;</w:t>
            </w:r>
          </w:p>
          <w:p w14:paraId="192B0EF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Doter le chantier de latrines suffisantes.</w:t>
            </w:r>
          </w:p>
        </w:tc>
      </w:tr>
      <w:tr w:rsidR="00A74DBB" w:rsidRPr="00592FD4" w14:paraId="49E878CB" w14:textId="77777777" w:rsidTr="00163E15">
        <w:trPr>
          <w:jc w:val="center"/>
        </w:trPr>
        <w:tc>
          <w:tcPr>
            <w:tcW w:w="2085" w:type="pct"/>
          </w:tcPr>
          <w:p w14:paraId="7659860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Risques d’accidents pour les ouvriers</w:t>
            </w:r>
          </w:p>
        </w:tc>
        <w:tc>
          <w:tcPr>
            <w:tcW w:w="2915" w:type="pct"/>
          </w:tcPr>
          <w:p w14:paraId="6378DE84" w14:textId="7C7DFEFC"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Equiper les ouvriers de casques, de soulier pour éviter les </w:t>
            </w:r>
            <w:r w:rsidR="00163E15" w:rsidRPr="00592FD4">
              <w:rPr>
                <w:rFonts w:ascii="Arial" w:hAnsi="Arial" w:cs="Arial"/>
                <w:sz w:val="22"/>
                <w:szCs w:val="22"/>
              </w:rPr>
              <w:t>accidents ;</w:t>
            </w:r>
          </w:p>
          <w:p w14:paraId="2EFD4B8A" w14:textId="6365C4F6"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Signaler la présence des travaux pour éviter tout risque </w:t>
            </w:r>
            <w:r w:rsidR="00163E15" w:rsidRPr="00592FD4">
              <w:rPr>
                <w:rFonts w:ascii="Arial" w:hAnsi="Arial" w:cs="Arial"/>
                <w:sz w:val="22"/>
                <w:szCs w:val="22"/>
              </w:rPr>
              <w:t>d’accident ;</w:t>
            </w:r>
          </w:p>
          <w:p w14:paraId="4647C1F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Signaler les zones de chantier, les passages des engins.</w:t>
            </w:r>
          </w:p>
        </w:tc>
      </w:tr>
      <w:tr w:rsidR="00A74DBB" w:rsidRPr="00592FD4" w14:paraId="276B62AA" w14:textId="77777777" w:rsidTr="00163E15">
        <w:trPr>
          <w:jc w:val="center"/>
        </w:trPr>
        <w:tc>
          <w:tcPr>
            <w:tcW w:w="2085" w:type="pct"/>
          </w:tcPr>
          <w:p w14:paraId="766EE4B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Pollution et nuisance ; dégradation du cadre de vie due au transport de matériaux et à leur manipulation</w:t>
            </w:r>
          </w:p>
        </w:tc>
        <w:tc>
          <w:tcPr>
            <w:tcW w:w="2915" w:type="pct"/>
          </w:tcPr>
          <w:p w14:paraId="1748A8E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Exiger la couverture des camions de transport.</w:t>
            </w:r>
          </w:p>
          <w:p w14:paraId="59839155" w14:textId="77777777" w:rsidR="00A74DBB" w:rsidRPr="00592FD4" w:rsidRDefault="00A74DBB" w:rsidP="002E4C20">
            <w:pPr>
              <w:jc w:val="both"/>
              <w:rPr>
                <w:rFonts w:ascii="Arial" w:hAnsi="Arial" w:cs="Arial"/>
                <w:sz w:val="22"/>
                <w:szCs w:val="22"/>
              </w:rPr>
            </w:pPr>
          </w:p>
        </w:tc>
      </w:tr>
      <w:tr w:rsidR="00A74DBB" w:rsidRPr="00592FD4" w14:paraId="2AF2B1F0" w14:textId="77777777" w:rsidTr="00163E15">
        <w:trPr>
          <w:jc w:val="center"/>
        </w:trPr>
        <w:tc>
          <w:tcPr>
            <w:tcW w:w="2085" w:type="pct"/>
          </w:tcPr>
          <w:p w14:paraId="5DB4E61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Non recrutement de main d’œuvre locale</w:t>
            </w:r>
          </w:p>
        </w:tc>
        <w:tc>
          <w:tcPr>
            <w:tcW w:w="2915" w:type="pct"/>
          </w:tcPr>
          <w:p w14:paraId="7FEC652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Recrutement par l’entreprise des tâcherons au niveau local ou des ouvriers spécialisés</w:t>
            </w:r>
          </w:p>
        </w:tc>
      </w:tr>
      <w:tr w:rsidR="00A74DBB" w:rsidRPr="00592FD4" w14:paraId="611B2D2A" w14:textId="77777777" w:rsidTr="00163E15">
        <w:trPr>
          <w:jc w:val="center"/>
        </w:trPr>
        <w:tc>
          <w:tcPr>
            <w:tcW w:w="2085" w:type="pct"/>
          </w:tcPr>
          <w:p w14:paraId="3BA1136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Mauvaise qualité des ouvrages</w:t>
            </w:r>
          </w:p>
        </w:tc>
        <w:tc>
          <w:tcPr>
            <w:tcW w:w="2915" w:type="pct"/>
          </w:tcPr>
          <w:p w14:paraId="2D719695" w14:textId="585172DB"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Mettre en place un système rigoureux de contrôle : le surveillant </w:t>
            </w:r>
            <w:r w:rsidR="00163E15" w:rsidRPr="00592FD4">
              <w:rPr>
                <w:rFonts w:ascii="Arial" w:hAnsi="Arial" w:cs="Arial"/>
                <w:sz w:val="22"/>
                <w:szCs w:val="22"/>
              </w:rPr>
              <w:t>de l’Ingénieur-Conseil</w:t>
            </w:r>
            <w:r w:rsidRPr="00592FD4">
              <w:rPr>
                <w:rFonts w:ascii="Arial" w:hAnsi="Arial" w:cs="Arial"/>
                <w:sz w:val="22"/>
                <w:szCs w:val="22"/>
              </w:rPr>
              <w:t xml:space="preserve"> doit rester sur chantier pour contrôle </w:t>
            </w:r>
            <w:r w:rsidR="00163E15" w:rsidRPr="00592FD4">
              <w:rPr>
                <w:rFonts w:ascii="Arial" w:hAnsi="Arial" w:cs="Arial"/>
                <w:sz w:val="22"/>
                <w:szCs w:val="22"/>
              </w:rPr>
              <w:t>régulier ;</w:t>
            </w:r>
          </w:p>
          <w:p w14:paraId="79AA8EE4" w14:textId="53D89F64"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Utiliser les ouvriers </w:t>
            </w:r>
            <w:r w:rsidR="00163E15" w:rsidRPr="00592FD4">
              <w:rPr>
                <w:rFonts w:ascii="Arial" w:hAnsi="Arial" w:cs="Arial"/>
                <w:sz w:val="22"/>
                <w:szCs w:val="22"/>
              </w:rPr>
              <w:t>qualifiés ;</w:t>
            </w:r>
          </w:p>
          <w:p w14:paraId="1F38CCF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Lier le paiement de la dernière tranche du contrat à la réception définitive.</w:t>
            </w:r>
          </w:p>
        </w:tc>
      </w:tr>
      <w:tr w:rsidR="00A74DBB" w:rsidRPr="00592FD4" w14:paraId="7CD2824D" w14:textId="77777777" w:rsidTr="00163E15">
        <w:trPr>
          <w:jc w:val="center"/>
        </w:trPr>
        <w:tc>
          <w:tcPr>
            <w:tcW w:w="2085" w:type="pct"/>
          </w:tcPr>
          <w:p w14:paraId="6AA0888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Propagation des IST/VIH-SIDA</w:t>
            </w:r>
          </w:p>
        </w:tc>
        <w:tc>
          <w:tcPr>
            <w:tcW w:w="2915" w:type="pct"/>
          </w:tcPr>
          <w:p w14:paraId="2BA1E4C7"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Sensibilisation des ouvriers et de la population du site suivant un module qui devra être préalablement </w:t>
            </w:r>
            <w:r w:rsidRPr="00592FD4">
              <w:rPr>
                <w:rFonts w:ascii="Arial" w:hAnsi="Arial" w:cs="Arial"/>
                <w:sz w:val="22"/>
                <w:szCs w:val="22"/>
              </w:rPr>
              <w:lastRenderedPageBreak/>
              <w:t>validé par le Pouvoir Adjudicateur</w:t>
            </w:r>
          </w:p>
        </w:tc>
      </w:tr>
    </w:tbl>
    <w:p w14:paraId="32DDC646" w14:textId="77777777" w:rsidR="00A74DBB" w:rsidRPr="00592FD4" w:rsidRDefault="00A74DBB" w:rsidP="002E4C20">
      <w:pPr>
        <w:jc w:val="both"/>
        <w:rPr>
          <w:rFonts w:ascii="Arial" w:hAnsi="Arial" w:cs="Arial"/>
          <w:sz w:val="22"/>
          <w:szCs w:val="22"/>
        </w:rPr>
      </w:pPr>
      <w:bookmarkStart w:id="185" w:name="_Toc235271964"/>
      <w:bookmarkStart w:id="186" w:name="_Toc374367769"/>
      <w:bookmarkStart w:id="187" w:name="_Toc374368073"/>
    </w:p>
    <w:p w14:paraId="2D7B680D" w14:textId="77777777" w:rsidR="00A74DBB" w:rsidRPr="00592FD4" w:rsidRDefault="00A74DBB" w:rsidP="002E4C20">
      <w:pPr>
        <w:jc w:val="both"/>
        <w:rPr>
          <w:rFonts w:ascii="Arial" w:hAnsi="Arial" w:cs="Arial"/>
          <w:sz w:val="22"/>
          <w:szCs w:val="22"/>
        </w:rPr>
      </w:pPr>
    </w:p>
    <w:p w14:paraId="72537C6F" w14:textId="554B9213" w:rsidR="00A74DBB" w:rsidRPr="00592FD4" w:rsidRDefault="0053485B" w:rsidP="002E4C20">
      <w:pPr>
        <w:jc w:val="both"/>
        <w:rPr>
          <w:rFonts w:ascii="Arial" w:hAnsi="Arial" w:cs="Arial"/>
          <w:b/>
          <w:sz w:val="22"/>
          <w:szCs w:val="22"/>
        </w:rPr>
      </w:pPr>
      <w:r>
        <w:rPr>
          <w:rFonts w:ascii="Arial" w:hAnsi="Arial" w:cs="Arial"/>
          <w:b/>
          <w:sz w:val="22"/>
          <w:szCs w:val="22"/>
        </w:rPr>
        <w:t>4</w:t>
      </w:r>
      <w:r w:rsidR="00A74DBB" w:rsidRPr="00592FD4">
        <w:rPr>
          <w:rFonts w:ascii="Arial" w:hAnsi="Arial" w:cs="Arial"/>
          <w:b/>
          <w:sz w:val="22"/>
          <w:szCs w:val="22"/>
        </w:rPr>
        <w:t> .</w:t>
      </w:r>
      <w:r>
        <w:rPr>
          <w:rFonts w:ascii="Arial" w:hAnsi="Arial" w:cs="Arial"/>
          <w:b/>
          <w:sz w:val="22"/>
          <w:szCs w:val="22"/>
        </w:rPr>
        <w:t>5</w:t>
      </w:r>
      <w:r w:rsidR="00A74DBB" w:rsidRPr="00592FD4">
        <w:rPr>
          <w:rFonts w:ascii="Arial" w:hAnsi="Arial" w:cs="Arial"/>
          <w:b/>
          <w:sz w:val="22"/>
          <w:szCs w:val="22"/>
        </w:rPr>
        <w:t>.   Plan d'Hygiène, Santé et Sécurité des installations et du chantier</w:t>
      </w:r>
    </w:p>
    <w:p w14:paraId="371FDA75" w14:textId="77777777" w:rsidR="001C7EC8" w:rsidRPr="00592FD4" w:rsidRDefault="001C7EC8" w:rsidP="002E4C20">
      <w:pPr>
        <w:jc w:val="both"/>
        <w:rPr>
          <w:rFonts w:ascii="Arial" w:hAnsi="Arial" w:cs="Arial"/>
          <w:b/>
          <w:sz w:val="22"/>
          <w:szCs w:val="22"/>
        </w:rPr>
      </w:pPr>
    </w:p>
    <w:p w14:paraId="07D993A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L'entreprise devra obligatoirement préparer et soumettre à la mission de surveillance un plan global de gestion de l'environnement comportant spécifiquement un plan de Sécurité- d'Hygiène et de Santé avant le démarrage des travaux. </w:t>
      </w:r>
    </w:p>
    <w:p w14:paraId="6A92C11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Ce plan devra être validé par la mission de contrôle et son application fera l’objet d'un contrôle permanent.</w:t>
      </w:r>
    </w:p>
    <w:p w14:paraId="0F16167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Elle doit respecter, dans ses travaux et ses services, les réglementations nationales existantes, entre autres celles relatives à la santé, à la sécurité et à l'environnement. Cela inclut les méthodes de travail selon un savoir-faire reconnu et le respect des exigences techniques contractuelles. Sur le plan contractuel, ceci oblige donc que les contractants, leurs agents et personnels, les sous-contractants ou autres à se conformer aux règles et exigences de ce plan.</w:t>
      </w:r>
    </w:p>
    <w:p w14:paraId="5D67D892" w14:textId="77777777" w:rsidR="00A74DBB" w:rsidRPr="00592FD4" w:rsidRDefault="00A74DBB" w:rsidP="002E4C20">
      <w:pPr>
        <w:jc w:val="both"/>
        <w:rPr>
          <w:rFonts w:ascii="Arial" w:hAnsi="Arial" w:cs="Arial"/>
          <w:sz w:val="22"/>
          <w:szCs w:val="22"/>
        </w:rPr>
      </w:pPr>
    </w:p>
    <w:p w14:paraId="73EC4BFA" w14:textId="77777777" w:rsidR="00A74DBB" w:rsidRPr="00592FD4" w:rsidRDefault="00A74DBB" w:rsidP="002E4C20">
      <w:pPr>
        <w:jc w:val="both"/>
        <w:rPr>
          <w:rFonts w:ascii="Arial" w:hAnsi="Arial" w:cs="Arial"/>
          <w:b/>
          <w:sz w:val="22"/>
          <w:szCs w:val="22"/>
        </w:rPr>
      </w:pPr>
      <w:r w:rsidRPr="00592FD4">
        <w:rPr>
          <w:rFonts w:ascii="Arial" w:hAnsi="Arial" w:cs="Arial"/>
          <w:b/>
          <w:sz w:val="22"/>
          <w:szCs w:val="22"/>
        </w:rPr>
        <w:t>Hygiène</w:t>
      </w:r>
    </w:p>
    <w:p w14:paraId="4B2BA816" w14:textId="77777777" w:rsidR="00A74DBB" w:rsidRPr="00592FD4" w:rsidRDefault="00A74DBB" w:rsidP="002E4C20">
      <w:pPr>
        <w:jc w:val="both"/>
        <w:rPr>
          <w:rFonts w:ascii="Arial" w:hAnsi="Arial" w:cs="Arial"/>
          <w:sz w:val="22"/>
          <w:szCs w:val="22"/>
        </w:rPr>
      </w:pPr>
    </w:p>
    <w:p w14:paraId="64DC2DF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aires de bureaux et de logement doivent être pourvues d’installations sanitaires (latrines, lavabos et douches), dont la taille est fonction du nombre d’employés. Les aires éventuelles de cuisines et de réfectoires devront être pourvues d’un dallage en béton lisse, être désinfectées et nettoyées quotidiennement.</w:t>
      </w:r>
    </w:p>
    <w:p w14:paraId="6DDCD5CA" w14:textId="77777777" w:rsidR="00A74DBB" w:rsidRPr="00592FD4" w:rsidRDefault="00A74DBB" w:rsidP="002E4C20">
      <w:pPr>
        <w:jc w:val="both"/>
        <w:rPr>
          <w:rFonts w:ascii="Arial" w:hAnsi="Arial" w:cs="Arial"/>
          <w:sz w:val="22"/>
          <w:szCs w:val="22"/>
        </w:rPr>
      </w:pPr>
    </w:p>
    <w:p w14:paraId="4C029DE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déchets solides de chantier doivent être collectés et acheminés vers des zones de dépôts adéquats (décharges publiques formalisées).</w:t>
      </w:r>
    </w:p>
    <w:p w14:paraId="1B70293E" w14:textId="77777777" w:rsidR="00A74DBB" w:rsidRPr="00592FD4" w:rsidRDefault="00A74DBB" w:rsidP="002E4C20">
      <w:pPr>
        <w:jc w:val="both"/>
        <w:rPr>
          <w:rFonts w:ascii="Arial" w:hAnsi="Arial" w:cs="Arial"/>
          <w:sz w:val="22"/>
          <w:szCs w:val="22"/>
        </w:rPr>
      </w:pPr>
    </w:p>
    <w:p w14:paraId="38EAFB3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Aucun déchet ne doit être enterré ou brûlé sur place. L'Entrepreneur peut toutefois être autorisé à brûler certains déchets combustibles à condition de respecter toutes les conditions de sécurité et d'éviter le dégagement de fumées toxiques.</w:t>
      </w:r>
    </w:p>
    <w:p w14:paraId="29B3BEE7" w14:textId="77777777" w:rsidR="00A74DBB" w:rsidRPr="00592FD4" w:rsidRDefault="00A74DBB" w:rsidP="002E4C20">
      <w:pPr>
        <w:jc w:val="both"/>
        <w:rPr>
          <w:rFonts w:ascii="Arial" w:hAnsi="Arial" w:cs="Arial"/>
          <w:sz w:val="22"/>
          <w:szCs w:val="22"/>
        </w:rPr>
      </w:pPr>
    </w:p>
    <w:p w14:paraId="6FAF628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Seuls les papiers et emballages carton non polluant, ainsi que les feuilles mortes et branchages secs, peuvent être brûlés, et les opérations de brûlage devront être effectuées en période de vent favorable (pas d'habitation sous le vent, dispersion rapide des fumées).</w:t>
      </w:r>
    </w:p>
    <w:p w14:paraId="3664DC18" w14:textId="77777777" w:rsidR="00A74DBB" w:rsidRPr="00592FD4" w:rsidRDefault="00A74DBB" w:rsidP="002E4C20">
      <w:pPr>
        <w:jc w:val="both"/>
        <w:rPr>
          <w:rFonts w:ascii="Arial" w:hAnsi="Arial" w:cs="Arial"/>
          <w:sz w:val="22"/>
          <w:szCs w:val="22"/>
        </w:rPr>
      </w:pPr>
    </w:p>
    <w:p w14:paraId="565C5DF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eaux usées provenant des cuisines, des aires de lavage des engins - après séparation des graisses, hydrocarbures et sables -, des locaux de bureaux... excepté les eaux des toilettes, sont évacuées dans le réseau public existant de collecte des eaux usées s'il existe. A défaut, elles sont dirigées vers un puits perdu.</w:t>
      </w:r>
    </w:p>
    <w:p w14:paraId="308D66A8" w14:textId="77777777" w:rsidR="00A74DBB" w:rsidRPr="00592FD4" w:rsidRDefault="00A74DBB" w:rsidP="002E4C20">
      <w:pPr>
        <w:jc w:val="both"/>
        <w:rPr>
          <w:rFonts w:ascii="Arial" w:hAnsi="Arial" w:cs="Arial"/>
          <w:sz w:val="22"/>
          <w:szCs w:val="22"/>
        </w:rPr>
      </w:pPr>
    </w:p>
    <w:p w14:paraId="3BA80F07" w14:textId="4B2BA4F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Si des toilettes sont prévues sur les sites des bases vie, les eaux vannes seront dirigées vers une fosse septique dimensionnée par rapport au nombre de personnels prévus par site. L'implantation de cette fosse est faite de telle manière qu'elle ne génère aucune pollution organique et bactériologique de la nappe phréatique susceptible d’affecter la qualité des eaux des puits ou </w:t>
      </w:r>
      <w:r w:rsidR="00163E15" w:rsidRPr="00592FD4">
        <w:rPr>
          <w:rFonts w:ascii="Arial" w:hAnsi="Arial" w:cs="Arial"/>
          <w:sz w:val="22"/>
          <w:szCs w:val="22"/>
        </w:rPr>
        <w:t>autre dispositif</w:t>
      </w:r>
      <w:r w:rsidRPr="00592FD4">
        <w:rPr>
          <w:rFonts w:ascii="Arial" w:hAnsi="Arial" w:cs="Arial"/>
          <w:sz w:val="22"/>
          <w:szCs w:val="22"/>
        </w:rPr>
        <w:t xml:space="preserve"> de captage d'eau.</w:t>
      </w:r>
    </w:p>
    <w:p w14:paraId="39554AC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Sécurité</w:t>
      </w:r>
    </w:p>
    <w:p w14:paraId="18224F7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chantier sera interdit au public et sera protégé par des balises et des panneaux de signalisation. Les différents accès seront clairement signalés, leurs abords seront maintenus propres pour assurer le confort et la sécurité.</w:t>
      </w:r>
    </w:p>
    <w:p w14:paraId="77506C23" w14:textId="77777777" w:rsidR="00A74DBB" w:rsidRPr="00592FD4" w:rsidRDefault="00A74DBB" w:rsidP="002E4C20">
      <w:pPr>
        <w:jc w:val="both"/>
        <w:rPr>
          <w:rFonts w:ascii="Arial" w:hAnsi="Arial" w:cs="Arial"/>
          <w:sz w:val="22"/>
          <w:szCs w:val="22"/>
        </w:rPr>
      </w:pPr>
    </w:p>
    <w:p w14:paraId="635172F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A cet effet, l'Entrepreneur doit prendre toutes les mesures de sécurité propres à éviter des accidents, tant à l'égard du personnel qu'à l'égard des tiers. I1 est tenu d'observer tous les règlements et consignes de l'autorité compétente.</w:t>
      </w:r>
    </w:p>
    <w:p w14:paraId="46B4A8D4" w14:textId="77777777" w:rsidR="00A74DBB" w:rsidRPr="00592FD4" w:rsidRDefault="00A74DBB" w:rsidP="002E4C20">
      <w:pPr>
        <w:jc w:val="both"/>
        <w:rPr>
          <w:rFonts w:ascii="Arial" w:hAnsi="Arial" w:cs="Arial"/>
          <w:sz w:val="22"/>
          <w:szCs w:val="22"/>
        </w:rPr>
      </w:pPr>
    </w:p>
    <w:p w14:paraId="1BBD95D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lastRenderedPageBreak/>
        <w:t>II doit prendre toutes les précautions nécessaires pour éviter que les travaux ne causent un danger aux tiers, notamment face aux risques et dangers liés au fonctionnement d'une ligne de haute tension et à la proximité des populations, et face à la circulation publique si celle-ci n'a pas été déviée. Les points de passage dangereux, le long et à la traversée des voies de communication, doivent être protégés par des garde-corps provisoires ou par tout autre dispositif approprié.</w:t>
      </w:r>
    </w:p>
    <w:p w14:paraId="532A6E96" w14:textId="77777777" w:rsidR="00A74DBB" w:rsidRPr="00592FD4" w:rsidRDefault="00A74DBB" w:rsidP="002E4C20">
      <w:pPr>
        <w:jc w:val="both"/>
        <w:rPr>
          <w:rFonts w:ascii="Arial" w:hAnsi="Arial" w:cs="Arial"/>
          <w:sz w:val="22"/>
          <w:szCs w:val="22"/>
        </w:rPr>
      </w:pPr>
    </w:p>
    <w:p w14:paraId="1DE158A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Lorsque les travaux intéressent la circulation publique, la signalisation à l'usage du public doit être conforme aux instructions réglementaires en la matière : elle est réalisée sous le contrôle des services compétents par l'Entrepreneur, ce dernier ayant à sa charge la fourniture et la mise en place des panneaux et des dispositifs de signalisation.</w:t>
      </w:r>
    </w:p>
    <w:p w14:paraId="691277D9" w14:textId="77777777" w:rsidR="00A74DBB" w:rsidRPr="00592FD4" w:rsidRDefault="00A74DBB" w:rsidP="002E4C20">
      <w:pPr>
        <w:jc w:val="both"/>
        <w:rPr>
          <w:rFonts w:ascii="Arial" w:hAnsi="Arial" w:cs="Arial"/>
          <w:sz w:val="22"/>
          <w:szCs w:val="22"/>
        </w:rPr>
      </w:pPr>
    </w:p>
    <w:p w14:paraId="23A4EDFE" w14:textId="3FC76128" w:rsidR="00A74DBB" w:rsidRPr="00592FD4" w:rsidRDefault="00A74DBB" w:rsidP="002E4C20">
      <w:pPr>
        <w:jc w:val="both"/>
        <w:rPr>
          <w:rFonts w:ascii="Arial" w:hAnsi="Arial" w:cs="Arial"/>
          <w:sz w:val="22"/>
          <w:szCs w:val="22"/>
        </w:rPr>
      </w:pPr>
      <w:r w:rsidRPr="00592FD4">
        <w:rPr>
          <w:rFonts w:ascii="Arial" w:hAnsi="Arial" w:cs="Arial"/>
          <w:sz w:val="22"/>
          <w:szCs w:val="22"/>
        </w:rPr>
        <w:t>L'Entrepreneur doit informer par écrit les services compétents, au moins huit (8) jours ouvrables à l'avance, de la date de commencement des travaux en mentionnant, s'il y a lieu, le caractère mobile du chantier. L'Entrepreneur doit, dans les mêmes formes et délai, informer les services compétents du repliement ou du déplacement du chantier.</w:t>
      </w:r>
    </w:p>
    <w:p w14:paraId="094AE09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L'Entrepreneur est tenu de maintenir dans des conditions convenables la circulation des personnes et l'écoulement des eaux.</w:t>
      </w:r>
    </w:p>
    <w:p w14:paraId="18961CD4" w14:textId="77777777" w:rsidR="00A74DBB" w:rsidRPr="00592FD4" w:rsidRDefault="00A74DBB" w:rsidP="002E4C20">
      <w:pPr>
        <w:jc w:val="both"/>
        <w:rPr>
          <w:rFonts w:ascii="Arial" w:hAnsi="Arial" w:cs="Arial"/>
          <w:sz w:val="22"/>
          <w:szCs w:val="22"/>
        </w:rPr>
      </w:pPr>
    </w:p>
    <w:p w14:paraId="51DCB80C"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Durant les travaux, l'Entrepreneur est tenu d'assurer la circulation dans des conditions de sécurité suffisante et prendre en compte les mesures de lutte contre les nuisances (poussières, bruits, etc.).</w:t>
      </w:r>
    </w:p>
    <w:p w14:paraId="1B8D85B2" w14:textId="77777777" w:rsidR="00A74DBB" w:rsidRPr="00592FD4" w:rsidRDefault="00A74DBB" w:rsidP="002E4C20">
      <w:pPr>
        <w:jc w:val="both"/>
        <w:rPr>
          <w:rFonts w:ascii="Arial" w:hAnsi="Arial" w:cs="Arial"/>
          <w:sz w:val="22"/>
          <w:szCs w:val="22"/>
        </w:rPr>
      </w:pPr>
    </w:p>
    <w:p w14:paraId="1F4EAF4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L'Entrepreneur est en outre tenu d'adapter ses programmations de tâches aux horaires d'utilisation et contraintes des équipements les plus sensibles, infrastructures sanitaires et éducatives, dispositifs d'approvisionnement en eau des populations (borne-fontaine notamment), etc.</w:t>
      </w:r>
    </w:p>
    <w:p w14:paraId="28A6A6FC" w14:textId="77777777" w:rsidR="00A74DBB" w:rsidRPr="00592FD4" w:rsidRDefault="00A74DBB" w:rsidP="002E4C20">
      <w:pPr>
        <w:jc w:val="both"/>
        <w:rPr>
          <w:rFonts w:ascii="Arial" w:hAnsi="Arial" w:cs="Arial"/>
          <w:sz w:val="22"/>
          <w:szCs w:val="22"/>
        </w:rPr>
      </w:pPr>
    </w:p>
    <w:p w14:paraId="1C60DEE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L'Entrepreneur imposera, pour les postes exposés, le port d'équipement de sécurité et de confort tel que casque de protection, casque antibruit, gants, chaussures de sécurité, vêtements fluorescents, etc. Les engins et véhicules devront également être équipés des dispositifs de sécurité adéquats. Pour les manœuvres particulièrement dangereuses, les dispositifs et mesures de sécurité spécifiquement appliqués devront être présentés et approuvés par le Maître d'œuvre.</w:t>
      </w:r>
    </w:p>
    <w:p w14:paraId="4B52FC3C" w14:textId="77777777" w:rsidR="00A74DBB" w:rsidRPr="00592FD4" w:rsidRDefault="00A74DBB" w:rsidP="002E4C20">
      <w:pPr>
        <w:jc w:val="both"/>
        <w:rPr>
          <w:rFonts w:ascii="Arial" w:hAnsi="Arial" w:cs="Arial"/>
          <w:sz w:val="22"/>
          <w:szCs w:val="22"/>
        </w:rPr>
      </w:pPr>
    </w:p>
    <w:p w14:paraId="49A360D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échafaudages seront conçus et exécutes en prenant particulièrement compte de leur stabilité et de la sécurité des utilisateurs ; des dispositifs particuliers devront être mis en œuvre pour éviter la chute de matériaux qui risquent de tomber sur le personnel du chantier. L’entretien des échafaudages et l’enlèvement des restes des coffrages comportant des éléments potentiellement « blessant » devront être de rigueur.</w:t>
      </w:r>
    </w:p>
    <w:p w14:paraId="1BC7DAAD" w14:textId="77777777" w:rsidR="00A74DBB" w:rsidRPr="00592FD4" w:rsidRDefault="00A74DBB" w:rsidP="002E4C20">
      <w:pPr>
        <w:jc w:val="both"/>
        <w:rPr>
          <w:rFonts w:ascii="Arial" w:hAnsi="Arial" w:cs="Arial"/>
          <w:sz w:val="22"/>
          <w:szCs w:val="22"/>
        </w:rPr>
      </w:pPr>
    </w:p>
    <w:p w14:paraId="5D1CD0E6" w14:textId="77777777" w:rsidR="00A74DBB" w:rsidRPr="00592FD4" w:rsidRDefault="00A74DBB" w:rsidP="002E4C20">
      <w:pPr>
        <w:jc w:val="both"/>
        <w:rPr>
          <w:rFonts w:ascii="Arial" w:hAnsi="Arial" w:cs="Arial"/>
          <w:b/>
          <w:sz w:val="22"/>
          <w:szCs w:val="22"/>
        </w:rPr>
      </w:pPr>
      <w:r w:rsidRPr="00592FD4">
        <w:rPr>
          <w:rFonts w:ascii="Arial" w:hAnsi="Arial" w:cs="Arial"/>
          <w:b/>
          <w:sz w:val="22"/>
          <w:szCs w:val="22"/>
        </w:rPr>
        <w:t>Secourisme et Santé</w:t>
      </w:r>
    </w:p>
    <w:p w14:paraId="3586EE48" w14:textId="77777777" w:rsidR="00A74DBB" w:rsidRPr="00592FD4" w:rsidRDefault="00A74DBB" w:rsidP="002E4C20">
      <w:pPr>
        <w:jc w:val="both"/>
        <w:rPr>
          <w:rFonts w:ascii="Arial" w:hAnsi="Arial" w:cs="Arial"/>
          <w:sz w:val="22"/>
          <w:szCs w:val="22"/>
        </w:rPr>
      </w:pPr>
    </w:p>
    <w:p w14:paraId="14701B1F"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équipes de chantier comportent au minimum un personnel secouriste qualifié permanent. L'Entrepreneur assure le transport des employés ou personnes extérieures à ses effectifs, et accidentés de son fait, vers le centre de santé adapté le plus proche. Il assure également le transport de ses employés malades dans les mêmes conditions. Il accorde l'avance des frais de santé pour permettre la prise en charge immédiate des personnes par les structures sanitaires.</w:t>
      </w:r>
    </w:p>
    <w:p w14:paraId="2BCD3B5F" w14:textId="77777777" w:rsidR="00A74DBB" w:rsidRPr="00592FD4" w:rsidRDefault="00A74DBB" w:rsidP="002E4C20">
      <w:pPr>
        <w:jc w:val="both"/>
        <w:rPr>
          <w:rFonts w:ascii="Arial" w:hAnsi="Arial" w:cs="Arial"/>
          <w:sz w:val="22"/>
          <w:szCs w:val="22"/>
        </w:rPr>
      </w:pPr>
    </w:p>
    <w:p w14:paraId="7B6B6D72" w14:textId="5B8F9676" w:rsidR="00A74DBB" w:rsidRPr="00592FD4" w:rsidRDefault="0053485B" w:rsidP="002E4C20">
      <w:pPr>
        <w:jc w:val="both"/>
        <w:rPr>
          <w:rFonts w:ascii="Arial" w:hAnsi="Arial" w:cs="Arial"/>
          <w:sz w:val="22"/>
          <w:szCs w:val="22"/>
        </w:rPr>
      </w:pPr>
      <w:bookmarkStart w:id="188" w:name="_Toc424733776"/>
      <w:bookmarkStart w:id="189" w:name="_Toc453233648"/>
      <w:bookmarkStart w:id="190" w:name="_Toc468258517"/>
      <w:bookmarkStart w:id="191" w:name="_Toc469320191"/>
      <w:bookmarkStart w:id="192" w:name="_Toc5981237"/>
      <w:r>
        <w:rPr>
          <w:rFonts w:ascii="Arial" w:hAnsi="Arial" w:cs="Arial"/>
          <w:b/>
          <w:sz w:val="22"/>
          <w:szCs w:val="22"/>
        </w:rPr>
        <w:t>5</w:t>
      </w:r>
      <w:r w:rsidR="00AB2C85" w:rsidRPr="00592FD4">
        <w:rPr>
          <w:rFonts w:ascii="Arial" w:hAnsi="Arial" w:cs="Arial"/>
          <w:b/>
          <w:sz w:val="22"/>
          <w:szCs w:val="22"/>
        </w:rPr>
        <w:t xml:space="preserve">. </w:t>
      </w:r>
      <w:r w:rsidR="00A74DBB" w:rsidRPr="00592FD4">
        <w:rPr>
          <w:rFonts w:ascii="Arial" w:hAnsi="Arial" w:cs="Arial"/>
          <w:b/>
          <w:sz w:val="22"/>
          <w:szCs w:val="22"/>
        </w:rPr>
        <w:t>Programme d'exécution des travaux</w:t>
      </w:r>
      <w:r w:rsidR="00A74DBB" w:rsidRPr="00592FD4">
        <w:rPr>
          <w:rFonts w:ascii="Arial" w:hAnsi="Arial" w:cs="Arial"/>
          <w:sz w:val="22"/>
          <w:szCs w:val="22"/>
        </w:rPr>
        <w:t>.</w:t>
      </w:r>
      <w:bookmarkEnd w:id="185"/>
      <w:bookmarkEnd w:id="186"/>
      <w:bookmarkEnd w:id="187"/>
      <w:bookmarkEnd w:id="188"/>
      <w:bookmarkEnd w:id="189"/>
      <w:bookmarkEnd w:id="190"/>
      <w:bookmarkEnd w:id="191"/>
      <w:bookmarkEnd w:id="192"/>
    </w:p>
    <w:p w14:paraId="6352A89F" w14:textId="77777777" w:rsidR="00A74DBB" w:rsidRPr="00592FD4" w:rsidRDefault="00A74DBB" w:rsidP="002E4C20">
      <w:pPr>
        <w:jc w:val="both"/>
        <w:rPr>
          <w:rFonts w:ascii="Arial" w:hAnsi="Arial" w:cs="Arial"/>
          <w:sz w:val="22"/>
          <w:szCs w:val="22"/>
        </w:rPr>
      </w:pPr>
    </w:p>
    <w:p w14:paraId="751BBF7D" w14:textId="1423A3B4" w:rsidR="00A74DBB" w:rsidRPr="00592FD4" w:rsidRDefault="0053485B" w:rsidP="002E4C20">
      <w:pPr>
        <w:jc w:val="both"/>
        <w:rPr>
          <w:rFonts w:ascii="Arial" w:hAnsi="Arial" w:cs="Arial"/>
          <w:b/>
          <w:sz w:val="22"/>
          <w:szCs w:val="22"/>
        </w:rPr>
      </w:pPr>
      <w:r>
        <w:rPr>
          <w:rFonts w:ascii="Arial" w:hAnsi="Arial" w:cs="Arial"/>
          <w:b/>
          <w:sz w:val="22"/>
          <w:szCs w:val="22"/>
        </w:rPr>
        <w:t>5</w:t>
      </w:r>
      <w:r w:rsidR="00163E15" w:rsidRPr="00592FD4">
        <w:rPr>
          <w:rFonts w:ascii="Arial" w:hAnsi="Arial" w:cs="Arial"/>
          <w:b/>
          <w:sz w:val="22"/>
          <w:szCs w:val="22"/>
        </w:rPr>
        <w:t xml:space="preserve">.1 </w:t>
      </w:r>
      <w:r w:rsidR="00AE2DC0" w:rsidRPr="00592FD4">
        <w:rPr>
          <w:rFonts w:ascii="Arial" w:hAnsi="Arial" w:cs="Arial"/>
          <w:b/>
          <w:sz w:val="22"/>
          <w:szCs w:val="22"/>
        </w:rPr>
        <w:t xml:space="preserve">Au </w:t>
      </w:r>
      <w:r w:rsidR="00AE2DC0">
        <w:rPr>
          <w:rFonts w:ascii="Arial" w:hAnsi="Arial" w:cs="Arial"/>
          <w:b/>
          <w:sz w:val="22"/>
          <w:szCs w:val="22"/>
        </w:rPr>
        <w:t>démarrage</w:t>
      </w:r>
      <w:r w:rsidR="00A74DBB" w:rsidRPr="00592FD4">
        <w:rPr>
          <w:rFonts w:ascii="Arial" w:hAnsi="Arial" w:cs="Arial"/>
          <w:b/>
          <w:sz w:val="22"/>
          <w:szCs w:val="22"/>
        </w:rPr>
        <w:t xml:space="preserve"> du chantier</w:t>
      </w:r>
    </w:p>
    <w:p w14:paraId="448E158C" w14:textId="77777777" w:rsidR="00A74DBB" w:rsidRPr="00592FD4" w:rsidRDefault="00A74DBB" w:rsidP="002E4C20">
      <w:pPr>
        <w:jc w:val="both"/>
        <w:rPr>
          <w:rFonts w:ascii="Arial" w:hAnsi="Arial" w:cs="Arial"/>
          <w:b/>
          <w:sz w:val="22"/>
          <w:szCs w:val="22"/>
        </w:rPr>
      </w:pPr>
    </w:p>
    <w:p w14:paraId="19DD6E82"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lastRenderedPageBreak/>
        <w:t>Conformément aux RGE, l’adjudicataire établit à ses frais tous les plans de détail et d’exécution qui lui sont nécessaires pour mener le marché à bonne fin. Les documents du marché indiquent les plans qui sont à approuver par le pouvoir adjudicateur, lequel dispose d’un délai de trente jours pour l’approbation ou le refus des plans à compter de la date à laquelle ceux-ci lui sont présentés.</w:t>
      </w:r>
    </w:p>
    <w:p w14:paraId="5EE5321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Les documents éventuellement corrigés sont représentés au pouvoir adjudicateur qui dispose d’un délai de quinze jours pour leur approbation, pour autant que les corrections demandées ne résultent pas d’exigences nouvelles de sa part. Les documents demandés sont: </w:t>
      </w:r>
    </w:p>
    <w:p w14:paraId="19C067EA" w14:textId="77777777" w:rsidR="00A74DBB" w:rsidRPr="00592FD4" w:rsidRDefault="00A74DBB" w:rsidP="002E4C20">
      <w:pPr>
        <w:jc w:val="both"/>
        <w:rPr>
          <w:rFonts w:ascii="Arial" w:hAnsi="Arial" w:cs="Arial"/>
          <w:sz w:val="22"/>
          <w:szCs w:val="22"/>
        </w:rPr>
      </w:pPr>
    </w:p>
    <w:p w14:paraId="340BA76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L’organigramme de la direction du personnel de maîtrise du chantier avec les noms, qualifications et fonctions des divers agents ;</w:t>
      </w:r>
    </w:p>
    <w:p w14:paraId="3E2248B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programme détaillé d’exécution de l’ensemble des travaux, traduits sous forme de graphique de GANTT (planning à barres) afin de faciliter sa tenue à jour et son utilisation.</w:t>
      </w:r>
    </w:p>
    <w:p w14:paraId="444BE7E6" w14:textId="77777777" w:rsidR="00A74DBB" w:rsidRPr="00592FD4" w:rsidRDefault="00A74DBB" w:rsidP="002E4C20">
      <w:pPr>
        <w:jc w:val="both"/>
        <w:rPr>
          <w:rFonts w:ascii="Arial" w:hAnsi="Arial" w:cs="Arial"/>
          <w:sz w:val="22"/>
          <w:szCs w:val="22"/>
        </w:rPr>
      </w:pPr>
    </w:p>
    <w:p w14:paraId="2F0C3979"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Ce programme prévisionnel comportera notamment toutes les indications relatives :</w:t>
      </w:r>
    </w:p>
    <w:p w14:paraId="0305A569" w14:textId="77777777" w:rsidR="00A74DBB" w:rsidRPr="00592FD4" w:rsidRDefault="00A74DBB">
      <w:pPr>
        <w:pStyle w:val="Paragraphedeliste"/>
        <w:numPr>
          <w:ilvl w:val="0"/>
          <w:numId w:val="41"/>
        </w:numPr>
        <w:jc w:val="both"/>
        <w:rPr>
          <w:rFonts w:ascii="Arial" w:hAnsi="Arial" w:cs="Arial"/>
          <w:sz w:val="22"/>
          <w:szCs w:val="22"/>
        </w:rPr>
      </w:pPr>
      <w:r w:rsidRPr="00592FD4">
        <w:rPr>
          <w:rFonts w:ascii="Arial" w:hAnsi="Arial" w:cs="Arial"/>
          <w:sz w:val="22"/>
          <w:szCs w:val="22"/>
        </w:rPr>
        <w:t>Aux installations de chantier ;</w:t>
      </w:r>
    </w:p>
    <w:p w14:paraId="0AA76771" w14:textId="77777777" w:rsidR="00A74DBB" w:rsidRPr="00592FD4" w:rsidRDefault="00A74DBB">
      <w:pPr>
        <w:pStyle w:val="Paragraphedeliste"/>
        <w:numPr>
          <w:ilvl w:val="0"/>
          <w:numId w:val="41"/>
        </w:numPr>
        <w:jc w:val="both"/>
        <w:rPr>
          <w:rFonts w:ascii="Arial" w:hAnsi="Arial" w:cs="Arial"/>
          <w:sz w:val="22"/>
          <w:szCs w:val="22"/>
        </w:rPr>
      </w:pPr>
      <w:r w:rsidRPr="00592FD4">
        <w:rPr>
          <w:rFonts w:ascii="Arial" w:hAnsi="Arial" w:cs="Arial"/>
          <w:sz w:val="22"/>
          <w:szCs w:val="22"/>
        </w:rPr>
        <w:t>Aux déplacements ou aux préservations des réseaux existants ;</w:t>
      </w:r>
    </w:p>
    <w:p w14:paraId="533819AB" w14:textId="77777777" w:rsidR="00A74DBB" w:rsidRPr="00592FD4" w:rsidRDefault="00A74DBB">
      <w:pPr>
        <w:pStyle w:val="Paragraphedeliste"/>
        <w:numPr>
          <w:ilvl w:val="0"/>
          <w:numId w:val="41"/>
        </w:numPr>
        <w:jc w:val="both"/>
        <w:rPr>
          <w:rFonts w:ascii="Arial" w:hAnsi="Arial" w:cs="Arial"/>
          <w:sz w:val="22"/>
          <w:szCs w:val="22"/>
        </w:rPr>
      </w:pPr>
      <w:r w:rsidRPr="00592FD4">
        <w:rPr>
          <w:rFonts w:ascii="Arial" w:hAnsi="Arial" w:cs="Arial"/>
          <w:sz w:val="22"/>
          <w:szCs w:val="22"/>
        </w:rPr>
        <w:t>Aux dispositions prises relativement à la circulation ;</w:t>
      </w:r>
    </w:p>
    <w:p w14:paraId="2A3D87C2" w14:textId="77777777" w:rsidR="00A74DBB" w:rsidRPr="00592FD4" w:rsidRDefault="00A74DBB">
      <w:pPr>
        <w:pStyle w:val="Paragraphedeliste"/>
        <w:numPr>
          <w:ilvl w:val="0"/>
          <w:numId w:val="41"/>
        </w:numPr>
        <w:jc w:val="both"/>
        <w:rPr>
          <w:rFonts w:ascii="Arial" w:hAnsi="Arial" w:cs="Arial"/>
          <w:sz w:val="22"/>
          <w:szCs w:val="22"/>
        </w:rPr>
      </w:pPr>
      <w:r w:rsidRPr="00592FD4">
        <w:rPr>
          <w:rFonts w:ascii="Arial" w:hAnsi="Arial" w:cs="Arial"/>
          <w:sz w:val="22"/>
          <w:szCs w:val="22"/>
        </w:rPr>
        <w:t>À l’ensemble des travaux de terrassement et de construction, avec indication des moyens en personnel et en équipement utilisé, les gisements des matériaux, les sites de d’emprunt et de dépôt ;</w:t>
      </w:r>
    </w:p>
    <w:p w14:paraId="158DF572" w14:textId="77777777" w:rsidR="00A74DBB" w:rsidRPr="00592FD4" w:rsidRDefault="00A74DBB">
      <w:pPr>
        <w:pStyle w:val="Paragraphedeliste"/>
        <w:numPr>
          <w:ilvl w:val="0"/>
          <w:numId w:val="41"/>
        </w:numPr>
        <w:jc w:val="both"/>
        <w:rPr>
          <w:rFonts w:ascii="Arial" w:hAnsi="Arial" w:cs="Arial"/>
          <w:sz w:val="22"/>
          <w:szCs w:val="22"/>
        </w:rPr>
      </w:pPr>
      <w:r w:rsidRPr="00592FD4">
        <w:rPr>
          <w:rFonts w:ascii="Arial" w:hAnsi="Arial" w:cs="Arial"/>
          <w:sz w:val="22"/>
          <w:szCs w:val="22"/>
        </w:rPr>
        <w:t>À l’ensemble des ouvrages et travaux à exécuter.</w:t>
      </w:r>
    </w:p>
    <w:p w14:paraId="020DD356" w14:textId="77777777" w:rsidR="00A74DBB" w:rsidRPr="00592FD4" w:rsidRDefault="00A74DBB" w:rsidP="002E4C20">
      <w:pPr>
        <w:jc w:val="both"/>
        <w:rPr>
          <w:rFonts w:ascii="Arial" w:hAnsi="Arial" w:cs="Arial"/>
          <w:sz w:val="22"/>
          <w:szCs w:val="22"/>
        </w:rPr>
      </w:pPr>
    </w:p>
    <w:p w14:paraId="6771313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Il précisera :</w:t>
      </w:r>
    </w:p>
    <w:p w14:paraId="7C79831D" w14:textId="77777777" w:rsidR="00A74DBB" w:rsidRPr="00592FD4" w:rsidRDefault="00A74DBB">
      <w:pPr>
        <w:pStyle w:val="Paragraphedeliste"/>
        <w:numPr>
          <w:ilvl w:val="0"/>
          <w:numId w:val="42"/>
        </w:numPr>
        <w:jc w:val="both"/>
        <w:rPr>
          <w:rFonts w:ascii="Arial" w:hAnsi="Arial" w:cs="Arial"/>
          <w:sz w:val="22"/>
          <w:szCs w:val="22"/>
        </w:rPr>
      </w:pPr>
      <w:r w:rsidRPr="00592FD4">
        <w:rPr>
          <w:rFonts w:ascii="Arial" w:hAnsi="Arial" w:cs="Arial"/>
          <w:sz w:val="22"/>
          <w:szCs w:val="22"/>
        </w:rPr>
        <w:t>Les dispositions, méthodes et modes d’exécution que l’Entrepreneur propose d’adopter pour la réalisation des travaux ;</w:t>
      </w:r>
    </w:p>
    <w:p w14:paraId="5CA7DD9A" w14:textId="77777777" w:rsidR="00A74DBB" w:rsidRPr="00592FD4" w:rsidRDefault="00A74DBB">
      <w:pPr>
        <w:pStyle w:val="Paragraphedeliste"/>
        <w:numPr>
          <w:ilvl w:val="0"/>
          <w:numId w:val="42"/>
        </w:numPr>
        <w:jc w:val="both"/>
        <w:rPr>
          <w:rFonts w:ascii="Arial" w:hAnsi="Arial" w:cs="Arial"/>
          <w:sz w:val="22"/>
          <w:szCs w:val="22"/>
        </w:rPr>
      </w:pPr>
      <w:r w:rsidRPr="00592FD4">
        <w:rPr>
          <w:rFonts w:ascii="Arial" w:hAnsi="Arial" w:cs="Arial"/>
          <w:sz w:val="22"/>
          <w:szCs w:val="22"/>
        </w:rPr>
        <w:t>L’organisation, les moyens et les procédures dans le temps et les phasages entre les travaux ;</w:t>
      </w:r>
    </w:p>
    <w:p w14:paraId="2EED56B5" w14:textId="77777777" w:rsidR="00A74DBB" w:rsidRPr="00592FD4" w:rsidRDefault="00A74DBB">
      <w:pPr>
        <w:pStyle w:val="Paragraphedeliste"/>
        <w:numPr>
          <w:ilvl w:val="0"/>
          <w:numId w:val="42"/>
        </w:numPr>
        <w:jc w:val="both"/>
        <w:rPr>
          <w:rFonts w:ascii="Arial" w:hAnsi="Arial" w:cs="Arial"/>
          <w:sz w:val="22"/>
          <w:szCs w:val="22"/>
        </w:rPr>
      </w:pPr>
      <w:r w:rsidRPr="00592FD4">
        <w:rPr>
          <w:rFonts w:ascii="Arial" w:hAnsi="Arial" w:cs="Arial"/>
          <w:sz w:val="22"/>
          <w:szCs w:val="22"/>
        </w:rPr>
        <w:t>Les cadences d’exécution ;</w:t>
      </w:r>
    </w:p>
    <w:p w14:paraId="62241799" w14:textId="77777777" w:rsidR="00A74DBB" w:rsidRPr="00592FD4" w:rsidRDefault="00A74DBB">
      <w:pPr>
        <w:pStyle w:val="Paragraphedeliste"/>
        <w:numPr>
          <w:ilvl w:val="0"/>
          <w:numId w:val="42"/>
        </w:numPr>
        <w:jc w:val="both"/>
        <w:rPr>
          <w:rFonts w:ascii="Arial" w:hAnsi="Arial" w:cs="Arial"/>
          <w:sz w:val="22"/>
          <w:szCs w:val="22"/>
        </w:rPr>
      </w:pPr>
      <w:r w:rsidRPr="00592FD4">
        <w:rPr>
          <w:rFonts w:ascii="Arial" w:hAnsi="Arial" w:cs="Arial"/>
          <w:sz w:val="22"/>
          <w:szCs w:val="22"/>
        </w:rPr>
        <w:t>L’évolution des effectifs sur chantier.</w:t>
      </w:r>
    </w:p>
    <w:p w14:paraId="1DAA2B1D" w14:textId="77777777" w:rsidR="00A74DBB" w:rsidRPr="00592FD4" w:rsidRDefault="00A74DBB" w:rsidP="002E4C20">
      <w:pPr>
        <w:jc w:val="both"/>
        <w:rPr>
          <w:rFonts w:ascii="Arial" w:hAnsi="Arial" w:cs="Arial"/>
          <w:sz w:val="22"/>
          <w:szCs w:val="22"/>
        </w:rPr>
      </w:pPr>
    </w:p>
    <w:p w14:paraId="2444CBE8"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L’Ingénieur-Conseil dispose d’un délai de quinze (15) jours pour présenter ses observations sur les programmes qui lui sont soumis par l’Entrepreneur.</w:t>
      </w:r>
    </w:p>
    <w:p w14:paraId="7E4F4AFC" w14:textId="77777777" w:rsidR="00A74DBB" w:rsidRPr="00592FD4" w:rsidRDefault="00A74DBB" w:rsidP="002E4C20">
      <w:pPr>
        <w:jc w:val="both"/>
        <w:rPr>
          <w:rFonts w:ascii="Arial" w:hAnsi="Arial" w:cs="Arial"/>
          <w:sz w:val="22"/>
          <w:szCs w:val="22"/>
        </w:rPr>
      </w:pPr>
    </w:p>
    <w:p w14:paraId="42FC9F3B"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démarrage effectif des travaux sera subordonné à la présentation du planning détaillé à l’Ingénieur-Conseil sans que les délais soient de ce fait prolongés.</w:t>
      </w:r>
    </w:p>
    <w:p w14:paraId="2AEB4EFC" w14:textId="77777777" w:rsidR="00481BF9" w:rsidRPr="00592FD4" w:rsidRDefault="00481BF9" w:rsidP="002E4C20">
      <w:pPr>
        <w:jc w:val="both"/>
        <w:rPr>
          <w:rFonts w:ascii="Arial" w:hAnsi="Arial" w:cs="Arial"/>
          <w:sz w:val="22"/>
          <w:szCs w:val="22"/>
        </w:rPr>
      </w:pPr>
    </w:p>
    <w:p w14:paraId="64E37422" w14:textId="2F5D3A30" w:rsidR="00A74DBB" w:rsidRPr="00592FD4" w:rsidRDefault="0053485B" w:rsidP="002E4C20">
      <w:pPr>
        <w:spacing w:line="360" w:lineRule="auto"/>
        <w:jc w:val="both"/>
        <w:rPr>
          <w:rFonts w:ascii="Arial" w:hAnsi="Arial" w:cs="Arial"/>
          <w:b/>
          <w:sz w:val="22"/>
          <w:szCs w:val="22"/>
        </w:rPr>
      </w:pPr>
      <w:r>
        <w:rPr>
          <w:rFonts w:ascii="Arial" w:hAnsi="Arial" w:cs="Arial"/>
          <w:b/>
          <w:sz w:val="22"/>
          <w:szCs w:val="22"/>
        </w:rPr>
        <w:t>5</w:t>
      </w:r>
      <w:r w:rsidR="00A74DBB" w:rsidRPr="00592FD4">
        <w:rPr>
          <w:rFonts w:ascii="Arial" w:hAnsi="Arial" w:cs="Arial"/>
          <w:b/>
          <w:sz w:val="22"/>
          <w:szCs w:val="22"/>
        </w:rPr>
        <w:t>.2 En cours d’exécution des travaux.</w:t>
      </w:r>
    </w:p>
    <w:p w14:paraId="04EB36DD"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L’Entrepreneur soumet pour visa au Ingénieur-Conseil en quatre (04) exemplaires en fonction du programme, au fur et à mesure de l’avancement des travaux et au plus tard vingt (20) jours avant le début des travaux concernés, les documents, plans, dessins et notes de calculs d’ouvrages, etc.… établis à ses soins qui seront ensuite transmis au Ingénieur-Conseil pour approbation.</w:t>
      </w:r>
    </w:p>
    <w:p w14:paraId="4EA46F16" w14:textId="77777777" w:rsidR="00A74DBB" w:rsidRPr="00592FD4" w:rsidRDefault="00A74DBB" w:rsidP="002E4C20">
      <w:pPr>
        <w:jc w:val="both"/>
        <w:rPr>
          <w:rFonts w:ascii="Arial" w:hAnsi="Arial" w:cs="Arial"/>
          <w:sz w:val="22"/>
          <w:szCs w:val="22"/>
        </w:rPr>
      </w:pPr>
    </w:p>
    <w:p w14:paraId="15467EAE"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études établis par des sous-traitants éventuels présentés portent leur visa et sont présentées également à l’Ingénieur-Conseil par l’Entrepreneur et sous sa seule responsabilité.</w:t>
      </w:r>
    </w:p>
    <w:p w14:paraId="4C768AF7" w14:textId="77777777" w:rsidR="00A74DBB" w:rsidRPr="00592FD4" w:rsidRDefault="00A74DBB" w:rsidP="002E4C20">
      <w:pPr>
        <w:jc w:val="both"/>
        <w:rPr>
          <w:rFonts w:ascii="Arial" w:hAnsi="Arial" w:cs="Arial"/>
          <w:sz w:val="22"/>
          <w:szCs w:val="22"/>
        </w:rPr>
      </w:pPr>
    </w:p>
    <w:p w14:paraId="7ABDF09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L’Ingénieur-Conseil dispose d’un délai de quinze (15) jours pour viser chaque plan et faire connaître les modifications à y apporter.</w:t>
      </w:r>
    </w:p>
    <w:p w14:paraId="63C36F9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L’Entrepreneur remet alors à l’Ingénieur-Conseil, dans les quinze (15) jours, quatre (04) exemplaires des documents d’exécution et un contre-calque, établis en tenant compte des observations de l’Ingénieur-Conseil.</w:t>
      </w:r>
    </w:p>
    <w:p w14:paraId="5B9C4686"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 visa de l’Ingénieur-Conseil ne diminue en rien les responsabilités de l’Entrepreneur.</w:t>
      </w:r>
    </w:p>
    <w:p w14:paraId="154A60A5" w14:textId="77777777" w:rsidR="00A74DBB" w:rsidRPr="00592FD4" w:rsidRDefault="00A74DBB" w:rsidP="002E4C20">
      <w:pPr>
        <w:jc w:val="both"/>
        <w:rPr>
          <w:rFonts w:ascii="Arial" w:hAnsi="Arial" w:cs="Arial"/>
          <w:sz w:val="22"/>
          <w:szCs w:val="22"/>
        </w:rPr>
      </w:pPr>
    </w:p>
    <w:p w14:paraId="616A44E0"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lastRenderedPageBreak/>
        <w:t>L’Entrepreneur apportera à son programme et à son planning prévisionnel, les modifications qui seront éventuellement prescrites par l’Ingénieur-Conseil, dans un délai de huit (08) jours à compter de la date de leur notification.</w:t>
      </w:r>
    </w:p>
    <w:p w14:paraId="44E12249" w14:textId="77777777" w:rsidR="00A74DBB" w:rsidRPr="00592FD4" w:rsidRDefault="00A74DBB" w:rsidP="002E4C20">
      <w:pPr>
        <w:jc w:val="both"/>
        <w:rPr>
          <w:rFonts w:ascii="Arial" w:hAnsi="Arial" w:cs="Arial"/>
          <w:sz w:val="22"/>
          <w:szCs w:val="22"/>
        </w:rPr>
      </w:pPr>
    </w:p>
    <w:p w14:paraId="0BED2D5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Il tiendra constamment à jour le planning d’avancement effectif des travaux.</w:t>
      </w:r>
    </w:p>
    <w:p w14:paraId="24F19F94" w14:textId="77777777" w:rsidR="00A74DBB" w:rsidRPr="00592FD4" w:rsidRDefault="00A74DBB" w:rsidP="002E4C20">
      <w:pPr>
        <w:jc w:val="both"/>
        <w:rPr>
          <w:rFonts w:ascii="Arial" w:hAnsi="Arial" w:cs="Arial"/>
          <w:sz w:val="22"/>
          <w:szCs w:val="22"/>
        </w:rPr>
      </w:pPr>
    </w:p>
    <w:p w14:paraId="29D069BB" w14:textId="794C35B0" w:rsidR="00A74DBB" w:rsidRPr="00592FD4" w:rsidRDefault="0053485B" w:rsidP="002E4C20">
      <w:pPr>
        <w:jc w:val="both"/>
        <w:rPr>
          <w:rFonts w:ascii="Arial" w:hAnsi="Arial" w:cs="Arial"/>
          <w:b/>
          <w:sz w:val="22"/>
          <w:szCs w:val="22"/>
        </w:rPr>
      </w:pPr>
      <w:r>
        <w:rPr>
          <w:rFonts w:ascii="Arial" w:hAnsi="Arial" w:cs="Arial"/>
          <w:b/>
          <w:sz w:val="22"/>
          <w:szCs w:val="22"/>
        </w:rPr>
        <w:t>5</w:t>
      </w:r>
      <w:r w:rsidR="00A74DBB" w:rsidRPr="00592FD4">
        <w:rPr>
          <w:rFonts w:ascii="Arial" w:hAnsi="Arial" w:cs="Arial"/>
          <w:b/>
          <w:sz w:val="22"/>
          <w:szCs w:val="22"/>
        </w:rPr>
        <w:t>.3  A l’Achèvement des travaux.</w:t>
      </w:r>
    </w:p>
    <w:p w14:paraId="3B74F616" w14:textId="77777777" w:rsidR="00A74DBB" w:rsidRPr="00592FD4" w:rsidRDefault="00A74DBB" w:rsidP="002E4C20">
      <w:pPr>
        <w:jc w:val="both"/>
        <w:rPr>
          <w:rFonts w:ascii="Arial" w:hAnsi="Arial" w:cs="Arial"/>
          <w:b/>
          <w:sz w:val="22"/>
          <w:szCs w:val="22"/>
        </w:rPr>
      </w:pPr>
    </w:p>
    <w:p w14:paraId="11118AF4"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L’Entrepreneur doit constituer au cours de l’avancement des travaux un Dossier complet des plans d’exécution.</w:t>
      </w:r>
    </w:p>
    <w:p w14:paraId="690C67C3" w14:textId="77777777" w:rsidR="00A74DBB" w:rsidRPr="00592FD4" w:rsidRDefault="00A74DBB" w:rsidP="002E4C20">
      <w:pPr>
        <w:jc w:val="both"/>
        <w:rPr>
          <w:rFonts w:ascii="Arial" w:hAnsi="Arial" w:cs="Arial"/>
          <w:sz w:val="22"/>
          <w:szCs w:val="22"/>
        </w:rPr>
      </w:pPr>
    </w:p>
    <w:p w14:paraId="1BF59BBA"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Les plans, y compris ceux fournis par l’Entrepreneur, seront aussi nombreux et détaillés que nécessaires pour fournir des détails complets des ouvrages totalement ou partiellement réalisés.</w:t>
      </w:r>
    </w:p>
    <w:p w14:paraId="3863FA06" w14:textId="77777777" w:rsidR="00A74DBB" w:rsidRPr="00592FD4" w:rsidRDefault="00A74DBB" w:rsidP="002E4C20">
      <w:pPr>
        <w:jc w:val="both"/>
        <w:rPr>
          <w:rFonts w:ascii="Arial" w:hAnsi="Arial" w:cs="Arial"/>
          <w:sz w:val="22"/>
          <w:szCs w:val="22"/>
        </w:rPr>
      </w:pPr>
    </w:p>
    <w:p w14:paraId="6E7B8EA5"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Pour les fondations éventuelles des ouvrages, l’Entrepreneur doit fournir les dessins d’exécution correspondants aux travaux effectivement exécutés ;</w:t>
      </w:r>
    </w:p>
    <w:p w14:paraId="151C4150" w14:textId="77777777" w:rsidR="00A74DBB" w:rsidRPr="00592FD4" w:rsidRDefault="00A74DBB" w:rsidP="002E4C20">
      <w:pPr>
        <w:jc w:val="both"/>
        <w:rPr>
          <w:rFonts w:ascii="Arial" w:hAnsi="Arial" w:cs="Arial"/>
          <w:sz w:val="22"/>
          <w:szCs w:val="22"/>
        </w:rPr>
      </w:pPr>
    </w:p>
    <w:p w14:paraId="780246CB" w14:textId="77777777" w:rsidR="00A74DBB" w:rsidRPr="00592FD4" w:rsidRDefault="00A74DBB" w:rsidP="00126A21">
      <w:pPr>
        <w:jc w:val="both"/>
        <w:rPr>
          <w:rFonts w:ascii="Arial" w:hAnsi="Arial" w:cs="Arial"/>
          <w:sz w:val="22"/>
          <w:szCs w:val="22"/>
        </w:rPr>
      </w:pPr>
      <w:r w:rsidRPr="00592FD4">
        <w:rPr>
          <w:rFonts w:ascii="Arial" w:hAnsi="Arial" w:cs="Arial"/>
          <w:sz w:val="22"/>
          <w:szCs w:val="22"/>
        </w:rPr>
        <w:t>Dans un délai d’un (01) mois après la réception, l’Entrepreneur doit remettre à l’Ingénieur-Conseil pour validation et transmission au Pouvoir Adjudicateur, une collection complète de tous les documents établis par lui, mis à jour et rendus conformes à l’exécution, sous format imprimé (hard copy) et une copie sous version électronique (soft copy), en 3 exemplaires.</w:t>
      </w:r>
    </w:p>
    <w:p w14:paraId="0A62C473" w14:textId="77777777" w:rsidR="00A74DBB" w:rsidRPr="00592FD4" w:rsidRDefault="00A74DBB" w:rsidP="002E4C20">
      <w:pPr>
        <w:jc w:val="both"/>
        <w:rPr>
          <w:rFonts w:ascii="Arial" w:hAnsi="Arial" w:cs="Arial"/>
          <w:sz w:val="22"/>
          <w:szCs w:val="22"/>
        </w:rPr>
      </w:pPr>
      <w:r w:rsidRPr="00592FD4">
        <w:rPr>
          <w:rFonts w:ascii="Arial" w:hAnsi="Arial" w:cs="Arial"/>
          <w:sz w:val="22"/>
          <w:szCs w:val="22"/>
        </w:rPr>
        <w:t xml:space="preserve">Un </w:t>
      </w:r>
      <w:r w:rsidRPr="00592FD4">
        <w:rPr>
          <w:rFonts w:ascii="Arial" w:hAnsi="Arial" w:cs="Arial"/>
          <w:b/>
          <w:sz w:val="22"/>
          <w:szCs w:val="22"/>
          <w:u w:val="single"/>
        </w:rPr>
        <w:t>plan de recollement</w:t>
      </w:r>
      <w:r w:rsidRPr="00592FD4">
        <w:rPr>
          <w:rFonts w:ascii="Arial" w:hAnsi="Arial" w:cs="Arial"/>
          <w:sz w:val="22"/>
          <w:szCs w:val="22"/>
        </w:rPr>
        <w:t xml:space="preserve"> est fourni par l’adjudicataire à la réception provisoire des travaux</w:t>
      </w:r>
    </w:p>
    <w:p w14:paraId="0A171612" w14:textId="77777777" w:rsidR="00A74DBB" w:rsidRPr="00592FD4" w:rsidRDefault="00A74DBB" w:rsidP="002E4C20">
      <w:pPr>
        <w:jc w:val="both"/>
        <w:rPr>
          <w:rFonts w:ascii="Arial" w:hAnsi="Arial" w:cs="Arial"/>
          <w:sz w:val="22"/>
          <w:szCs w:val="22"/>
        </w:rPr>
      </w:pPr>
    </w:p>
    <w:p w14:paraId="0326D512" w14:textId="77777777" w:rsidR="00FC780E" w:rsidRPr="00592FD4" w:rsidRDefault="00FC780E" w:rsidP="002E4C20">
      <w:pPr>
        <w:jc w:val="both"/>
        <w:rPr>
          <w:rFonts w:ascii="Arial" w:hAnsi="Arial" w:cs="Arial"/>
          <w:b/>
          <w:sz w:val="22"/>
          <w:szCs w:val="22"/>
        </w:rPr>
      </w:pPr>
      <w:bookmarkStart w:id="193" w:name="_Toc468258518"/>
      <w:bookmarkStart w:id="194" w:name="_Toc469320192"/>
      <w:bookmarkStart w:id="195" w:name="_Toc5981238"/>
    </w:p>
    <w:p w14:paraId="5B7FB4DC" w14:textId="77777777" w:rsidR="00481BF9" w:rsidRDefault="00481BF9" w:rsidP="002E4C20">
      <w:pPr>
        <w:pStyle w:val="Titre1"/>
        <w:rPr>
          <w:rFonts w:ascii="Arial" w:hAnsi="Arial" w:cs="Arial"/>
          <w:sz w:val="22"/>
          <w:szCs w:val="22"/>
        </w:rPr>
      </w:pPr>
    </w:p>
    <w:p w14:paraId="40E30809" w14:textId="77777777" w:rsidR="0053485B" w:rsidRPr="0053485B" w:rsidRDefault="0053485B" w:rsidP="0053485B">
      <w:pPr>
        <w:sectPr w:rsidR="0053485B" w:rsidRPr="0053485B" w:rsidSect="00F10107">
          <w:pgSz w:w="11905" w:h="16837"/>
          <w:pgMar w:top="1417" w:right="1417" w:bottom="1417" w:left="1417" w:header="720" w:footer="720" w:gutter="0"/>
          <w:cols w:space="708"/>
          <w:docGrid w:linePitch="326"/>
        </w:sectPr>
      </w:pPr>
    </w:p>
    <w:p w14:paraId="32B65D0C" w14:textId="2DDFC2E6" w:rsidR="00A74DBB" w:rsidRPr="00592FD4" w:rsidRDefault="00C61488">
      <w:pPr>
        <w:pStyle w:val="Titre1"/>
        <w:numPr>
          <w:ilvl w:val="0"/>
          <w:numId w:val="43"/>
        </w:numPr>
        <w:rPr>
          <w:rFonts w:ascii="Arial" w:hAnsi="Arial" w:cs="Arial"/>
          <w:sz w:val="22"/>
          <w:szCs w:val="22"/>
        </w:rPr>
      </w:pPr>
      <w:bookmarkStart w:id="196" w:name="_Toc233711528"/>
      <w:r w:rsidRPr="00592FD4">
        <w:rPr>
          <w:rFonts w:ascii="Arial" w:hAnsi="Arial" w:cs="Arial"/>
          <w:sz w:val="22"/>
          <w:szCs w:val="22"/>
        </w:rPr>
        <w:lastRenderedPageBreak/>
        <w:t xml:space="preserve">Cahier des clauses </w:t>
      </w:r>
      <w:r w:rsidR="00A74DBB" w:rsidRPr="00592FD4">
        <w:rPr>
          <w:rFonts w:ascii="Arial" w:hAnsi="Arial" w:cs="Arial"/>
          <w:sz w:val="22"/>
          <w:szCs w:val="22"/>
        </w:rPr>
        <w:t>techniques détaillées</w:t>
      </w:r>
      <w:bookmarkEnd w:id="193"/>
      <w:bookmarkEnd w:id="194"/>
      <w:bookmarkEnd w:id="195"/>
      <w:bookmarkEnd w:id="196"/>
    </w:p>
    <w:p w14:paraId="7247902E" w14:textId="77777777" w:rsidR="00A74DBB" w:rsidRDefault="00A74DBB" w:rsidP="007D55D3">
      <w:pPr>
        <w:ind w:right="-1131"/>
        <w:jc w:val="both"/>
        <w:rPr>
          <w:rFonts w:ascii="Arial" w:hAnsi="Arial" w:cs="Arial"/>
          <w:sz w:val="22"/>
          <w:szCs w:val="22"/>
        </w:rPr>
      </w:pPr>
      <w:bookmarkStart w:id="197" w:name="_Toc5981239"/>
      <w:r w:rsidRPr="00592FD4">
        <w:rPr>
          <w:rFonts w:ascii="Arial" w:hAnsi="Arial" w:cs="Arial"/>
          <w:sz w:val="22"/>
          <w:szCs w:val="22"/>
        </w:rPr>
        <w:t>Pour chaque site :</w:t>
      </w:r>
      <w:bookmarkEnd w:id="197"/>
    </w:p>
    <w:p w14:paraId="1996C022" w14:textId="77777777" w:rsidR="00AE2DC0" w:rsidRPr="00592FD4" w:rsidRDefault="00AE2DC0" w:rsidP="007D55D3">
      <w:pPr>
        <w:ind w:right="-1131"/>
        <w:jc w:val="both"/>
        <w:rPr>
          <w:rFonts w:ascii="Arial" w:hAnsi="Arial" w:cs="Arial"/>
          <w:sz w:val="22"/>
          <w:szCs w:val="22"/>
        </w:rPr>
      </w:pPr>
    </w:p>
    <w:p w14:paraId="638B54B8" w14:textId="77777777" w:rsidR="00A74DBB" w:rsidRPr="00592FD4" w:rsidRDefault="00A74DBB" w:rsidP="009E301F">
      <w:pPr>
        <w:pStyle w:val="Titre2"/>
        <w:spacing w:before="0" w:beforeAutospacing="0" w:after="0" w:afterAutospacing="0"/>
        <w:ind w:right="-1131"/>
        <w:rPr>
          <w:rFonts w:ascii="Arial" w:hAnsi="Arial" w:cs="Arial"/>
          <w:sz w:val="22"/>
          <w:szCs w:val="22"/>
        </w:rPr>
      </w:pPr>
      <w:bookmarkStart w:id="198" w:name="_Toc424733778"/>
      <w:bookmarkStart w:id="199" w:name="_Toc5981240"/>
      <w:bookmarkStart w:id="200" w:name="_Toc233711529"/>
      <w:r w:rsidRPr="00592FD4">
        <w:rPr>
          <w:rFonts w:ascii="Arial" w:hAnsi="Arial" w:cs="Arial"/>
          <w:sz w:val="22"/>
          <w:szCs w:val="22"/>
        </w:rPr>
        <w:t xml:space="preserve">0. </w:t>
      </w:r>
      <w:bookmarkStart w:id="201" w:name="_Toc453233650"/>
      <w:r w:rsidRPr="00592FD4">
        <w:rPr>
          <w:rFonts w:ascii="Arial" w:hAnsi="Arial" w:cs="Arial"/>
          <w:sz w:val="22"/>
          <w:szCs w:val="22"/>
        </w:rPr>
        <w:t>INSTALLATION DE CHANTIER.</w:t>
      </w:r>
      <w:bookmarkEnd w:id="198"/>
      <w:bookmarkEnd w:id="199"/>
      <w:bookmarkEnd w:id="200"/>
      <w:bookmarkEnd w:id="201"/>
    </w:p>
    <w:p w14:paraId="733E0E47" w14:textId="77777777" w:rsidR="00A74DBB" w:rsidRPr="00592FD4" w:rsidRDefault="00A74DBB" w:rsidP="00C27F30">
      <w:pPr>
        <w:ind w:right="-1131"/>
        <w:jc w:val="both"/>
        <w:rPr>
          <w:rFonts w:ascii="Arial" w:hAnsi="Arial" w:cs="Arial"/>
          <w:sz w:val="22"/>
          <w:szCs w:val="22"/>
        </w:rPr>
      </w:pPr>
    </w:p>
    <w:p w14:paraId="2EB6A82A" w14:textId="031D5EF3" w:rsidR="00A74DBB" w:rsidRPr="00AE2DC0" w:rsidRDefault="00A74DBB">
      <w:pPr>
        <w:pStyle w:val="Paragraphedeliste"/>
        <w:numPr>
          <w:ilvl w:val="1"/>
          <w:numId w:val="81"/>
        </w:numPr>
        <w:ind w:right="-1131"/>
        <w:jc w:val="both"/>
        <w:rPr>
          <w:rFonts w:ascii="Arial" w:hAnsi="Arial" w:cs="Arial"/>
          <w:b/>
          <w:sz w:val="22"/>
          <w:szCs w:val="22"/>
        </w:rPr>
      </w:pPr>
      <w:bookmarkStart w:id="202" w:name="_Toc424733779"/>
      <w:bookmarkStart w:id="203" w:name="_Toc453233651"/>
      <w:bookmarkStart w:id="204" w:name="_Toc5981241"/>
      <w:r w:rsidRPr="00AE2DC0">
        <w:rPr>
          <w:rFonts w:ascii="Arial" w:hAnsi="Arial" w:cs="Arial"/>
          <w:b/>
          <w:sz w:val="22"/>
          <w:szCs w:val="22"/>
        </w:rPr>
        <w:t>Installation et repli de chantier nettoyage.</w:t>
      </w:r>
      <w:bookmarkEnd w:id="202"/>
      <w:bookmarkEnd w:id="203"/>
      <w:bookmarkEnd w:id="204"/>
    </w:p>
    <w:p w14:paraId="3810139E" w14:textId="77777777" w:rsidR="00AE2DC0" w:rsidRPr="00AE2DC0" w:rsidRDefault="00AE2DC0" w:rsidP="00AE2DC0">
      <w:pPr>
        <w:pStyle w:val="Paragraphedeliste"/>
        <w:ind w:left="372" w:right="-1131"/>
        <w:jc w:val="both"/>
        <w:rPr>
          <w:rFonts w:ascii="Arial" w:hAnsi="Arial" w:cs="Arial"/>
          <w:b/>
          <w:sz w:val="22"/>
          <w:szCs w:val="22"/>
        </w:rPr>
      </w:pPr>
    </w:p>
    <w:p w14:paraId="305E1C2A" w14:textId="2000E009" w:rsidR="00A74DBB" w:rsidRPr="00592FD4" w:rsidRDefault="00AE2DC0" w:rsidP="007D55D3">
      <w:pPr>
        <w:ind w:right="-1131"/>
        <w:jc w:val="both"/>
        <w:rPr>
          <w:rFonts w:ascii="Arial" w:hAnsi="Arial" w:cs="Arial"/>
          <w:sz w:val="22"/>
          <w:szCs w:val="22"/>
        </w:rPr>
      </w:pPr>
      <w:r w:rsidRPr="00592FD4">
        <w:rPr>
          <w:rFonts w:ascii="Arial" w:hAnsi="Arial" w:cs="Arial"/>
          <w:sz w:val="22"/>
          <w:szCs w:val="22"/>
        </w:rPr>
        <w:t>A. Au</w:t>
      </w:r>
      <w:r w:rsidR="00A74DBB" w:rsidRPr="00592FD4">
        <w:rPr>
          <w:rFonts w:ascii="Arial" w:hAnsi="Arial" w:cs="Arial"/>
          <w:sz w:val="22"/>
          <w:szCs w:val="22"/>
        </w:rPr>
        <w:t xml:space="preserve"> forfait.</w:t>
      </w:r>
    </w:p>
    <w:p w14:paraId="256B46FC" w14:textId="5539D289"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B.Ce poste comprendra toutes les installations provisoires nécessaires à l'exécution des travaux :</w:t>
      </w:r>
    </w:p>
    <w:p w14:paraId="1F8EEF3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bureaux de chantier, équipés et avec un téléphone si le site est raccordé au réseau ;</w:t>
      </w:r>
    </w:p>
    <w:p w14:paraId="497BD74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local des plans servant de local de réunion de chantier, il est garni du mobilier indispensable pour les réunions de chantier, le classement et l'ouverture des plans ;</w:t>
      </w:r>
    </w:p>
    <w:p w14:paraId="2EFE0DB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un magasin de stockage ;</w:t>
      </w:r>
    </w:p>
    <w:p w14:paraId="6361004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un abri pour les ouvriers en cas de pluies ;</w:t>
      </w:r>
    </w:p>
    <w:p w14:paraId="1B551CC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les installations sanitaires pour ouvriers, employés, cadres.</w:t>
      </w:r>
    </w:p>
    <w:p w14:paraId="2B3DEED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l'installation des engins et matériel de levage et de maintenance, de préparation des bétons, de confection des armatures et des coffrages ;</w:t>
      </w:r>
    </w:p>
    <w:p w14:paraId="02005AD7" w14:textId="6D62D16B"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 les arbres pouvant gêner l’implantation des bâtiments seront abattus et les souches seront soigneusement enlevées avec l’accord préalable </w:t>
      </w:r>
      <w:r w:rsidR="00C27F30" w:rsidRPr="00592FD4">
        <w:rPr>
          <w:rFonts w:ascii="Arial" w:hAnsi="Arial" w:cs="Arial"/>
          <w:sz w:val="22"/>
          <w:szCs w:val="22"/>
        </w:rPr>
        <w:t>de l’Ingénieur-Conseil</w:t>
      </w:r>
      <w:r w:rsidRPr="00592FD4">
        <w:rPr>
          <w:rFonts w:ascii="Arial" w:hAnsi="Arial" w:cs="Arial"/>
          <w:sz w:val="22"/>
          <w:szCs w:val="22"/>
        </w:rPr>
        <w:t> ;</w:t>
      </w:r>
    </w:p>
    <w:p w14:paraId="62A9AE7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l'implantation des bâtiments comprenant tous les travaux de piquetage ;</w:t>
      </w:r>
    </w:p>
    <w:p w14:paraId="2295F1B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les raccordements provisoires eau et électricité et les consommations pour les besoins des travaux et des essais jusqu'à la réception provisoire ;</w:t>
      </w:r>
    </w:p>
    <w:p w14:paraId="6D66704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installations de chantier sont édifiées dans les limites du terrain sur des emplacements agréés par le maitre d’œuvre.</w:t>
      </w:r>
    </w:p>
    <w:p w14:paraId="0DEDAD6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L'enlèvement complet des matériels, matériaux, installations et débris du chantier devra être réalisé dans un délai de 15 jours, à dater de la réception provisoire.</w:t>
      </w:r>
    </w:p>
    <w:p w14:paraId="72232EC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Ne pas commencer les travaux avant approbation de l'implantation des bâtiments.</w:t>
      </w:r>
    </w:p>
    <w:p w14:paraId="4AC74025" w14:textId="77777777" w:rsidR="00A74DBB" w:rsidRPr="00592FD4" w:rsidRDefault="00A74DBB" w:rsidP="007D55D3">
      <w:pPr>
        <w:ind w:right="-1131"/>
        <w:jc w:val="both"/>
        <w:rPr>
          <w:rFonts w:ascii="Arial" w:hAnsi="Arial" w:cs="Arial"/>
          <w:sz w:val="22"/>
          <w:szCs w:val="22"/>
        </w:rPr>
      </w:pPr>
    </w:p>
    <w:p w14:paraId="58F4A4FB" w14:textId="0338D837" w:rsidR="00A74DBB" w:rsidRDefault="002077E2" w:rsidP="007D55D3">
      <w:pPr>
        <w:ind w:right="-1131"/>
        <w:jc w:val="both"/>
        <w:rPr>
          <w:rFonts w:ascii="Arial" w:hAnsi="Arial" w:cs="Arial"/>
          <w:b/>
          <w:sz w:val="22"/>
          <w:szCs w:val="22"/>
        </w:rPr>
      </w:pPr>
      <w:r w:rsidRPr="00592FD4">
        <w:rPr>
          <w:rFonts w:ascii="Arial" w:hAnsi="Arial" w:cs="Arial"/>
          <w:b/>
          <w:sz w:val="22"/>
          <w:szCs w:val="22"/>
        </w:rPr>
        <w:t xml:space="preserve">0.2 </w:t>
      </w:r>
      <w:r w:rsidR="00A74DBB" w:rsidRPr="00592FD4">
        <w:rPr>
          <w:rFonts w:ascii="Arial" w:hAnsi="Arial" w:cs="Arial"/>
          <w:b/>
          <w:sz w:val="22"/>
          <w:szCs w:val="22"/>
        </w:rPr>
        <w:t>Panneau de chantier</w:t>
      </w:r>
    </w:p>
    <w:p w14:paraId="332B4972" w14:textId="77777777" w:rsidR="0053485B" w:rsidRPr="00592FD4" w:rsidRDefault="0053485B" w:rsidP="007D55D3">
      <w:pPr>
        <w:ind w:right="-1131"/>
        <w:jc w:val="both"/>
        <w:rPr>
          <w:rFonts w:ascii="Arial" w:hAnsi="Arial" w:cs="Arial"/>
          <w:b/>
          <w:sz w:val="22"/>
          <w:szCs w:val="22"/>
        </w:rPr>
      </w:pPr>
    </w:p>
    <w:p w14:paraId="3C6A0D59" w14:textId="550B8BEC" w:rsidR="00A74DBB" w:rsidRDefault="00A74DBB" w:rsidP="007D55D3">
      <w:pPr>
        <w:ind w:right="-1131"/>
        <w:jc w:val="both"/>
        <w:rPr>
          <w:rFonts w:ascii="Arial" w:hAnsi="Arial" w:cs="Arial"/>
          <w:sz w:val="22"/>
          <w:szCs w:val="22"/>
        </w:rPr>
      </w:pPr>
      <w:r w:rsidRPr="00592FD4">
        <w:rPr>
          <w:rFonts w:ascii="Arial" w:hAnsi="Arial" w:cs="Arial"/>
          <w:b/>
          <w:sz w:val="22"/>
          <w:szCs w:val="22"/>
        </w:rPr>
        <w:t>Description </w:t>
      </w:r>
      <w:r w:rsidRPr="00592FD4">
        <w:rPr>
          <w:rFonts w:ascii="Arial" w:hAnsi="Arial" w:cs="Arial"/>
          <w:sz w:val="22"/>
          <w:szCs w:val="22"/>
        </w:rPr>
        <w:t>:</w:t>
      </w:r>
    </w:p>
    <w:p w14:paraId="22460FBB" w14:textId="77777777" w:rsidR="00AD2D15" w:rsidRPr="00592FD4" w:rsidRDefault="00AD2D15" w:rsidP="007D55D3">
      <w:pPr>
        <w:ind w:right="-1131"/>
        <w:jc w:val="both"/>
        <w:rPr>
          <w:rFonts w:ascii="Arial" w:hAnsi="Arial" w:cs="Arial"/>
          <w:sz w:val="22"/>
          <w:szCs w:val="22"/>
        </w:rPr>
      </w:pPr>
    </w:p>
    <w:p w14:paraId="4B8ED2D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poste comprend la réalisation des éléments suivants :</w:t>
      </w:r>
    </w:p>
    <w:p w14:paraId="413B753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Réalisation de fouille en déblai pour réalisation de fondation – profondeur 0,75 m sur un diamètre de 0,60 cm de large ;</w:t>
      </w:r>
    </w:p>
    <w:p w14:paraId="210BD90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Blocage des poteaux du panneau par un béton cyclopéen réalisé avec des moellons de rivière et un mortier de ciment dosé à 350 kg de ciment par m3 de béton ;</w:t>
      </w:r>
    </w:p>
    <w:p w14:paraId="5E90CD0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Réalisation d’un panneau de chantier constitué d’une série de panneaux en contreplaqué de bois, ou équivalent, de 18 mm d’épaisseur, de largeur 2,40 m et de hauteur variant entre 50 cm et 20 cm, suivant l’indication marquée, pour une hauteur totale de 1,75 m ; la distance minimale de séparation des panneaux de 5 cm ; les panneaux sont fixés sur deux poteaux réalisés en tubes métalliques 60X40X1,5 mm à l’aide d’écrous et boulons en acier zingué de diamètre nominale 10 mm, poteaux protégés de deux couches de peinture antirouille et peints de 2 couches de peinture glycérophtalique de couleur bleu ;</w:t>
      </w:r>
    </w:p>
    <w:p w14:paraId="7416ABA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Peinture :</w:t>
      </w:r>
    </w:p>
    <w:p w14:paraId="24C4409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Fond blanc du panneau en peinture glycérophtalique qualité extérieure, couleur blanche, sur toutes les faces avant et arrière – 3 couches ;</w:t>
      </w:r>
    </w:p>
    <w:p w14:paraId="17EFDF84" w14:textId="7E47AB7A"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Lettrage en peinture glycérophtalique qualité extérieure, couleur noir –– Hauteur des lettres de 6,5 cm sur panneaux de hauteur 20 cm – Hauteur des lettres de 12 cm sur panneau de 50cm ;</w:t>
      </w:r>
    </w:p>
    <w:p w14:paraId="685E96E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Texte :</w:t>
      </w:r>
    </w:p>
    <w:p w14:paraId="0FD1095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Désignation de l’opération de construction : « YYY » ;</w:t>
      </w:r>
    </w:p>
    <w:p w14:paraId="6160497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lastRenderedPageBreak/>
        <w:t>Maitre d’Ouvrage : « ZZZ » ;</w:t>
      </w:r>
    </w:p>
    <w:p w14:paraId="45F0160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Maitre d’œuvre : « XXX » ;</w:t>
      </w:r>
    </w:p>
    <w:p w14:paraId="268AE22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Entreprise : « YYY » ;</w:t>
      </w:r>
    </w:p>
    <w:p w14:paraId="39133F3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Délai : « ZZZ » ;</w:t>
      </w:r>
    </w:p>
    <w:p w14:paraId="326E337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Y compris toutes sujétions.</w:t>
      </w:r>
    </w:p>
    <w:p w14:paraId="48BA6049" w14:textId="77777777" w:rsidR="00A74DBB" w:rsidRPr="00592FD4" w:rsidRDefault="00A74DBB" w:rsidP="007D55D3">
      <w:pPr>
        <w:ind w:right="-1131"/>
        <w:jc w:val="both"/>
        <w:rPr>
          <w:rFonts w:ascii="Arial" w:hAnsi="Arial" w:cs="Arial"/>
          <w:sz w:val="22"/>
          <w:szCs w:val="22"/>
        </w:rPr>
      </w:pPr>
    </w:p>
    <w:p w14:paraId="310C9F7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plan d’exécution du panneau doit être soumis au Pouvoir adjudicateur pour approbation avant toute exécution.</w:t>
      </w:r>
    </w:p>
    <w:p w14:paraId="4C4F8FD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poste comprend le repli et nettoyage du chantier.</w:t>
      </w:r>
    </w:p>
    <w:p w14:paraId="0C1F0200" w14:textId="1FA5D521" w:rsidR="00A74DBB" w:rsidRPr="00592FD4" w:rsidRDefault="002077E2" w:rsidP="007D55D3">
      <w:pPr>
        <w:pStyle w:val="Titre2"/>
        <w:ind w:right="-1131"/>
        <w:rPr>
          <w:rFonts w:ascii="Arial" w:hAnsi="Arial" w:cs="Arial"/>
          <w:sz w:val="22"/>
          <w:szCs w:val="22"/>
        </w:rPr>
      </w:pPr>
      <w:bookmarkStart w:id="205" w:name="_Toc233711530"/>
      <w:r w:rsidRPr="00592FD4">
        <w:rPr>
          <w:rFonts w:ascii="Arial" w:hAnsi="Arial" w:cs="Arial"/>
          <w:sz w:val="22"/>
          <w:szCs w:val="22"/>
        </w:rPr>
        <w:t>1. TERRASSEMENTS</w:t>
      </w:r>
      <w:bookmarkEnd w:id="205"/>
    </w:p>
    <w:p w14:paraId="1C9C6B4E" w14:textId="77777777" w:rsidR="00A74DBB" w:rsidRPr="00592FD4" w:rsidRDefault="00A74DBB" w:rsidP="007D55D3">
      <w:pPr>
        <w:ind w:right="-1131"/>
        <w:jc w:val="both"/>
        <w:rPr>
          <w:rFonts w:ascii="Arial" w:hAnsi="Arial" w:cs="Arial"/>
          <w:sz w:val="22"/>
          <w:szCs w:val="22"/>
        </w:rPr>
      </w:pPr>
      <w:bookmarkStart w:id="206" w:name="_Toc264029496"/>
      <w:r w:rsidRPr="00592FD4">
        <w:rPr>
          <w:rFonts w:ascii="Arial" w:hAnsi="Arial" w:cs="Arial"/>
          <w:sz w:val="22"/>
          <w:szCs w:val="22"/>
        </w:rPr>
        <w:t>Les travaux de terrassements consistent en l’exécution des déblais et remblais nécessaires pour réaliser les plates-formes du projet, pour assurer l’assainissement.</w:t>
      </w:r>
    </w:p>
    <w:p w14:paraId="37CD56B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Ces travaux comprennent :</w:t>
      </w:r>
    </w:p>
    <w:p w14:paraId="5B8594D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L’implantation des plateformes du projet ;</w:t>
      </w:r>
    </w:p>
    <w:p w14:paraId="2EAB991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terrassements de la plateforme (remblais et déblais) ;</w:t>
      </w:r>
    </w:p>
    <w:p w14:paraId="081D5F9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L’évacuation des déblais vers la décharge publique indiquée en accord avec l’administration locale quelle que soit la distance.</w:t>
      </w:r>
    </w:p>
    <w:p w14:paraId="69E952A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fouilles de fondation.</w:t>
      </w:r>
    </w:p>
    <w:p w14:paraId="371514A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terrassements seront exécutés conformément aux plans avec les moyens en personnel et en matériel indiqués dans le programme des travaux.</w:t>
      </w:r>
    </w:p>
    <w:p w14:paraId="3EC737A5" w14:textId="77777777" w:rsidR="00A74DBB" w:rsidRPr="00592FD4" w:rsidRDefault="00A74DBB" w:rsidP="007D55D3">
      <w:pPr>
        <w:ind w:right="-1131"/>
        <w:jc w:val="both"/>
        <w:rPr>
          <w:rFonts w:ascii="Arial" w:hAnsi="Arial" w:cs="Arial"/>
          <w:sz w:val="22"/>
          <w:szCs w:val="22"/>
        </w:rPr>
      </w:pPr>
    </w:p>
    <w:p w14:paraId="7BAE8603" w14:textId="19D840D4" w:rsidR="00A74DBB" w:rsidRPr="0053485B" w:rsidRDefault="00A74DBB">
      <w:pPr>
        <w:pStyle w:val="Paragraphedeliste"/>
        <w:numPr>
          <w:ilvl w:val="1"/>
          <w:numId w:val="36"/>
        </w:numPr>
        <w:ind w:right="-1131"/>
        <w:jc w:val="both"/>
        <w:rPr>
          <w:rFonts w:ascii="Arial" w:hAnsi="Arial" w:cs="Arial"/>
          <w:b/>
          <w:sz w:val="22"/>
          <w:szCs w:val="22"/>
        </w:rPr>
      </w:pPr>
      <w:bookmarkStart w:id="207" w:name="_Toc202585849"/>
      <w:bookmarkStart w:id="208" w:name="_Toc424733790"/>
      <w:bookmarkStart w:id="209" w:name="_Toc453233653"/>
      <w:bookmarkStart w:id="210" w:name="_Toc5981243"/>
      <w:r w:rsidRPr="0053485B">
        <w:rPr>
          <w:rFonts w:ascii="Arial" w:hAnsi="Arial" w:cs="Arial"/>
          <w:b/>
          <w:sz w:val="22"/>
          <w:szCs w:val="22"/>
        </w:rPr>
        <w:t xml:space="preserve">Décapage de la terre </w:t>
      </w:r>
      <w:bookmarkEnd w:id="207"/>
      <w:bookmarkEnd w:id="208"/>
      <w:bookmarkEnd w:id="209"/>
      <w:r w:rsidRPr="0053485B">
        <w:rPr>
          <w:rFonts w:ascii="Arial" w:hAnsi="Arial" w:cs="Arial"/>
          <w:b/>
          <w:sz w:val="22"/>
          <w:szCs w:val="22"/>
        </w:rPr>
        <w:t>végétale + déblais des plateformes</w:t>
      </w:r>
      <w:bookmarkEnd w:id="210"/>
    </w:p>
    <w:p w14:paraId="739E455F" w14:textId="77777777" w:rsidR="0053485B" w:rsidRPr="0053485B" w:rsidRDefault="0053485B" w:rsidP="0053485B">
      <w:pPr>
        <w:ind w:left="360" w:right="-1131"/>
        <w:jc w:val="both"/>
        <w:rPr>
          <w:rFonts w:ascii="Arial" w:hAnsi="Arial" w:cs="Arial"/>
          <w:b/>
          <w:sz w:val="22"/>
          <w:szCs w:val="22"/>
        </w:rPr>
      </w:pPr>
    </w:p>
    <w:p w14:paraId="71580F75" w14:textId="481B34B9" w:rsidR="00A74DBB" w:rsidRPr="00592FD4" w:rsidRDefault="0053485B" w:rsidP="007D55D3">
      <w:pPr>
        <w:ind w:right="-1131"/>
        <w:jc w:val="both"/>
        <w:rPr>
          <w:rFonts w:ascii="Arial" w:hAnsi="Arial" w:cs="Arial"/>
          <w:sz w:val="22"/>
          <w:szCs w:val="22"/>
        </w:rPr>
      </w:pPr>
      <w:r w:rsidRPr="00592FD4">
        <w:rPr>
          <w:rFonts w:ascii="Arial" w:hAnsi="Arial" w:cs="Arial"/>
          <w:sz w:val="22"/>
          <w:szCs w:val="22"/>
        </w:rPr>
        <w:t>A. Au</w:t>
      </w:r>
      <w:r w:rsidR="00A74DBB" w:rsidRPr="00592FD4">
        <w:rPr>
          <w:rFonts w:ascii="Arial" w:hAnsi="Arial" w:cs="Arial"/>
          <w:sz w:val="22"/>
          <w:szCs w:val="22"/>
        </w:rPr>
        <w:t xml:space="preserve"> m3.</w:t>
      </w:r>
    </w:p>
    <w:p w14:paraId="5A55EAC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Au m3 net de terre, mesuré avant les terrassements sans tenir compte du foisonnement, y compris l’implantation de la plate-forme </w:t>
      </w:r>
    </w:p>
    <w:p w14:paraId="2D1C7DBB" w14:textId="481C183A" w:rsidR="00A74DBB" w:rsidRPr="00592FD4" w:rsidRDefault="0053485B" w:rsidP="007D55D3">
      <w:pPr>
        <w:ind w:right="-1131"/>
        <w:jc w:val="both"/>
        <w:rPr>
          <w:rFonts w:ascii="Arial" w:hAnsi="Arial" w:cs="Arial"/>
          <w:sz w:val="22"/>
          <w:szCs w:val="22"/>
        </w:rPr>
      </w:pPr>
      <w:r>
        <w:rPr>
          <w:rFonts w:ascii="Arial" w:hAnsi="Arial" w:cs="Arial"/>
          <w:sz w:val="22"/>
          <w:szCs w:val="22"/>
        </w:rPr>
        <w:t xml:space="preserve">B. </w:t>
      </w:r>
      <w:r w:rsidR="00A74DBB" w:rsidRPr="00592FD4">
        <w:rPr>
          <w:rFonts w:ascii="Arial" w:hAnsi="Arial" w:cs="Arial"/>
          <w:sz w:val="22"/>
          <w:szCs w:val="22"/>
        </w:rPr>
        <w:t>Les travaux consistent à réaliser l’implantation de la plate-forme conformément aux plans et en référence aux repères de base. Ceux-ci, comme les différents repères de l’implantation, doivent être stables. L’implantation est réceptionnée par la mission de surveillance et un procès-verbal y relatif est dressé. Cependant, l’entrepreneur reste responsable des erreurs éventuelles dans l’implantation des plates-formes.</w:t>
      </w:r>
    </w:p>
    <w:p w14:paraId="3910339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travaux de terrassement consistent à enlever les terres représentées en déblais aux plans et à les déposer dans les zones à remblayer déterminées aux plans dans les limites de la parcelle. Les terres excédentaires seront évacuées </w:t>
      </w:r>
    </w:p>
    <w:p w14:paraId="3D972A3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Ce poste désigne donc les mouvements des terres à effectuer en déblais - remblais.</w:t>
      </w:r>
    </w:p>
    <w:p w14:paraId="6B3ACF4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terme "terre" est pris au sens le plus large c.à.d. argiles, sable, gravier, racines, souches, pierres, roches maçonneries de moins de 1 m3, anciennes fondations etc...</w:t>
      </w:r>
    </w:p>
    <w:p w14:paraId="4A2EAE1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terres à déblayer sont déposées dans les zones à remblayer (après enlèvement de la couche arable), établies en couches de 20 cm d'épaisseur, arrosées et compactées mécaniquement.</w:t>
      </w:r>
    </w:p>
    <w:p w14:paraId="7BD94CF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matières qui ne sont pas susceptibles de servir de remblais (souches, tronc d'arbres, détritus, etc...) sont transportées hors du chantier aux frais de l'entrepreneur qui peut en disposer.</w:t>
      </w:r>
    </w:p>
    <w:p w14:paraId="5A6BA5A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Pendant les travaux et en attendant que le drainage définitif des eaux de pluie et de ruissellement fonctionne, l'entrepreneur prendra toutes les dispositions pour permettre l'écoulement de celle-ci hors du terrain.</w:t>
      </w:r>
    </w:p>
    <w:p w14:paraId="6EBF01C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réalisation des fouilles se fait par terrassement manuel ou terrassement mécanique.</w:t>
      </w:r>
    </w:p>
    <w:p w14:paraId="30B3669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étançonnements et boisages de sécurité ainsi que l’évacuation des eaux de pluie, sont à charge de l’Entrepreneur ainsi que le profilage et le compactage de la plate-forme pour obtenir une surface régulière et une pente conforme aux plans.</w:t>
      </w:r>
    </w:p>
    <w:p w14:paraId="6D7467A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terrain sera compacté mécaniquement avant tout remblai.</w:t>
      </w:r>
    </w:p>
    <w:p w14:paraId="25BA657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plateformes achevées font l’objet d’une réception par l’Ingénieur-Conseil.</w:t>
      </w:r>
    </w:p>
    <w:bookmarkEnd w:id="206"/>
    <w:p w14:paraId="7AD3456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 poste comprend également le déblaiement des terres végétales sur l’emprise du bâtiment </w:t>
      </w:r>
      <w:r w:rsidRPr="00592FD4">
        <w:rPr>
          <w:rFonts w:ascii="Arial" w:hAnsi="Arial" w:cs="Arial"/>
          <w:sz w:val="22"/>
          <w:szCs w:val="22"/>
        </w:rPr>
        <w:lastRenderedPageBreak/>
        <w:t>et sur une profondeur nécessaire à la réalisation des hérissons, sous dalles et trottoirs.</w:t>
      </w:r>
    </w:p>
    <w:p w14:paraId="161A124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déblais sont évacués du chantier, s’ils sont de mauvaise venue, ou nivelés dans les limites du terrain aux endroits désignés par l’ingénieur-conseil</w:t>
      </w:r>
    </w:p>
    <w:p w14:paraId="7552B4C6" w14:textId="77777777" w:rsidR="00FC780E" w:rsidRPr="00592FD4" w:rsidRDefault="00FC780E" w:rsidP="007D55D3">
      <w:pPr>
        <w:ind w:right="-1131"/>
        <w:jc w:val="both"/>
        <w:rPr>
          <w:rFonts w:ascii="Arial" w:hAnsi="Arial" w:cs="Arial"/>
          <w:b/>
          <w:sz w:val="22"/>
          <w:szCs w:val="22"/>
        </w:rPr>
      </w:pPr>
    </w:p>
    <w:p w14:paraId="50186382" w14:textId="10AD3647" w:rsidR="00A74DBB" w:rsidRPr="0053485B" w:rsidRDefault="00A74DBB">
      <w:pPr>
        <w:pStyle w:val="Paragraphedeliste"/>
        <w:numPr>
          <w:ilvl w:val="1"/>
          <w:numId w:val="36"/>
        </w:numPr>
        <w:ind w:right="-1131"/>
        <w:jc w:val="both"/>
        <w:rPr>
          <w:rFonts w:ascii="Arial" w:hAnsi="Arial" w:cs="Arial"/>
          <w:b/>
          <w:sz w:val="22"/>
          <w:szCs w:val="22"/>
        </w:rPr>
      </w:pPr>
      <w:bookmarkStart w:id="211" w:name="_Toc259541439"/>
      <w:bookmarkStart w:id="212" w:name="_Toc424733791"/>
      <w:bookmarkStart w:id="213" w:name="_Toc453233654"/>
      <w:bookmarkStart w:id="214" w:name="_Toc5981244"/>
      <w:r w:rsidRPr="0053485B">
        <w:rPr>
          <w:rFonts w:ascii="Arial" w:hAnsi="Arial" w:cs="Arial"/>
          <w:b/>
          <w:sz w:val="22"/>
          <w:szCs w:val="22"/>
        </w:rPr>
        <w:t>Fouilles de fondations</w:t>
      </w:r>
      <w:bookmarkEnd w:id="211"/>
      <w:bookmarkEnd w:id="212"/>
      <w:bookmarkEnd w:id="213"/>
      <w:r w:rsidRPr="0053485B">
        <w:rPr>
          <w:rFonts w:ascii="Arial" w:hAnsi="Arial" w:cs="Arial"/>
          <w:b/>
          <w:sz w:val="22"/>
          <w:szCs w:val="22"/>
        </w:rPr>
        <w:t xml:space="preserve"> en cyclopéen et des semelles</w:t>
      </w:r>
      <w:bookmarkEnd w:id="214"/>
    </w:p>
    <w:p w14:paraId="7BD40ABF" w14:textId="77777777" w:rsidR="0053485B" w:rsidRPr="0053485B" w:rsidRDefault="0053485B" w:rsidP="0053485B">
      <w:pPr>
        <w:pStyle w:val="Paragraphedeliste"/>
        <w:ind w:left="732" w:right="-1131"/>
        <w:jc w:val="both"/>
        <w:rPr>
          <w:rFonts w:ascii="Arial" w:hAnsi="Arial" w:cs="Arial"/>
          <w:b/>
          <w:sz w:val="22"/>
          <w:szCs w:val="22"/>
        </w:rPr>
      </w:pPr>
    </w:p>
    <w:p w14:paraId="52AE4FD0" w14:textId="70B01568"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A.Au m³</w:t>
      </w:r>
      <w:r w:rsidRPr="00592FD4">
        <w:rPr>
          <w:rFonts w:ascii="Arial" w:hAnsi="Arial" w:cs="Arial"/>
          <w:sz w:val="22"/>
          <w:szCs w:val="22"/>
        </w:rPr>
        <w:tab/>
      </w:r>
    </w:p>
    <w:p w14:paraId="0438BED9" w14:textId="2E322680"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B.Les terres excédentaires seront évacuées par l’entrepreneur ou nivelées dans les limites du terrain à des endroits désignés par l’Ingénieur-Conseil. Les étançonnements et boisages de sécurité, l'évacuation des eaux de pluies sont à charge du titulaire.</w:t>
      </w:r>
    </w:p>
    <w:p w14:paraId="0FFE4DF9" w14:textId="77777777" w:rsidR="00A74DBB" w:rsidRDefault="00A74DBB" w:rsidP="007D55D3">
      <w:pPr>
        <w:ind w:right="-1131"/>
        <w:jc w:val="both"/>
        <w:rPr>
          <w:rFonts w:ascii="Arial" w:hAnsi="Arial" w:cs="Arial"/>
          <w:sz w:val="22"/>
          <w:szCs w:val="22"/>
        </w:rPr>
      </w:pPr>
      <w:r w:rsidRPr="00592FD4">
        <w:rPr>
          <w:rFonts w:ascii="Arial" w:hAnsi="Arial" w:cs="Arial"/>
          <w:sz w:val="22"/>
          <w:szCs w:val="22"/>
        </w:rPr>
        <w:t>Les fonds des fouilles seront compactés si possible mécaniquement si la largeur de la fouille le permet, autrement à la dame manuelle en petites couches.</w:t>
      </w:r>
    </w:p>
    <w:p w14:paraId="5B5DA4A8" w14:textId="77777777" w:rsidR="0053485B" w:rsidRPr="00592FD4" w:rsidRDefault="0053485B" w:rsidP="007D55D3">
      <w:pPr>
        <w:ind w:right="-1131"/>
        <w:jc w:val="both"/>
        <w:rPr>
          <w:rFonts w:ascii="Arial" w:hAnsi="Arial" w:cs="Arial"/>
          <w:sz w:val="22"/>
          <w:szCs w:val="22"/>
        </w:rPr>
      </w:pPr>
    </w:p>
    <w:p w14:paraId="2A01F358" w14:textId="05F310B1" w:rsidR="00A74DBB" w:rsidRPr="00CA4BC4" w:rsidRDefault="00A74DBB">
      <w:pPr>
        <w:pStyle w:val="Paragraphedeliste"/>
        <w:numPr>
          <w:ilvl w:val="1"/>
          <w:numId w:val="36"/>
        </w:numPr>
        <w:ind w:right="-1131"/>
        <w:jc w:val="both"/>
        <w:rPr>
          <w:rFonts w:ascii="Arial" w:hAnsi="Arial" w:cs="Arial"/>
          <w:b/>
          <w:bCs/>
          <w:sz w:val="22"/>
          <w:szCs w:val="22"/>
        </w:rPr>
      </w:pPr>
      <w:bookmarkStart w:id="215" w:name="_Toc159835799"/>
      <w:bookmarkStart w:id="216" w:name="_Toc259541443"/>
      <w:bookmarkStart w:id="217" w:name="_Toc424733793"/>
      <w:bookmarkStart w:id="218" w:name="_Toc453233656"/>
      <w:bookmarkStart w:id="219" w:name="_Toc5981245"/>
      <w:r w:rsidRPr="00CA4BC4">
        <w:rPr>
          <w:rFonts w:ascii="Arial" w:hAnsi="Arial" w:cs="Arial"/>
          <w:b/>
          <w:bCs/>
          <w:sz w:val="22"/>
          <w:szCs w:val="22"/>
        </w:rPr>
        <w:t>Evacuation des terres en dépôt</w:t>
      </w:r>
      <w:bookmarkEnd w:id="215"/>
      <w:bookmarkEnd w:id="216"/>
      <w:bookmarkEnd w:id="217"/>
      <w:bookmarkEnd w:id="218"/>
      <w:bookmarkEnd w:id="219"/>
    </w:p>
    <w:p w14:paraId="5A05D174" w14:textId="77777777" w:rsidR="0053485B" w:rsidRPr="00CA4BC4" w:rsidRDefault="0053485B" w:rsidP="0053485B">
      <w:pPr>
        <w:pStyle w:val="Paragraphedeliste"/>
        <w:ind w:left="732" w:right="-1131"/>
        <w:jc w:val="both"/>
        <w:rPr>
          <w:rFonts w:ascii="Arial" w:hAnsi="Arial" w:cs="Arial"/>
          <w:b/>
          <w:bCs/>
          <w:sz w:val="22"/>
          <w:szCs w:val="22"/>
        </w:rPr>
      </w:pPr>
    </w:p>
    <w:p w14:paraId="27E13F0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Au m³</w:t>
      </w:r>
    </w:p>
    <w:p w14:paraId="073CA58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Ce poste comprend l'évacuation hors du site des terres en dépôt, qui ne peuvent être utilisées sur le chantier pour quelque raison que ce soit.</w:t>
      </w:r>
    </w:p>
    <w:p w14:paraId="3CA6CA5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 prix unitaire comprend donc : </w:t>
      </w:r>
    </w:p>
    <w:p w14:paraId="65AC479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chargement des terres en dépôt ;</w:t>
      </w:r>
    </w:p>
    <w:p w14:paraId="1D432E3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transport hors du site de ces terres ;</w:t>
      </w:r>
    </w:p>
    <w:p w14:paraId="3551D7D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dépôt de celles-ci à un endroit autorisé par les instances publiques ;</w:t>
      </w:r>
    </w:p>
    <w:p w14:paraId="1FD137D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démarches pour obtenir les autorisations du dépôt de ces terres ;</w:t>
      </w:r>
    </w:p>
    <w:p w14:paraId="3858989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retour des camions à vide ;</w:t>
      </w:r>
    </w:p>
    <w:p w14:paraId="39E3808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nivellement des zones de dépôt.</w:t>
      </w:r>
    </w:p>
    <w:p w14:paraId="67C66513" w14:textId="77777777" w:rsidR="00A74DBB" w:rsidRPr="00592FD4" w:rsidRDefault="00A74DBB" w:rsidP="007D55D3">
      <w:pPr>
        <w:ind w:right="-1131"/>
        <w:jc w:val="both"/>
        <w:rPr>
          <w:rFonts w:ascii="Arial" w:hAnsi="Arial" w:cs="Arial"/>
          <w:sz w:val="22"/>
          <w:szCs w:val="22"/>
        </w:rPr>
      </w:pPr>
    </w:p>
    <w:p w14:paraId="41208649" w14:textId="01C0FB05" w:rsidR="00A74DBB" w:rsidRPr="00592FD4" w:rsidRDefault="002077E2" w:rsidP="007D55D3">
      <w:pPr>
        <w:pStyle w:val="Titre2"/>
        <w:ind w:right="-1131"/>
        <w:rPr>
          <w:rFonts w:ascii="Arial" w:hAnsi="Arial" w:cs="Arial"/>
          <w:sz w:val="22"/>
          <w:szCs w:val="22"/>
        </w:rPr>
      </w:pPr>
      <w:bookmarkStart w:id="220" w:name="_Toc424733804"/>
      <w:bookmarkStart w:id="221" w:name="_Toc453233664"/>
      <w:bookmarkStart w:id="222" w:name="_Toc5981246"/>
      <w:bookmarkStart w:id="223" w:name="_Toc233711531"/>
      <w:r w:rsidRPr="00592FD4">
        <w:rPr>
          <w:rFonts w:ascii="Arial" w:hAnsi="Arial" w:cs="Arial"/>
          <w:sz w:val="22"/>
          <w:szCs w:val="22"/>
        </w:rPr>
        <w:t>2</w:t>
      </w:r>
      <w:r w:rsidR="00A74DBB" w:rsidRPr="00592FD4">
        <w:rPr>
          <w:rFonts w:ascii="Arial" w:hAnsi="Arial" w:cs="Arial"/>
          <w:sz w:val="22"/>
          <w:szCs w:val="22"/>
        </w:rPr>
        <w:t>. BETON.</w:t>
      </w:r>
      <w:bookmarkEnd w:id="220"/>
      <w:bookmarkEnd w:id="221"/>
      <w:bookmarkEnd w:id="222"/>
      <w:bookmarkEnd w:id="223"/>
    </w:p>
    <w:p w14:paraId="17CC6614" w14:textId="77777777" w:rsidR="00A74DBB" w:rsidRPr="00592FD4" w:rsidRDefault="00A74DBB" w:rsidP="007D55D3">
      <w:pPr>
        <w:ind w:right="-1131"/>
        <w:jc w:val="both"/>
        <w:rPr>
          <w:rFonts w:ascii="Arial" w:hAnsi="Arial" w:cs="Arial"/>
          <w:b/>
          <w:sz w:val="22"/>
          <w:szCs w:val="22"/>
        </w:rPr>
      </w:pPr>
      <w:r w:rsidRPr="00592FD4">
        <w:rPr>
          <w:rFonts w:ascii="Arial" w:hAnsi="Arial" w:cs="Arial"/>
          <w:b/>
          <w:sz w:val="22"/>
          <w:szCs w:val="22"/>
        </w:rPr>
        <w:t xml:space="preserve">Généralités : </w:t>
      </w:r>
    </w:p>
    <w:p w14:paraId="1774D2A7" w14:textId="77777777" w:rsidR="00A74DBB" w:rsidRPr="00592FD4" w:rsidRDefault="00A74DBB" w:rsidP="007D55D3">
      <w:pPr>
        <w:ind w:right="-1131"/>
        <w:jc w:val="both"/>
        <w:rPr>
          <w:rFonts w:ascii="Arial" w:hAnsi="Arial" w:cs="Arial"/>
          <w:sz w:val="22"/>
          <w:szCs w:val="22"/>
        </w:rPr>
      </w:pPr>
    </w:p>
    <w:p w14:paraId="77C20BC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Normes.</w:t>
      </w:r>
    </w:p>
    <w:p w14:paraId="6A4B03E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règlements et normes applicables sont :</w:t>
      </w:r>
    </w:p>
    <w:p w14:paraId="5AE24FC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Pour le béton :</w:t>
      </w:r>
    </w:p>
    <w:p w14:paraId="371B2D0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D.T.U.</w:t>
      </w:r>
      <w:r w:rsidRPr="00592FD4">
        <w:rPr>
          <w:rFonts w:ascii="Arial" w:hAnsi="Arial" w:cs="Arial"/>
          <w:sz w:val="22"/>
          <w:szCs w:val="22"/>
        </w:rPr>
        <w:tab/>
        <w:t>N° 13</w:t>
      </w:r>
      <w:r w:rsidRPr="00592FD4">
        <w:rPr>
          <w:rFonts w:ascii="Arial" w:hAnsi="Arial" w:cs="Arial"/>
          <w:sz w:val="22"/>
          <w:szCs w:val="22"/>
        </w:rPr>
        <w:tab/>
      </w:r>
      <w:r w:rsidRPr="00592FD4">
        <w:rPr>
          <w:rFonts w:ascii="Arial" w:hAnsi="Arial" w:cs="Arial"/>
          <w:sz w:val="22"/>
          <w:szCs w:val="22"/>
        </w:rPr>
        <w:tab/>
        <w:t xml:space="preserve">: Fondations </w:t>
      </w:r>
    </w:p>
    <w:p w14:paraId="289A638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D.T.U.</w:t>
      </w:r>
      <w:r w:rsidRPr="00592FD4">
        <w:rPr>
          <w:rFonts w:ascii="Arial" w:hAnsi="Arial" w:cs="Arial"/>
          <w:sz w:val="22"/>
          <w:szCs w:val="22"/>
        </w:rPr>
        <w:tab/>
        <w:t>N° 21</w:t>
      </w:r>
      <w:r w:rsidRPr="00592FD4">
        <w:rPr>
          <w:rFonts w:ascii="Arial" w:hAnsi="Arial" w:cs="Arial"/>
          <w:sz w:val="22"/>
          <w:szCs w:val="22"/>
        </w:rPr>
        <w:tab/>
      </w:r>
      <w:r w:rsidRPr="00592FD4">
        <w:rPr>
          <w:rFonts w:ascii="Arial" w:hAnsi="Arial" w:cs="Arial"/>
          <w:sz w:val="22"/>
          <w:szCs w:val="22"/>
        </w:rPr>
        <w:tab/>
        <w:t>: Béton Armé</w:t>
      </w:r>
    </w:p>
    <w:p w14:paraId="45E99FB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D.T.U.</w:t>
      </w:r>
      <w:r w:rsidRPr="00592FD4">
        <w:rPr>
          <w:rFonts w:ascii="Arial" w:hAnsi="Arial" w:cs="Arial"/>
          <w:sz w:val="22"/>
          <w:szCs w:val="22"/>
        </w:rPr>
        <w:tab/>
        <w:t>Règles parasismiques 1969 révisées 1982 et annexes.</w:t>
      </w:r>
    </w:p>
    <w:p w14:paraId="2EA10F9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Fascicule 61-titre VI modifié » Règles techniques de conception et de calcul des ouvrages et constructions en béton armé » du M.E.T. français</w:t>
      </w:r>
    </w:p>
    <w:p w14:paraId="73E0D59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Pour les matériaux :</w:t>
      </w:r>
    </w:p>
    <w:p w14:paraId="136F271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NF P 18.301 à 18.309</w:t>
      </w:r>
      <w:r w:rsidRPr="00592FD4">
        <w:rPr>
          <w:rFonts w:ascii="Arial" w:hAnsi="Arial" w:cs="Arial"/>
          <w:sz w:val="22"/>
          <w:szCs w:val="22"/>
        </w:rPr>
        <w:tab/>
      </w:r>
      <w:r w:rsidRPr="00592FD4">
        <w:rPr>
          <w:rFonts w:ascii="Arial" w:hAnsi="Arial" w:cs="Arial"/>
          <w:sz w:val="22"/>
          <w:szCs w:val="22"/>
        </w:rPr>
        <w:tab/>
        <w:t>: Béton et Composants</w:t>
      </w:r>
    </w:p>
    <w:p w14:paraId="2A3ACB5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NF A 35.016</w:t>
      </w:r>
      <w:r w:rsidRPr="00592FD4">
        <w:rPr>
          <w:rFonts w:ascii="Arial" w:hAnsi="Arial" w:cs="Arial"/>
          <w:sz w:val="22"/>
          <w:szCs w:val="22"/>
        </w:rPr>
        <w:tab/>
      </w:r>
      <w:r w:rsidRPr="00592FD4">
        <w:rPr>
          <w:rFonts w:ascii="Arial" w:hAnsi="Arial" w:cs="Arial"/>
          <w:sz w:val="22"/>
          <w:szCs w:val="22"/>
        </w:rPr>
        <w:tab/>
      </w:r>
      <w:r w:rsidRPr="00592FD4">
        <w:rPr>
          <w:rFonts w:ascii="Arial" w:hAnsi="Arial" w:cs="Arial"/>
          <w:sz w:val="22"/>
          <w:szCs w:val="22"/>
        </w:rPr>
        <w:tab/>
        <w:t>: Barres à haute résistance</w:t>
      </w:r>
    </w:p>
    <w:p w14:paraId="2C96738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NF A 35.022</w:t>
      </w:r>
      <w:r w:rsidRPr="00592FD4">
        <w:rPr>
          <w:rFonts w:ascii="Arial" w:hAnsi="Arial" w:cs="Arial"/>
          <w:sz w:val="22"/>
          <w:szCs w:val="22"/>
        </w:rPr>
        <w:tab/>
      </w:r>
      <w:r w:rsidRPr="00592FD4">
        <w:rPr>
          <w:rFonts w:ascii="Arial" w:hAnsi="Arial" w:cs="Arial"/>
          <w:sz w:val="22"/>
          <w:szCs w:val="22"/>
        </w:rPr>
        <w:tab/>
      </w:r>
      <w:r w:rsidRPr="00592FD4">
        <w:rPr>
          <w:rFonts w:ascii="Arial" w:hAnsi="Arial" w:cs="Arial"/>
          <w:sz w:val="22"/>
          <w:szCs w:val="22"/>
        </w:rPr>
        <w:tab/>
        <w:t>: Treillis soudés.</w:t>
      </w:r>
    </w:p>
    <w:p w14:paraId="22DA2BF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ou les prescriptions de la norme NBN15-ouvrages en béton armé-éd. Octobre 1976, à savoir :</w:t>
      </w:r>
    </w:p>
    <w:p w14:paraId="26D4EE6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NBN15-101-généralités</w:t>
      </w:r>
    </w:p>
    <w:p w14:paraId="51CBD40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NBN15-102-matériaux</w:t>
      </w:r>
    </w:p>
    <w:p w14:paraId="13927AE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NBN15-104-exécution</w:t>
      </w:r>
    </w:p>
    <w:p w14:paraId="758269C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Classification des bétons.</w:t>
      </w:r>
    </w:p>
    <w:p w14:paraId="2721D4E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Béton B1</w:t>
      </w:r>
    </w:p>
    <w:p w14:paraId="57F1B6C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Résistance à 28 jours sur éprouvette cylindrique</w:t>
      </w:r>
      <w:r w:rsidRPr="00592FD4">
        <w:rPr>
          <w:rFonts w:ascii="Arial" w:hAnsi="Arial" w:cs="Arial"/>
          <w:sz w:val="22"/>
          <w:szCs w:val="22"/>
        </w:rPr>
        <w:tab/>
        <w:t>: 100 bars</w:t>
      </w:r>
    </w:p>
    <w:p w14:paraId="6EFEAD3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Dosage minimum en ciment P300</w:t>
      </w:r>
      <w:r w:rsidRPr="00592FD4">
        <w:rPr>
          <w:rFonts w:ascii="Arial" w:hAnsi="Arial" w:cs="Arial"/>
          <w:sz w:val="22"/>
          <w:szCs w:val="22"/>
        </w:rPr>
        <w:tab/>
      </w:r>
      <w:r w:rsidRPr="00592FD4">
        <w:rPr>
          <w:rFonts w:ascii="Arial" w:hAnsi="Arial" w:cs="Arial"/>
          <w:sz w:val="22"/>
          <w:szCs w:val="22"/>
        </w:rPr>
        <w:tab/>
        <w:t>: 150 kg / m3</w:t>
      </w:r>
    </w:p>
    <w:p w14:paraId="3B48E40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Utilisation</w:t>
      </w:r>
      <w:r w:rsidRPr="00592FD4">
        <w:rPr>
          <w:rFonts w:ascii="Arial" w:hAnsi="Arial" w:cs="Arial"/>
          <w:sz w:val="22"/>
          <w:szCs w:val="22"/>
        </w:rPr>
        <w:tab/>
        <w:t>: Béton de propreté</w:t>
      </w:r>
    </w:p>
    <w:p w14:paraId="7661163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Béton B2</w:t>
      </w:r>
    </w:p>
    <w:p w14:paraId="059F34B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Résistance à 28 jours sur éprouvette cylindrique :</w:t>
      </w:r>
      <w:r w:rsidRPr="00592FD4">
        <w:rPr>
          <w:rFonts w:ascii="Arial" w:hAnsi="Arial" w:cs="Arial"/>
          <w:sz w:val="22"/>
          <w:szCs w:val="22"/>
        </w:rPr>
        <w:tab/>
        <w:t>190 bars</w:t>
      </w:r>
    </w:p>
    <w:p w14:paraId="47B65BC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lastRenderedPageBreak/>
        <w:t>Dosage minimum en ciment P300 :</w:t>
      </w:r>
      <w:r w:rsidRPr="00592FD4">
        <w:rPr>
          <w:rFonts w:ascii="Arial" w:hAnsi="Arial" w:cs="Arial"/>
          <w:sz w:val="22"/>
          <w:szCs w:val="22"/>
        </w:rPr>
        <w:tab/>
        <w:t>250 kg/m³</w:t>
      </w:r>
    </w:p>
    <w:p w14:paraId="39EB881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Utilisation : béton non armé et béton cyclopéen</w:t>
      </w:r>
    </w:p>
    <w:p w14:paraId="1BD1511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Béton B4</w:t>
      </w:r>
    </w:p>
    <w:p w14:paraId="4820E50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Résistance à 28 jours sur éprouvette cylindrique :</w:t>
      </w:r>
      <w:r w:rsidRPr="00592FD4">
        <w:rPr>
          <w:rFonts w:ascii="Arial" w:hAnsi="Arial" w:cs="Arial"/>
          <w:sz w:val="22"/>
          <w:szCs w:val="22"/>
        </w:rPr>
        <w:tab/>
        <w:t>230 bars</w:t>
      </w:r>
    </w:p>
    <w:p w14:paraId="30FF192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Dosage minimum en ciment P300 :</w:t>
      </w:r>
      <w:r w:rsidRPr="00592FD4">
        <w:rPr>
          <w:rFonts w:ascii="Arial" w:hAnsi="Arial" w:cs="Arial"/>
          <w:sz w:val="22"/>
          <w:szCs w:val="22"/>
        </w:rPr>
        <w:tab/>
        <w:t>300 kg/m³</w:t>
      </w:r>
    </w:p>
    <w:p w14:paraId="4575D92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Agrégats : calibre maximum : 15 mm</w:t>
      </w:r>
    </w:p>
    <w:p w14:paraId="5519303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Utilisation : béton armé pour éléments minces-dalles d’étagère</w:t>
      </w:r>
    </w:p>
    <w:p w14:paraId="425AC56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Béton B5</w:t>
      </w:r>
    </w:p>
    <w:p w14:paraId="2F53049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Résistance à 28 jours sur éprouvette cylindrique : </w:t>
      </w:r>
      <w:r w:rsidRPr="00592FD4">
        <w:rPr>
          <w:rFonts w:ascii="Arial" w:hAnsi="Arial" w:cs="Arial"/>
          <w:sz w:val="22"/>
          <w:szCs w:val="22"/>
        </w:rPr>
        <w:tab/>
        <w:t>270 bars</w:t>
      </w:r>
    </w:p>
    <w:p w14:paraId="1EE2D87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Dosage minimum en ciment P300 :</w:t>
      </w:r>
      <w:r w:rsidRPr="00592FD4">
        <w:rPr>
          <w:rFonts w:ascii="Arial" w:hAnsi="Arial" w:cs="Arial"/>
          <w:sz w:val="22"/>
          <w:szCs w:val="22"/>
        </w:rPr>
        <w:tab/>
        <w:t xml:space="preserve"> 350 kg / m³</w:t>
      </w:r>
    </w:p>
    <w:p w14:paraId="7F97F48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Utilisation : béton armé pour semelles de fondation, dalles, poutres, colonnes et voiles.</w:t>
      </w:r>
    </w:p>
    <w:p w14:paraId="038C8C9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dosages s'entendent toujours par m³ de béton mis en œuvre.</w:t>
      </w:r>
    </w:p>
    <w:p w14:paraId="41FAB43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dosages en ciment ne sont donnés qu'à titre indicatif. Ils représentent des dosages minima. Ils seront définis par l’Entrepreneur à partir de la nature et de la granulométrie des sables et agrégats pour atteindre la résistance voulue. </w:t>
      </w:r>
    </w:p>
    <w:p w14:paraId="49E01AF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essais de laboratoire, qui sont une charge de l’Entrepreneur, devront conduire à des résistances au moins égales à celles prescrites. En général, les caractéristiques des bétons seront conformes aux prescriptions prévues aux D.T.U. N° 20.</w:t>
      </w:r>
    </w:p>
    <w:p w14:paraId="3576402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Au cas où les essais de résistance à la compression des bétons sont réalisés sur cubes, il est fait usage de la formule de correspondance des résistances présentée à la NBN15-101.</w:t>
      </w:r>
    </w:p>
    <w:p w14:paraId="1488FA2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Fabrication du béton</w:t>
      </w:r>
    </w:p>
    <w:p w14:paraId="65F0A08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matériel choisi par l'Entrepreneur, tant pour la fabrication du béton que pour son transport, devra au préalable être agrée par le Maitre d’Ouvrage (MO). Il devra permettre de faire varier, en cas de besoin, les dosages des éléments constitutifs. Il faut en permanence sur chantier au moins 01 bétonnière en service et 01 en réserve. La bétonnière de réserve doit être équipée d’un moteur thermique à moins que le chantier dispose d’un groupe électrogène de secours.</w:t>
      </w:r>
    </w:p>
    <w:p w14:paraId="5B4B1B0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Il sera apporté une attention particulière aux dosages en eau afin d'éviter d'ajouter de l'eau à une gâchée après déversement de la dose prescrite.</w:t>
      </w:r>
    </w:p>
    <w:p w14:paraId="6B58E06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MO se réserve le droit d'exiger à tout moment les pièces comptables de l’Entrepreneur relatives aux tonnages de ciments reçus sur le chantier.</w:t>
      </w:r>
    </w:p>
    <w:p w14:paraId="4BA5380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MO se réserve la possibilité d'effectuer la vérification des bascules doseuses, sans que l'Entrepreneur puisse avoir droit à l'indemnité, quand il le juge utile, mais en principe avant le début d'un poste de bétonnage, sauf en cas d'urgence.</w:t>
      </w:r>
    </w:p>
    <w:p w14:paraId="1C63BE1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Dans le cas où ces vérifications montreraient que les dosages prévus ne sont pas respectés, aux tolérances près qui auront été fixées par les essais préalables, l'Entrepreneur sera tenu de procéder immédiatement aux réglages nécessaires sans pouvoir prétendre être indemnisé.</w:t>
      </w:r>
    </w:p>
    <w:p w14:paraId="397F2AE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bétons seront transportés du lieu de fabrication au lieu d'emploi, dans des bennes spéciales, de manière à ne permettre aucune ségrégation des éléments du béton, ni aucun commencement de prise avant ou pendant la mise en œuvre et à empêcher tout délavage par la pluie.</w:t>
      </w:r>
    </w:p>
    <w:p w14:paraId="5E9DB78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fabrication du béton se fera dans des aires à l’ombre, bien protégées du soleil.</w:t>
      </w:r>
    </w:p>
    <w:p w14:paraId="6395DD0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Pour le béton de type B5, la consistance doit être plastique et conduire à un affaissement du cône d’Abrams compris entre 100 et 150 mm.</w:t>
      </w:r>
    </w:p>
    <w:p w14:paraId="074D377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Mise en œuvre du béton</w:t>
      </w:r>
    </w:p>
    <w:p w14:paraId="3856064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béton devra être mis en œuvre aussitôt que possible après sa fabrication. Le béton qui ne serait pas  en place dans le délai fixé par le MO, ou qui se serait desséché ou qui aurait commencé à faire prise, sera rejeté et évacué du chantier.</w:t>
      </w:r>
    </w:p>
    <w:p w14:paraId="573CC70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procédés de mise en œuvre du béton seront soumis par l'Entrepreneur à l'agrément du MO. Ils devront être conçus pour éviter la ségrégation et assurer un remplissage régulier des coffrages.</w:t>
      </w:r>
    </w:p>
    <w:p w14:paraId="51AB8E6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béton ne devra pas tomber librement d'une hauteur supérieure à 1,50 m, sauf autorisation du MO.</w:t>
      </w:r>
    </w:p>
    <w:p w14:paraId="3D83478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mise en œuvre se fera par vibration. Les appareils de vibration seront soumis à l'agrément du MO; tous les renseignements pour l’identification de ces appareils surtout en ce qui concerne leur puissance et leur rayon d'action dans le béton seront précisés par l’Entreprise ; leur efficacité sera contrôlée par des essais sur le chantier.</w:t>
      </w:r>
    </w:p>
    <w:p w14:paraId="705D04A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lastRenderedPageBreak/>
        <w:t>Les vibreurs devront présenter des dimensions telles qu'ils puissent atteindre avec leur rayon d'action toutes les parties de béton à vibrer tout en s’introduisant entre les armatures.</w:t>
      </w:r>
    </w:p>
    <w:p w14:paraId="3B87597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superposition d'une couche de béton frais à une couche déjà mise en œuvre ne sera pas considérée comme une reprise de bétonnage si le béton sous-jacent peut être revibré.</w:t>
      </w:r>
    </w:p>
    <w:p w14:paraId="5281423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Coulage et reprise.</w:t>
      </w:r>
    </w:p>
    <w:p w14:paraId="43D6131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Si le coulage a été interrompu pour une raison quelconque, il pourra être repris, mais on nettoiera à vif pour faire apparaître les graviers. On mouillera l'ancien béton assez longtemps pour qu'il soit bien  imbibé avant d'être mis en contact avec le béton frais. Il sera fait obligatoirement usage d’une barbotine contenant un adjuvant de reprise efficace à soumettre à l’agrément de l’ingénieur-conseil et à mettre en œuvre immédiatement avant la coulée d’un béton en reprise.</w:t>
      </w:r>
    </w:p>
    <w:p w14:paraId="06A754C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Aucun arrêt de coulage ne sera fait à proximité d'une poutre ou poteau.</w:t>
      </w:r>
    </w:p>
    <w:p w14:paraId="5C6B9CE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L'arrêt de coulage aura une pente approximative de 30° et ne devra pas présenter de surface régulière.</w:t>
      </w:r>
    </w:p>
    <w:p w14:paraId="276EF82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béton sera protégé en temps de grosse chaleur jusqu'à ce que la prise soit complète et on arrêtera toute nouvelle coulée si l'on ne dispose pas de moyens efficaces pour prévenir les effets nuisibles de la chaleur.</w:t>
      </w:r>
    </w:p>
    <w:p w14:paraId="6732A66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coffrages en bois seront maintenus humides jusqu'au durcissement escompté.</w:t>
      </w:r>
    </w:p>
    <w:p w14:paraId="1D271DD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L'arrosage des bétons frais sera effectué de telle sorte qu'il n'ait pas pour effet de détériorer les parties superficielles. </w:t>
      </w:r>
    </w:p>
    <w:p w14:paraId="00B0286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bétons qui restent apparents, seront coulés dans des coffrages lisses. Les enduits qui seront réalisés à posteriori seront à charge de l'entrepreneur.</w:t>
      </w:r>
    </w:p>
    <w:p w14:paraId="0109ED5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Cure des bétons</w:t>
      </w:r>
    </w:p>
    <w:p w14:paraId="74E26C0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cure des bétons sera assurée par humidification. Le béton sera maintenu humide pendant 15 jours  au moins après la coulée.</w:t>
      </w:r>
    </w:p>
    <w:p w14:paraId="2D5857C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moyens à employer seront soit des toiles, nattes ou paillassons maintenus constamment humides,  soit un arrosage léger et permanent des surfaces. L'arrosage intermittent des surfaces est interdit. Les coffrages imperméables seront maintenus humides de la même façon.</w:t>
      </w:r>
    </w:p>
    <w:p w14:paraId="312CFE4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Il est interdit de faire supporter des charges quelconques à un béton, notamment d'y circuler et d'y faire procéder à des installations avant que le MO ait jugé la résistance de ce béton suffisante.</w:t>
      </w:r>
    </w:p>
    <w:p w14:paraId="2622F8F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L'Entrepreneur sera tenu responsable de toute dégradation occasionnée aux ouvrages, soit par une utilisation à charge trop forte du béton n'ayant pas encore la résistance prescrite, soit par la présence et l'agencement de ses installations. Dans tous les cas, les bétons sont abrités du rayonnement direct du soleil pendant une durée d’au moins 3 jours.</w:t>
      </w:r>
    </w:p>
    <w:p w14:paraId="26B56D5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Adjuvants pour la confection des bétons.</w:t>
      </w:r>
    </w:p>
    <w:p w14:paraId="1930DED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L'emploi d'adjuvants pour la confection des mortiers et bétons sera soumis à l'accord préalable de l’ingénieur-conseil.</w:t>
      </w:r>
    </w:p>
    <w:p w14:paraId="02E1294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l'appui de sa demande tendant à l'emploi d'adjuvants, l'Entrepreneur joindra les résultats des analyses ou essais auxquels il aura déjà procédé dans les laboratoires agréés par l’ingénieur-conseil.</w:t>
      </w:r>
    </w:p>
    <w:p w14:paraId="12F986D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Contrôle du béton sur chantier.</w:t>
      </w:r>
    </w:p>
    <w:p w14:paraId="09B6141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Le nombre de prélèvements minimum est de 6 éprouvettes de contrôle.</w:t>
      </w:r>
    </w:p>
    <w:p w14:paraId="292C784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La fréquence des prélèvements sera :</w:t>
      </w:r>
    </w:p>
    <w:p w14:paraId="2A0E830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-tous les 30 m³ au moins</w:t>
      </w:r>
    </w:p>
    <w:p w14:paraId="09C4569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-trois fois par étage et une fois par semaine, au moins.</w:t>
      </w:r>
    </w:p>
    <w:p w14:paraId="4C3BA70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Trois éprouvettes sont écrasées à 7 jours d'âge.</w:t>
      </w:r>
    </w:p>
    <w:p w14:paraId="27841AF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Trois éprouvettes sont écrasées à 28 jours d'âge.</w:t>
      </w:r>
    </w:p>
    <w:p w14:paraId="120AC0D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essais d'écrasement d’éprouvettes se font au Laboratoire National des Bâtiments et Travaux Publics. L’entrepreneur doit disposer à tout moment sur le chantier de 6 moules métalliques permettant l'exécution des éprouvettes (cylindres de diamètre 15 cm, hauteur 30 cm ou cubes de 20 cm de côté). L’entrepreneur peut prévoir une série supplémentaire de 3 éprouvettes pour essais de contrôle éventuels en cas de résultats non satisfaisants.</w:t>
      </w:r>
    </w:p>
    <w:p w14:paraId="41947C1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En cas de résultats insuffisants pour la résistance du béton, un carottage du béton douteux peut être opposé par l’Entrepreneur et un nouvel essai de compression entrepris. Au cas où </w:t>
      </w:r>
      <w:r w:rsidRPr="00592FD4">
        <w:rPr>
          <w:rFonts w:ascii="Arial" w:hAnsi="Arial" w:cs="Arial"/>
          <w:sz w:val="22"/>
          <w:szCs w:val="22"/>
        </w:rPr>
        <w:lastRenderedPageBreak/>
        <w:t>le résultat n’est toujours pas satisfaisant, la démolition des ouvrages litigieux est obligatoire et incontestable. Le coût des essais supplémentaires,  de la démolition et de la reconstruction des ouvrages, est une charge de l’Entrepreneur.</w:t>
      </w:r>
    </w:p>
    <w:p w14:paraId="7868D6C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Par ailleurs, toutes les six bétonnières au plus, il est pratiqué un test à la table à secousse </w:t>
      </w:r>
    </w:p>
    <w:p w14:paraId="6905072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(Cône d’Abrams) pour vérifier la consistance du béton.</w:t>
      </w:r>
    </w:p>
    <w:p w14:paraId="00F15D0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Coffrages.</w:t>
      </w:r>
    </w:p>
    <w:p w14:paraId="468AD64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coffrages présenteront une rigidité suffisante pour résister sans déformation sensible aux charges et aux chocs qu'ils seront exposés à subir pendant l'exécution des travaux, compte tenu des forces engendrées par le serrage du béton.</w:t>
      </w:r>
    </w:p>
    <w:p w14:paraId="574AF12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Ils seront suffisamment étanches, notamment aux arêtes, pour éviter toute fuite de laitance.</w:t>
      </w:r>
    </w:p>
    <w:p w14:paraId="7112538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étais de coffrage devront être disposés de telle sorte qu'ils ne donnent sur les surfaces d'appui inférieur que des efforts compatibles avec leur résistance. Ils ne provoquent aucun enfoncement (sol naturel ou remblai) ou déformation (flexion de planchers inférieurs) qui entraînerait par voie de conséquence une déformation des coffrages. Le nombre des supports et les surfaces de leurs semelles seront déterminés en conséquence. </w:t>
      </w:r>
    </w:p>
    <w:p w14:paraId="671B9DF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tolérances d’exécution des coffrages ne peuvent dépasser 0,5 cm. Les coffrages sont montés avec une contre-flèche de l’ordre de 0,001 de la portée.</w:t>
      </w:r>
    </w:p>
    <w:p w14:paraId="2987D57D" w14:textId="1B14BB3F"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En outre, le système d'étais et de calage devra être tel qu'à la dépose, il ne donne pas lieu au </w:t>
      </w:r>
      <w:r w:rsidR="00CA4BC4" w:rsidRPr="00592FD4">
        <w:rPr>
          <w:rFonts w:ascii="Arial" w:hAnsi="Arial" w:cs="Arial"/>
          <w:sz w:val="22"/>
          <w:szCs w:val="22"/>
        </w:rPr>
        <w:t>soulèvement des</w:t>
      </w:r>
      <w:r w:rsidRPr="00592FD4">
        <w:rPr>
          <w:rFonts w:ascii="Arial" w:hAnsi="Arial" w:cs="Arial"/>
          <w:sz w:val="22"/>
          <w:szCs w:val="22"/>
        </w:rPr>
        <w:t xml:space="preserve"> coffrages. Sous les parties décoffrées, des étais (étançons) seront maintenus pendant le temps nécessaire en vue de supporter les surcharges qui pourraient être appliquées à certaines parties </w:t>
      </w:r>
      <w:r w:rsidR="00CA4BC4" w:rsidRPr="00592FD4">
        <w:rPr>
          <w:rFonts w:ascii="Arial" w:hAnsi="Arial" w:cs="Arial"/>
          <w:sz w:val="22"/>
          <w:szCs w:val="22"/>
        </w:rPr>
        <w:t>des ouvrages</w:t>
      </w:r>
      <w:r w:rsidRPr="00592FD4">
        <w:rPr>
          <w:rFonts w:ascii="Arial" w:hAnsi="Arial" w:cs="Arial"/>
          <w:sz w:val="22"/>
          <w:szCs w:val="22"/>
        </w:rPr>
        <w:t>.</w:t>
      </w:r>
    </w:p>
    <w:p w14:paraId="5B15DE3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L'enlèvement des coffrages sera fait progressivement sans choc et par efforts purement statiques.</w:t>
      </w:r>
    </w:p>
    <w:p w14:paraId="70FA106F" w14:textId="526361FD"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Ce décoffrage commencera quand le béton aura acquis un durcissement suffisant pour </w:t>
      </w:r>
      <w:r w:rsidR="00CA4BC4" w:rsidRPr="00592FD4">
        <w:rPr>
          <w:rFonts w:ascii="Arial" w:hAnsi="Arial" w:cs="Arial"/>
          <w:sz w:val="22"/>
          <w:szCs w:val="22"/>
        </w:rPr>
        <w:t>pouvoir supporter</w:t>
      </w:r>
      <w:r w:rsidRPr="00592FD4">
        <w:rPr>
          <w:rFonts w:ascii="Arial" w:hAnsi="Arial" w:cs="Arial"/>
          <w:sz w:val="22"/>
          <w:szCs w:val="22"/>
        </w:rPr>
        <w:t xml:space="preserve"> les contraintes auxquelles il sera soumis immédiatement après, sans déformation excessive et dans les conditions de sécurité suffisante. Dans tous les cas le délai de décoffrage ne peut être inférieur à 15 jours et nécessite la connaissance préalable des essais de compression à 7 jours.</w:t>
      </w:r>
    </w:p>
    <w:p w14:paraId="44555E3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coffrages pour travaux de fondations seront simples et robustes. Ils devront supporter sans déformation appréciable le poids et la poussée du béton, les efforts de vibration et le poids des hommes employés au travail. Les surfaces en contact avec le béton seront suffisamment lisses et nettes pour que les parements présentent des surfaces régulières.</w:t>
      </w:r>
    </w:p>
    <w:p w14:paraId="1A0C79C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L'étanchéité sera suffisante pour éviter toute perte de laitance.</w:t>
      </w:r>
    </w:p>
    <w:p w14:paraId="6BA80B7F" w14:textId="76BCEE8D"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Tous les bétons apparents au-dessus du niveau bas du sous-sol, doivent être bien lisses de décoffrage. Dans ces zones il est fait usage de coffrages lisses qui peuvent être réalisés en contre-plaqué </w:t>
      </w:r>
      <w:r w:rsidR="00CA4BC4" w:rsidRPr="00592FD4">
        <w:rPr>
          <w:rFonts w:ascii="Arial" w:hAnsi="Arial" w:cs="Arial"/>
          <w:sz w:val="22"/>
          <w:szCs w:val="22"/>
        </w:rPr>
        <w:t>marin, panneaux</w:t>
      </w:r>
      <w:r w:rsidRPr="00592FD4">
        <w:rPr>
          <w:rFonts w:ascii="Arial" w:hAnsi="Arial" w:cs="Arial"/>
          <w:sz w:val="22"/>
          <w:szCs w:val="22"/>
        </w:rPr>
        <w:t xml:space="preserve"> de bois bakélisé ou métalliques, à la satisfaction de l’ingénieur-conseil</w:t>
      </w:r>
    </w:p>
    <w:p w14:paraId="28CE094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En cas de malfaçon constatée sur les surfaces brutes de décoffrage, les enduits éventuels appliqués pour rattraper les défauts seront à charge de l’entrepreneur. </w:t>
      </w:r>
    </w:p>
    <w:p w14:paraId="034722F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Aciers d'armatures.</w:t>
      </w:r>
    </w:p>
    <w:p w14:paraId="0CE92917" w14:textId="77777777" w:rsidR="00CA4BC4" w:rsidRDefault="00CA4BC4" w:rsidP="007D55D3">
      <w:pPr>
        <w:ind w:right="-1131"/>
        <w:jc w:val="both"/>
        <w:rPr>
          <w:rFonts w:ascii="Arial" w:hAnsi="Arial" w:cs="Arial"/>
          <w:sz w:val="22"/>
          <w:szCs w:val="22"/>
        </w:rPr>
      </w:pPr>
    </w:p>
    <w:p w14:paraId="5B162C36" w14:textId="1C589216" w:rsidR="00A74DBB" w:rsidRDefault="00A74DBB" w:rsidP="007D55D3">
      <w:pPr>
        <w:ind w:right="-1131"/>
        <w:jc w:val="both"/>
        <w:rPr>
          <w:rFonts w:ascii="Arial" w:hAnsi="Arial" w:cs="Arial"/>
          <w:sz w:val="22"/>
          <w:szCs w:val="22"/>
        </w:rPr>
      </w:pPr>
      <w:r w:rsidRPr="00592FD4">
        <w:rPr>
          <w:rFonts w:ascii="Arial" w:hAnsi="Arial" w:cs="Arial"/>
          <w:sz w:val="22"/>
          <w:szCs w:val="22"/>
        </w:rPr>
        <w:t>Les aciers d'armature utilisés seront :</w:t>
      </w:r>
    </w:p>
    <w:p w14:paraId="1BA1A715" w14:textId="77777777" w:rsidR="00CA4BC4" w:rsidRPr="00592FD4" w:rsidRDefault="00CA4BC4" w:rsidP="007D55D3">
      <w:pPr>
        <w:ind w:right="-1131"/>
        <w:jc w:val="both"/>
        <w:rPr>
          <w:rFonts w:ascii="Arial" w:hAnsi="Arial" w:cs="Arial"/>
          <w:sz w:val="22"/>
          <w:szCs w:val="22"/>
        </w:rPr>
      </w:pPr>
    </w:p>
    <w:p w14:paraId="7CAAE776" w14:textId="49189913"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1.Barres à haute adhérence</w:t>
      </w:r>
    </w:p>
    <w:p w14:paraId="437E9486" w14:textId="7C443945" w:rsidR="00A74DBB" w:rsidRPr="00592FD4" w:rsidRDefault="00192BBB" w:rsidP="007D55D3">
      <w:pPr>
        <w:ind w:right="-1131"/>
        <w:jc w:val="both"/>
        <w:rPr>
          <w:rFonts w:ascii="Arial" w:hAnsi="Arial" w:cs="Arial"/>
          <w:sz w:val="22"/>
          <w:szCs w:val="22"/>
        </w:rPr>
      </w:pPr>
      <w:r w:rsidRPr="00592FD4">
        <w:rPr>
          <w:rFonts w:ascii="Arial" w:hAnsi="Arial" w:cs="Arial"/>
          <w:sz w:val="22"/>
          <w:szCs w:val="22"/>
        </w:rPr>
        <w:t>Nuance d'acier Fe E5</w:t>
      </w:r>
      <w:r w:rsidR="00A74DBB" w:rsidRPr="00592FD4">
        <w:rPr>
          <w:rFonts w:ascii="Arial" w:hAnsi="Arial" w:cs="Arial"/>
          <w:sz w:val="22"/>
          <w:szCs w:val="22"/>
        </w:rPr>
        <w:t>0 s</w:t>
      </w:r>
      <w:r w:rsidRPr="00592FD4">
        <w:rPr>
          <w:rFonts w:ascii="Arial" w:hAnsi="Arial" w:cs="Arial"/>
          <w:sz w:val="22"/>
          <w:szCs w:val="22"/>
        </w:rPr>
        <w:t>elon la norme NF A 35-016 ou BE5</w:t>
      </w:r>
      <w:r w:rsidR="00A74DBB" w:rsidRPr="00592FD4">
        <w:rPr>
          <w:rFonts w:ascii="Arial" w:hAnsi="Arial" w:cs="Arial"/>
          <w:sz w:val="22"/>
          <w:szCs w:val="22"/>
        </w:rPr>
        <w:t>00 selon NBN 24-301 à 303.</w:t>
      </w:r>
    </w:p>
    <w:p w14:paraId="70D7A818" w14:textId="77777777" w:rsidR="00CA4BC4" w:rsidRDefault="00CA4BC4" w:rsidP="007D55D3">
      <w:pPr>
        <w:ind w:right="-1131"/>
        <w:jc w:val="both"/>
        <w:rPr>
          <w:rFonts w:ascii="Arial" w:hAnsi="Arial" w:cs="Arial"/>
          <w:sz w:val="22"/>
          <w:szCs w:val="22"/>
        </w:rPr>
      </w:pPr>
    </w:p>
    <w:p w14:paraId="6A14BFDB" w14:textId="23939C15"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2.Treillis soudés</w:t>
      </w:r>
    </w:p>
    <w:p w14:paraId="391112F8" w14:textId="5FBCC2B2" w:rsidR="00A74DBB" w:rsidRDefault="00192BBB" w:rsidP="007D55D3">
      <w:pPr>
        <w:ind w:right="-1131"/>
        <w:jc w:val="both"/>
        <w:rPr>
          <w:rFonts w:ascii="Arial" w:hAnsi="Arial" w:cs="Arial"/>
          <w:sz w:val="22"/>
          <w:szCs w:val="22"/>
        </w:rPr>
      </w:pPr>
      <w:r w:rsidRPr="00592FD4">
        <w:rPr>
          <w:rFonts w:ascii="Arial" w:hAnsi="Arial" w:cs="Arial"/>
          <w:sz w:val="22"/>
          <w:szCs w:val="22"/>
        </w:rPr>
        <w:t>Nuance d'acier Fe E5</w:t>
      </w:r>
      <w:r w:rsidR="00A74DBB" w:rsidRPr="00592FD4">
        <w:rPr>
          <w:rFonts w:ascii="Arial" w:hAnsi="Arial" w:cs="Arial"/>
          <w:sz w:val="22"/>
          <w:szCs w:val="22"/>
        </w:rPr>
        <w:t>0 selon la norme NF A 35-016 et prescriptions générales se</w:t>
      </w:r>
      <w:r w:rsidRPr="00592FD4">
        <w:rPr>
          <w:rFonts w:ascii="Arial" w:hAnsi="Arial" w:cs="Arial"/>
          <w:sz w:val="22"/>
          <w:szCs w:val="22"/>
        </w:rPr>
        <w:t>lon la norme NF A 35-022 ou BE 5</w:t>
      </w:r>
      <w:r w:rsidR="00A74DBB" w:rsidRPr="00592FD4">
        <w:rPr>
          <w:rFonts w:ascii="Arial" w:hAnsi="Arial" w:cs="Arial"/>
          <w:sz w:val="22"/>
          <w:szCs w:val="22"/>
        </w:rPr>
        <w:t>00 selon NBN 24-301 à 303.</w:t>
      </w:r>
    </w:p>
    <w:p w14:paraId="356521F4" w14:textId="77777777" w:rsidR="00CA4BC4" w:rsidRPr="00592FD4" w:rsidRDefault="00CA4BC4" w:rsidP="007D55D3">
      <w:pPr>
        <w:ind w:right="-1131"/>
        <w:jc w:val="both"/>
        <w:rPr>
          <w:rFonts w:ascii="Arial" w:hAnsi="Arial" w:cs="Arial"/>
          <w:sz w:val="22"/>
          <w:szCs w:val="22"/>
        </w:rPr>
      </w:pPr>
    </w:p>
    <w:p w14:paraId="5F1188D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aciers à utiliser par l'Entrepreneur seront soumis à l'agrément préalable du MO. </w:t>
      </w:r>
    </w:p>
    <w:p w14:paraId="3EBB644A" w14:textId="05875763"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A défaut de document probant, ce dont le MO. est seul juge, la classe, les caractéristiques mécaniques, géométriques et d’adhérence des aciers, par nuance et diamètre, sont contrôlées par le LNBTP. A cette fin, des échantillons de barres sont prélevés contradictoirement sur chantier par l’ingénieur-conseil. Les frais de prélèvement, transport et d’essais sont à charge de l’Entrepreneur. Si les caractéristiques ne sont pas au moins équivalentes à celles imposées </w:t>
      </w:r>
      <w:r w:rsidRPr="00592FD4">
        <w:rPr>
          <w:rFonts w:ascii="Arial" w:hAnsi="Arial" w:cs="Arial"/>
          <w:sz w:val="22"/>
          <w:szCs w:val="22"/>
        </w:rPr>
        <w:lastRenderedPageBreak/>
        <w:t xml:space="preserve">par les normes et les présentes prescriptions, le stock des aciers correspondant est refusé et évacué du chantier. Les recommandations d'emploi quant au pliage, en particulier les diamètres minima des </w:t>
      </w:r>
      <w:r w:rsidR="00CA4BC4" w:rsidRPr="00592FD4">
        <w:rPr>
          <w:rFonts w:ascii="Arial" w:hAnsi="Arial" w:cs="Arial"/>
          <w:sz w:val="22"/>
          <w:szCs w:val="22"/>
        </w:rPr>
        <w:t>mandrins à</w:t>
      </w:r>
      <w:r w:rsidRPr="00592FD4">
        <w:rPr>
          <w:rFonts w:ascii="Arial" w:hAnsi="Arial" w:cs="Arial"/>
          <w:sz w:val="22"/>
          <w:szCs w:val="22"/>
        </w:rPr>
        <w:t xml:space="preserve"> adopter pour les étriers et cadres, les ancrages, les coudes sont définies par les normes sur le béton armé citées ci-haut.</w:t>
      </w:r>
    </w:p>
    <w:p w14:paraId="36034FF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armatures seront au moment de leur mise en œuvre, propres, sans trace de rouille non adhérente, de peinture ou de graisse. Elles seront placées conformément aux indications des plans et attachées pour résister sans déplacement aux efforts subis pendant la mise en œuvre.</w:t>
      </w:r>
    </w:p>
    <w:p w14:paraId="381F6B7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Elles sont soigneusement ligaturées au moyen de ligatures métalliques et calées au moyen de béton de qualité comparable à celui de l'ouvrage, ou de pièces spéciales en matières synthétiques.</w:t>
      </w:r>
    </w:p>
    <w:p w14:paraId="286B22B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L'enrobage minimal des armatures est :</w:t>
      </w:r>
    </w:p>
    <w:p w14:paraId="312019A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r>
      <w:r w:rsidRPr="00592FD4">
        <w:rPr>
          <w:rFonts w:ascii="Arial" w:hAnsi="Arial" w:cs="Arial"/>
          <w:sz w:val="22"/>
          <w:szCs w:val="22"/>
        </w:rPr>
        <w:tab/>
        <w:t>de 35 mm pour les ouvrages enterrés</w:t>
      </w:r>
    </w:p>
    <w:p w14:paraId="37840A1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r>
      <w:r w:rsidRPr="00592FD4">
        <w:rPr>
          <w:rFonts w:ascii="Arial" w:hAnsi="Arial" w:cs="Arial"/>
          <w:sz w:val="22"/>
          <w:szCs w:val="22"/>
        </w:rPr>
        <w:tab/>
        <w:t>de 25 mm pour le béton en élévation.</w:t>
      </w:r>
    </w:p>
    <w:p w14:paraId="5F83A43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recouvrement minimal des armatures est de 40 * Ø.</w:t>
      </w:r>
    </w:p>
    <w:p w14:paraId="5840A57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soudage des armatures est interdit.</w:t>
      </w:r>
    </w:p>
    <w:p w14:paraId="43193A0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Réservations.</w:t>
      </w:r>
    </w:p>
    <w:p w14:paraId="39D4BA7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prix du béton comprend toutes les réservations nécessaires au passage des canalisations de toutes natures. Toutes les réservations doivent être obligatoirement prévues dans les coffrages avant de couler les bétons.</w:t>
      </w:r>
    </w:p>
    <w:p w14:paraId="31018A5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L'entrepreneur est censé avoir pris connaissances des plans des équipements divers qui nécessitent des réservations dans le béton, la pose de fourreaux, d'accessoires de scellement et divers.</w:t>
      </w:r>
    </w:p>
    <w:p w14:paraId="23243CA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percements et découpes à posteriori dans les ouvrages en béton armé sont proscrits, sauf pour la mise en œuvre des scellements prévus à cet effet comme douilles autoforantes, etc.</w:t>
      </w:r>
    </w:p>
    <w:p w14:paraId="403712AE" w14:textId="77777777" w:rsidR="00A74DBB" w:rsidRPr="00592FD4" w:rsidRDefault="00A74DBB" w:rsidP="007D55D3">
      <w:pPr>
        <w:ind w:right="-1131"/>
        <w:jc w:val="both"/>
        <w:rPr>
          <w:rFonts w:ascii="Arial" w:hAnsi="Arial" w:cs="Arial"/>
          <w:sz w:val="22"/>
          <w:szCs w:val="22"/>
        </w:rPr>
      </w:pPr>
      <w:bookmarkStart w:id="224" w:name="_Toc424733805"/>
      <w:bookmarkStart w:id="225" w:name="_Toc453233665"/>
      <w:bookmarkStart w:id="226" w:name="_Toc5981247"/>
      <w:r w:rsidRPr="00592FD4">
        <w:rPr>
          <w:rFonts w:ascii="Arial" w:hAnsi="Arial" w:cs="Arial"/>
          <w:sz w:val="22"/>
          <w:szCs w:val="22"/>
        </w:rPr>
        <w:t>II.1 Béton non armé.</w:t>
      </w:r>
      <w:bookmarkEnd w:id="224"/>
      <w:bookmarkEnd w:id="225"/>
      <w:bookmarkEnd w:id="226"/>
    </w:p>
    <w:p w14:paraId="1BD47268" w14:textId="77777777" w:rsidR="00A74DBB" w:rsidRPr="00592FD4" w:rsidRDefault="00A74DBB" w:rsidP="007D55D3">
      <w:pPr>
        <w:ind w:right="-1131"/>
        <w:jc w:val="both"/>
        <w:rPr>
          <w:rFonts w:ascii="Arial" w:hAnsi="Arial" w:cs="Arial"/>
          <w:sz w:val="22"/>
          <w:szCs w:val="22"/>
        </w:rPr>
      </w:pPr>
    </w:p>
    <w:p w14:paraId="4035C76A" w14:textId="0B6859DE" w:rsidR="00A74DBB" w:rsidRDefault="002077E2" w:rsidP="007D55D3">
      <w:pPr>
        <w:ind w:right="-1131"/>
        <w:jc w:val="both"/>
        <w:rPr>
          <w:rFonts w:ascii="Arial" w:hAnsi="Arial" w:cs="Arial"/>
          <w:b/>
          <w:sz w:val="22"/>
          <w:szCs w:val="22"/>
        </w:rPr>
      </w:pPr>
      <w:bookmarkStart w:id="227" w:name="_Toc424733806"/>
      <w:bookmarkStart w:id="228" w:name="_Toc453233666"/>
      <w:bookmarkStart w:id="229" w:name="_Toc5981248"/>
      <w:r w:rsidRPr="00592FD4">
        <w:rPr>
          <w:rFonts w:ascii="Arial" w:hAnsi="Arial" w:cs="Arial"/>
          <w:b/>
          <w:sz w:val="22"/>
          <w:szCs w:val="22"/>
        </w:rPr>
        <w:t>2</w:t>
      </w:r>
      <w:r w:rsidR="00A74DBB" w:rsidRPr="00592FD4">
        <w:rPr>
          <w:rFonts w:ascii="Arial" w:hAnsi="Arial" w:cs="Arial"/>
          <w:b/>
          <w:sz w:val="22"/>
          <w:szCs w:val="22"/>
        </w:rPr>
        <w:t>.1.1 Béton de propreté</w:t>
      </w:r>
      <w:bookmarkEnd w:id="227"/>
      <w:bookmarkEnd w:id="228"/>
      <w:bookmarkEnd w:id="229"/>
    </w:p>
    <w:p w14:paraId="35D33625" w14:textId="77777777" w:rsidR="00CA4BC4" w:rsidRPr="00592FD4" w:rsidRDefault="00CA4BC4" w:rsidP="007D55D3">
      <w:pPr>
        <w:ind w:right="-1131"/>
        <w:jc w:val="both"/>
        <w:rPr>
          <w:rFonts w:ascii="Arial" w:hAnsi="Arial" w:cs="Arial"/>
          <w:b/>
          <w:sz w:val="22"/>
          <w:szCs w:val="22"/>
        </w:rPr>
      </w:pPr>
    </w:p>
    <w:p w14:paraId="6A2FF9DC" w14:textId="75D16D2E" w:rsidR="00A74DBB" w:rsidRPr="00592FD4" w:rsidRDefault="00CA4BC4" w:rsidP="007D55D3">
      <w:pPr>
        <w:ind w:right="-1131"/>
        <w:jc w:val="both"/>
        <w:rPr>
          <w:rFonts w:ascii="Arial" w:hAnsi="Arial" w:cs="Arial"/>
          <w:sz w:val="22"/>
          <w:szCs w:val="22"/>
        </w:rPr>
      </w:pPr>
      <w:r w:rsidRPr="00592FD4">
        <w:rPr>
          <w:rFonts w:ascii="Arial" w:hAnsi="Arial" w:cs="Arial"/>
          <w:sz w:val="22"/>
          <w:szCs w:val="22"/>
        </w:rPr>
        <w:t>A. Au</w:t>
      </w:r>
      <w:r w:rsidR="00A74DBB" w:rsidRPr="00592FD4">
        <w:rPr>
          <w:rFonts w:ascii="Arial" w:hAnsi="Arial" w:cs="Arial"/>
          <w:sz w:val="22"/>
          <w:szCs w:val="22"/>
        </w:rPr>
        <w:t xml:space="preserve"> m2</w:t>
      </w:r>
    </w:p>
    <w:p w14:paraId="4D914A48" w14:textId="3F497014" w:rsidR="00A74DBB" w:rsidRPr="00592FD4" w:rsidRDefault="00CA4BC4" w:rsidP="007D55D3">
      <w:pPr>
        <w:ind w:right="-1131"/>
        <w:jc w:val="both"/>
        <w:rPr>
          <w:rFonts w:ascii="Arial" w:hAnsi="Arial" w:cs="Arial"/>
          <w:sz w:val="22"/>
          <w:szCs w:val="22"/>
        </w:rPr>
      </w:pPr>
      <w:r w:rsidRPr="00592FD4">
        <w:rPr>
          <w:rFonts w:ascii="Arial" w:hAnsi="Arial" w:cs="Arial"/>
          <w:sz w:val="22"/>
          <w:szCs w:val="22"/>
        </w:rPr>
        <w:t>Caractéristiques</w:t>
      </w:r>
      <w:r w:rsidR="00A74DBB" w:rsidRPr="00592FD4">
        <w:rPr>
          <w:rFonts w:ascii="Arial" w:hAnsi="Arial" w:cs="Arial"/>
          <w:sz w:val="22"/>
          <w:szCs w:val="22"/>
        </w:rPr>
        <w:t xml:space="preserve"> du béton : Type B1.</w:t>
      </w:r>
    </w:p>
    <w:p w14:paraId="59DB926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Son épaisseur n’est pas inférieure à 5 cm.</w:t>
      </w:r>
    </w:p>
    <w:p w14:paraId="578D83D7" w14:textId="77777777" w:rsidR="00A74DBB" w:rsidRDefault="00A74DBB" w:rsidP="007D55D3">
      <w:pPr>
        <w:ind w:right="-1131"/>
        <w:jc w:val="both"/>
        <w:rPr>
          <w:rFonts w:ascii="Arial" w:hAnsi="Arial" w:cs="Arial"/>
          <w:sz w:val="22"/>
          <w:szCs w:val="22"/>
        </w:rPr>
      </w:pPr>
      <w:r w:rsidRPr="00592FD4">
        <w:rPr>
          <w:rFonts w:ascii="Arial" w:hAnsi="Arial" w:cs="Arial"/>
          <w:sz w:val="22"/>
          <w:szCs w:val="22"/>
        </w:rPr>
        <w:t>Il est mis en œuvre sur un sol non remanié.</w:t>
      </w:r>
    </w:p>
    <w:p w14:paraId="243AA654" w14:textId="77777777" w:rsidR="00CA4BC4" w:rsidRDefault="00CA4BC4" w:rsidP="007D55D3">
      <w:pPr>
        <w:ind w:right="-1131"/>
        <w:jc w:val="both"/>
        <w:rPr>
          <w:rFonts w:ascii="Arial" w:hAnsi="Arial" w:cs="Arial"/>
          <w:sz w:val="22"/>
          <w:szCs w:val="22"/>
        </w:rPr>
      </w:pPr>
    </w:p>
    <w:p w14:paraId="27C7F85C" w14:textId="77777777" w:rsidR="00CA4BC4" w:rsidRPr="00CA4BC4" w:rsidRDefault="00CA4BC4" w:rsidP="00CA4BC4">
      <w:pPr>
        <w:ind w:right="-1131"/>
        <w:jc w:val="both"/>
        <w:rPr>
          <w:rFonts w:ascii="Arial" w:hAnsi="Arial" w:cs="Arial"/>
          <w:b/>
          <w:bCs/>
          <w:sz w:val="22"/>
          <w:szCs w:val="22"/>
        </w:rPr>
      </w:pPr>
      <w:bookmarkStart w:id="230" w:name="_Toc424733819"/>
      <w:bookmarkStart w:id="231" w:name="_Toc453233667"/>
      <w:bookmarkStart w:id="232" w:name="_Toc5981249"/>
      <w:r w:rsidRPr="00CA4BC4">
        <w:rPr>
          <w:rFonts w:ascii="Arial" w:hAnsi="Arial" w:cs="Arial"/>
          <w:b/>
          <w:bCs/>
          <w:sz w:val="22"/>
          <w:szCs w:val="22"/>
        </w:rPr>
        <w:t xml:space="preserve">2.1.2 Béton </w:t>
      </w:r>
      <w:bookmarkEnd w:id="230"/>
      <w:bookmarkEnd w:id="231"/>
      <w:r w:rsidRPr="00CA4BC4">
        <w:rPr>
          <w:rFonts w:ascii="Arial" w:hAnsi="Arial" w:cs="Arial"/>
          <w:b/>
          <w:bCs/>
          <w:sz w:val="22"/>
          <w:szCs w:val="22"/>
        </w:rPr>
        <w:t>cyclopéen sous les chaînages bas</w:t>
      </w:r>
      <w:bookmarkEnd w:id="232"/>
    </w:p>
    <w:p w14:paraId="3D8FA203" w14:textId="77777777" w:rsidR="00CA4BC4" w:rsidRPr="00CA4BC4" w:rsidRDefault="00CA4BC4" w:rsidP="00CA4BC4">
      <w:pPr>
        <w:ind w:right="-1131"/>
        <w:jc w:val="both"/>
        <w:rPr>
          <w:rFonts w:ascii="Arial" w:hAnsi="Arial" w:cs="Arial"/>
          <w:b/>
          <w:bCs/>
          <w:sz w:val="22"/>
          <w:szCs w:val="22"/>
        </w:rPr>
      </w:pPr>
    </w:p>
    <w:p w14:paraId="20CF133E" w14:textId="029E329B" w:rsidR="00A74DBB" w:rsidRPr="00592FD4" w:rsidRDefault="00CA4BC4" w:rsidP="007D55D3">
      <w:pPr>
        <w:ind w:right="-1131"/>
        <w:jc w:val="both"/>
        <w:rPr>
          <w:rFonts w:ascii="Arial" w:hAnsi="Arial" w:cs="Arial"/>
          <w:sz w:val="22"/>
          <w:szCs w:val="22"/>
        </w:rPr>
      </w:pPr>
      <w:bookmarkStart w:id="233" w:name="_Toc424733807"/>
      <w:r w:rsidRPr="00592FD4">
        <w:rPr>
          <w:rFonts w:ascii="Arial" w:hAnsi="Arial" w:cs="Arial"/>
          <w:sz w:val="22"/>
          <w:szCs w:val="22"/>
        </w:rPr>
        <w:t>A. Au</w:t>
      </w:r>
      <w:r w:rsidR="00A74DBB" w:rsidRPr="00592FD4">
        <w:rPr>
          <w:rFonts w:ascii="Arial" w:hAnsi="Arial" w:cs="Arial"/>
          <w:sz w:val="22"/>
          <w:szCs w:val="22"/>
        </w:rPr>
        <w:t xml:space="preserve"> m²</w:t>
      </w:r>
    </w:p>
    <w:p w14:paraId="4321F449" w14:textId="67C8653D" w:rsidR="00A74DBB" w:rsidRPr="00592FD4" w:rsidRDefault="00CA4BC4" w:rsidP="007D55D3">
      <w:pPr>
        <w:ind w:right="-1131"/>
        <w:jc w:val="both"/>
        <w:rPr>
          <w:rFonts w:ascii="Arial" w:hAnsi="Arial" w:cs="Arial"/>
          <w:sz w:val="22"/>
          <w:szCs w:val="22"/>
        </w:rPr>
      </w:pPr>
      <w:r w:rsidRPr="00592FD4">
        <w:rPr>
          <w:rFonts w:ascii="Arial" w:hAnsi="Arial" w:cs="Arial"/>
          <w:sz w:val="22"/>
          <w:szCs w:val="22"/>
        </w:rPr>
        <w:t>Caractéristiques</w:t>
      </w:r>
      <w:r w:rsidR="00A74DBB" w:rsidRPr="00592FD4">
        <w:rPr>
          <w:rFonts w:ascii="Arial" w:hAnsi="Arial" w:cs="Arial"/>
          <w:sz w:val="22"/>
          <w:szCs w:val="22"/>
        </w:rPr>
        <w:t xml:space="preserve"> du béton</w:t>
      </w:r>
      <w:r w:rsidRPr="00592FD4">
        <w:rPr>
          <w:rFonts w:ascii="Arial" w:hAnsi="Arial" w:cs="Arial"/>
          <w:sz w:val="22"/>
          <w:szCs w:val="22"/>
        </w:rPr>
        <w:t xml:space="preserve"> : Type</w:t>
      </w:r>
      <w:r w:rsidR="00A74DBB" w:rsidRPr="00592FD4">
        <w:rPr>
          <w:rFonts w:ascii="Arial" w:hAnsi="Arial" w:cs="Arial"/>
          <w:sz w:val="22"/>
          <w:szCs w:val="22"/>
        </w:rPr>
        <w:t xml:space="preserve"> B2</w:t>
      </w:r>
    </w:p>
    <w:p w14:paraId="08A5684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r>
    </w:p>
    <w:p w14:paraId="4C9EBB92" w14:textId="51448D24" w:rsidR="00A74DBB" w:rsidRPr="00CA4BC4" w:rsidRDefault="00212673" w:rsidP="007D55D3">
      <w:pPr>
        <w:ind w:right="-1131"/>
        <w:jc w:val="both"/>
        <w:rPr>
          <w:rFonts w:ascii="Arial" w:hAnsi="Arial" w:cs="Arial"/>
          <w:b/>
          <w:bCs/>
          <w:sz w:val="22"/>
          <w:szCs w:val="22"/>
        </w:rPr>
      </w:pPr>
      <w:bookmarkStart w:id="234" w:name="_Toc5981250"/>
      <w:bookmarkStart w:id="235" w:name="_Toc453233668"/>
      <w:r w:rsidRPr="00CA4BC4">
        <w:rPr>
          <w:rFonts w:ascii="Arial" w:hAnsi="Arial" w:cs="Arial"/>
          <w:b/>
          <w:bCs/>
          <w:sz w:val="22"/>
          <w:szCs w:val="22"/>
        </w:rPr>
        <w:t>2</w:t>
      </w:r>
      <w:r w:rsidR="00A74DBB" w:rsidRPr="00CA4BC4">
        <w:rPr>
          <w:rFonts w:ascii="Arial" w:hAnsi="Arial" w:cs="Arial"/>
          <w:b/>
          <w:bCs/>
          <w:sz w:val="22"/>
          <w:szCs w:val="22"/>
        </w:rPr>
        <w:t>.1.</w:t>
      </w:r>
      <w:r w:rsidRPr="00CA4BC4">
        <w:rPr>
          <w:rFonts w:ascii="Arial" w:hAnsi="Arial" w:cs="Arial"/>
          <w:b/>
          <w:bCs/>
          <w:sz w:val="22"/>
          <w:szCs w:val="22"/>
        </w:rPr>
        <w:t>3</w:t>
      </w:r>
      <w:r w:rsidR="00A74DBB" w:rsidRPr="00CA4BC4">
        <w:rPr>
          <w:rFonts w:ascii="Arial" w:hAnsi="Arial" w:cs="Arial"/>
          <w:b/>
          <w:bCs/>
          <w:sz w:val="22"/>
          <w:szCs w:val="22"/>
        </w:rPr>
        <w:t xml:space="preserve"> Béton pour appui de fenêtre</w:t>
      </w:r>
      <w:bookmarkEnd w:id="234"/>
    </w:p>
    <w:p w14:paraId="175C8A0E" w14:textId="77777777" w:rsidR="00CA4BC4" w:rsidRPr="00592FD4" w:rsidRDefault="00CA4BC4" w:rsidP="007D55D3">
      <w:pPr>
        <w:ind w:right="-1131"/>
        <w:jc w:val="both"/>
        <w:rPr>
          <w:rFonts w:ascii="Arial" w:hAnsi="Arial" w:cs="Arial"/>
          <w:sz w:val="22"/>
          <w:szCs w:val="22"/>
        </w:rPr>
      </w:pPr>
    </w:p>
    <w:p w14:paraId="008E9DF8" w14:textId="0DE0D5E4"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A.Au m²</w:t>
      </w:r>
    </w:p>
    <w:p w14:paraId="7A4EE2F8" w14:textId="2B40CE35" w:rsidR="00A74DBB" w:rsidRPr="00592FD4" w:rsidRDefault="00CA4BC4" w:rsidP="007D55D3">
      <w:pPr>
        <w:ind w:right="-1131"/>
        <w:jc w:val="both"/>
        <w:rPr>
          <w:rFonts w:ascii="Arial" w:hAnsi="Arial" w:cs="Arial"/>
          <w:sz w:val="22"/>
          <w:szCs w:val="22"/>
        </w:rPr>
      </w:pPr>
      <w:r w:rsidRPr="00592FD4">
        <w:rPr>
          <w:rFonts w:ascii="Arial" w:hAnsi="Arial" w:cs="Arial"/>
          <w:sz w:val="22"/>
          <w:szCs w:val="22"/>
        </w:rPr>
        <w:t>Caractéristiques</w:t>
      </w:r>
      <w:r w:rsidR="00A74DBB" w:rsidRPr="00592FD4">
        <w:rPr>
          <w:rFonts w:ascii="Arial" w:hAnsi="Arial" w:cs="Arial"/>
          <w:sz w:val="22"/>
          <w:szCs w:val="22"/>
        </w:rPr>
        <w:t xml:space="preserve"> du béton :</w:t>
      </w:r>
      <w:r w:rsidR="00A74DBB" w:rsidRPr="00592FD4">
        <w:rPr>
          <w:rFonts w:ascii="Arial" w:hAnsi="Arial" w:cs="Arial"/>
          <w:sz w:val="22"/>
          <w:szCs w:val="22"/>
        </w:rPr>
        <w:tab/>
        <w:t>Type B2</w:t>
      </w:r>
    </w:p>
    <w:p w14:paraId="3F6646E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Coffrage périphérique : ordinaire</w:t>
      </w:r>
    </w:p>
    <w:p w14:paraId="51BB904B" w14:textId="77777777" w:rsidR="00A74DBB" w:rsidRPr="00592FD4" w:rsidRDefault="00A74DBB" w:rsidP="007D55D3">
      <w:pPr>
        <w:ind w:right="-1131"/>
        <w:jc w:val="both"/>
        <w:rPr>
          <w:rFonts w:ascii="Arial" w:hAnsi="Arial" w:cs="Arial"/>
          <w:sz w:val="22"/>
          <w:szCs w:val="22"/>
        </w:rPr>
      </w:pPr>
    </w:p>
    <w:p w14:paraId="239B6ECE" w14:textId="786D39F1" w:rsidR="00A74DBB" w:rsidRDefault="002077E2" w:rsidP="007D55D3">
      <w:pPr>
        <w:ind w:right="-1131"/>
        <w:jc w:val="both"/>
        <w:rPr>
          <w:rFonts w:ascii="Arial" w:hAnsi="Arial" w:cs="Arial"/>
          <w:b/>
          <w:sz w:val="22"/>
          <w:szCs w:val="22"/>
        </w:rPr>
      </w:pPr>
      <w:bookmarkStart w:id="236" w:name="_Toc5981251"/>
      <w:r w:rsidRPr="00592FD4">
        <w:rPr>
          <w:rFonts w:ascii="Arial" w:hAnsi="Arial" w:cs="Arial"/>
          <w:b/>
          <w:sz w:val="22"/>
          <w:szCs w:val="22"/>
        </w:rPr>
        <w:t>2</w:t>
      </w:r>
      <w:r w:rsidR="00A74DBB" w:rsidRPr="00592FD4">
        <w:rPr>
          <w:rFonts w:ascii="Arial" w:hAnsi="Arial" w:cs="Arial"/>
          <w:b/>
          <w:sz w:val="22"/>
          <w:szCs w:val="22"/>
        </w:rPr>
        <w:t>.2. Béton armé.</w:t>
      </w:r>
      <w:bookmarkEnd w:id="233"/>
      <w:bookmarkEnd w:id="235"/>
      <w:bookmarkEnd w:id="236"/>
    </w:p>
    <w:p w14:paraId="0705AF6A" w14:textId="77777777" w:rsidR="00CA4BC4" w:rsidRPr="00592FD4" w:rsidRDefault="00CA4BC4" w:rsidP="007D55D3">
      <w:pPr>
        <w:ind w:right="-1131"/>
        <w:jc w:val="both"/>
        <w:rPr>
          <w:rFonts w:ascii="Arial" w:hAnsi="Arial" w:cs="Arial"/>
          <w:b/>
          <w:sz w:val="22"/>
          <w:szCs w:val="22"/>
        </w:rPr>
      </w:pPr>
    </w:p>
    <w:p w14:paraId="1CF69B59" w14:textId="56C8D4FE" w:rsidR="00A74DBB" w:rsidRPr="00592FD4" w:rsidRDefault="002077E2" w:rsidP="007D55D3">
      <w:pPr>
        <w:ind w:right="-1131"/>
        <w:jc w:val="both"/>
        <w:rPr>
          <w:rFonts w:ascii="Arial" w:hAnsi="Arial" w:cs="Arial"/>
          <w:b/>
          <w:sz w:val="22"/>
          <w:szCs w:val="22"/>
        </w:rPr>
      </w:pPr>
      <w:bookmarkStart w:id="237" w:name="_Toc5981252"/>
      <w:bookmarkStart w:id="238" w:name="_Toc264029520"/>
      <w:bookmarkStart w:id="239" w:name="_Toc424733809"/>
      <w:bookmarkStart w:id="240" w:name="_Toc453233670"/>
      <w:r w:rsidRPr="00592FD4">
        <w:rPr>
          <w:rFonts w:ascii="Arial" w:hAnsi="Arial" w:cs="Arial"/>
          <w:b/>
          <w:sz w:val="22"/>
          <w:szCs w:val="22"/>
        </w:rPr>
        <w:t>2</w:t>
      </w:r>
      <w:r w:rsidR="00A74DBB" w:rsidRPr="00592FD4">
        <w:rPr>
          <w:rFonts w:ascii="Arial" w:hAnsi="Arial" w:cs="Arial"/>
          <w:b/>
          <w:sz w:val="22"/>
          <w:szCs w:val="22"/>
        </w:rPr>
        <w:t>.2.1 Béton de forme faiblement armé au-dessus du hérisson de pavement</w:t>
      </w:r>
      <w:bookmarkEnd w:id="237"/>
    </w:p>
    <w:p w14:paraId="3BB255E3" w14:textId="77777777" w:rsidR="00A74DBB" w:rsidRPr="00592FD4" w:rsidRDefault="00A74DBB" w:rsidP="007D55D3">
      <w:pPr>
        <w:ind w:right="-1131"/>
        <w:jc w:val="both"/>
        <w:rPr>
          <w:rFonts w:ascii="Arial" w:hAnsi="Arial" w:cs="Arial"/>
          <w:sz w:val="22"/>
          <w:szCs w:val="22"/>
        </w:rPr>
      </w:pPr>
    </w:p>
    <w:p w14:paraId="4395B3EA" w14:textId="293791CD" w:rsidR="00A74DBB" w:rsidRDefault="002077E2" w:rsidP="007D55D3">
      <w:pPr>
        <w:ind w:right="-1131"/>
        <w:jc w:val="both"/>
        <w:rPr>
          <w:rFonts w:ascii="Arial" w:hAnsi="Arial" w:cs="Arial"/>
          <w:b/>
          <w:bCs/>
          <w:sz w:val="22"/>
          <w:szCs w:val="22"/>
        </w:rPr>
      </w:pPr>
      <w:bookmarkStart w:id="241" w:name="_Toc5981253"/>
      <w:r w:rsidRPr="00CA4BC4">
        <w:rPr>
          <w:rFonts w:ascii="Arial" w:hAnsi="Arial" w:cs="Arial"/>
          <w:b/>
          <w:bCs/>
          <w:sz w:val="22"/>
          <w:szCs w:val="22"/>
        </w:rPr>
        <w:t>2</w:t>
      </w:r>
      <w:r w:rsidR="00A74DBB" w:rsidRPr="00CA4BC4">
        <w:rPr>
          <w:rFonts w:ascii="Arial" w:hAnsi="Arial" w:cs="Arial"/>
          <w:b/>
          <w:bCs/>
          <w:sz w:val="22"/>
          <w:szCs w:val="22"/>
        </w:rPr>
        <w:t>.2.2 Béton de semelles et fûts de colonne</w:t>
      </w:r>
      <w:bookmarkEnd w:id="241"/>
    </w:p>
    <w:p w14:paraId="7756B47F" w14:textId="77777777" w:rsidR="00CA4BC4" w:rsidRPr="00CA4BC4" w:rsidRDefault="00CA4BC4" w:rsidP="007D55D3">
      <w:pPr>
        <w:ind w:right="-1131"/>
        <w:jc w:val="both"/>
        <w:rPr>
          <w:rFonts w:ascii="Arial" w:hAnsi="Arial" w:cs="Arial"/>
          <w:b/>
          <w:bCs/>
          <w:sz w:val="22"/>
          <w:szCs w:val="22"/>
        </w:rPr>
      </w:pPr>
    </w:p>
    <w:p w14:paraId="6123F8A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w:t>
      </w:r>
      <w:r w:rsidRPr="00592FD4">
        <w:rPr>
          <w:rFonts w:ascii="Arial" w:hAnsi="Arial" w:cs="Arial"/>
          <w:sz w:val="22"/>
          <w:szCs w:val="22"/>
        </w:rPr>
        <w:tab/>
        <w:t xml:space="preserve">Au m3 pour le béton, </w:t>
      </w:r>
    </w:p>
    <w:p w14:paraId="3C0777B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Au kg pour les aciers,</w:t>
      </w:r>
    </w:p>
    <w:p w14:paraId="0589494F" w14:textId="77777777" w:rsidR="00A74DBB" w:rsidRDefault="00A74DBB" w:rsidP="007D55D3">
      <w:pPr>
        <w:ind w:right="-1131"/>
        <w:jc w:val="both"/>
        <w:rPr>
          <w:rFonts w:ascii="Arial" w:hAnsi="Arial" w:cs="Arial"/>
          <w:sz w:val="22"/>
          <w:szCs w:val="22"/>
        </w:rPr>
      </w:pPr>
      <w:r w:rsidRPr="00592FD4">
        <w:rPr>
          <w:rFonts w:ascii="Arial" w:hAnsi="Arial" w:cs="Arial"/>
          <w:sz w:val="22"/>
          <w:szCs w:val="22"/>
        </w:rPr>
        <w:tab/>
        <w:t>Au m² pour le coffrage.</w:t>
      </w:r>
    </w:p>
    <w:p w14:paraId="2794EBBF" w14:textId="77777777" w:rsidR="00CA4BC4" w:rsidRPr="00592FD4" w:rsidRDefault="00CA4BC4" w:rsidP="007D55D3">
      <w:pPr>
        <w:ind w:right="-1131"/>
        <w:jc w:val="both"/>
        <w:rPr>
          <w:rFonts w:ascii="Arial" w:hAnsi="Arial" w:cs="Arial"/>
          <w:sz w:val="22"/>
          <w:szCs w:val="22"/>
        </w:rPr>
      </w:pPr>
    </w:p>
    <w:p w14:paraId="7ECDFF4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w:t>
      </w:r>
      <w:r w:rsidRPr="00592FD4">
        <w:rPr>
          <w:rFonts w:ascii="Arial" w:hAnsi="Arial" w:cs="Arial"/>
          <w:sz w:val="22"/>
          <w:szCs w:val="22"/>
        </w:rPr>
        <w:tab/>
        <w:t>Dosé à 350 kg de ciment par m3.</w:t>
      </w:r>
    </w:p>
    <w:p w14:paraId="3FC79E7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Acier, voir plans de ferraillage.</w:t>
      </w:r>
    </w:p>
    <w:p w14:paraId="6815FF88" w14:textId="3F203356"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lastRenderedPageBreak/>
        <w:tab/>
        <w:t>Coffrage</w:t>
      </w:r>
      <w:r w:rsidR="00CA4BC4" w:rsidRPr="00592FD4">
        <w:rPr>
          <w:rFonts w:ascii="Arial" w:hAnsi="Arial" w:cs="Arial"/>
          <w:sz w:val="22"/>
          <w:szCs w:val="22"/>
        </w:rPr>
        <w:t xml:space="preserve"> : Type</w:t>
      </w:r>
      <w:r w:rsidRPr="00592FD4">
        <w:rPr>
          <w:rFonts w:ascii="Arial" w:hAnsi="Arial" w:cs="Arial"/>
          <w:sz w:val="22"/>
          <w:szCs w:val="22"/>
        </w:rPr>
        <w:t xml:space="preserve"> ordinaire</w:t>
      </w:r>
    </w:p>
    <w:bookmarkEnd w:id="238"/>
    <w:bookmarkEnd w:id="239"/>
    <w:bookmarkEnd w:id="240"/>
    <w:p w14:paraId="2EF9043C" w14:textId="77777777" w:rsidR="00A74DBB" w:rsidRPr="00592FD4" w:rsidRDefault="00A74DBB" w:rsidP="007D55D3">
      <w:pPr>
        <w:ind w:right="-1131"/>
        <w:jc w:val="both"/>
        <w:rPr>
          <w:rFonts w:ascii="Arial" w:hAnsi="Arial" w:cs="Arial"/>
          <w:sz w:val="22"/>
          <w:szCs w:val="22"/>
        </w:rPr>
      </w:pPr>
    </w:p>
    <w:p w14:paraId="05091624" w14:textId="77777777" w:rsidR="00CA4BC4" w:rsidRDefault="00CA4BC4" w:rsidP="007D55D3">
      <w:pPr>
        <w:ind w:right="-1131"/>
        <w:jc w:val="both"/>
        <w:rPr>
          <w:rFonts w:ascii="Arial" w:hAnsi="Arial" w:cs="Arial"/>
          <w:b/>
          <w:bCs/>
          <w:sz w:val="22"/>
          <w:szCs w:val="22"/>
        </w:rPr>
      </w:pPr>
      <w:bookmarkStart w:id="242" w:name="_Toc453233672"/>
      <w:bookmarkStart w:id="243" w:name="_Toc5981254"/>
      <w:bookmarkStart w:id="244" w:name="_Toc424733811"/>
    </w:p>
    <w:p w14:paraId="31800FF6" w14:textId="77777777" w:rsidR="00CA4BC4" w:rsidRDefault="00CA4BC4" w:rsidP="007D55D3">
      <w:pPr>
        <w:ind w:right="-1131"/>
        <w:jc w:val="both"/>
        <w:rPr>
          <w:rFonts w:ascii="Arial" w:hAnsi="Arial" w:cs="Arial"/>
          <w:b/>
          <w:bCs/>
          <w:sz w:val="22"/>
          <w:szCs w:val="22"/>
        </w:rPr>
      </w:pPr>
    </w:p>
    <w:p w14:paraId="222446FE" w14:textId="48A3083E" w:rsidR="00A74DBB" w:rsidRDefault="00F83840" w:rsidP="007D55D3">
      <w:pPr>
        <w:ind w:right="-1131"/>
        <w:jc w:val="both"/>
        <w:rPr>
          <w:rFonts w:ascii="Arial" w:hAnsi="Arial" w:cs="Arial"/>
          <w:b/>
          <w:bCs/>
          <w:sz w:val="22"/>
          <w:szCs w:val="22"/>
        </w:rPr>
      </w:pPr>
      <w:r w:rsidRPr="00CA4BC4">
        <w:rPr>
          <w:rFonts w:ascii="Arial" w:hAnsi="Arial" w:cs="Arial"/>
          <w:b/>
          <w:bCs/>
          <w:sz w:val="22"/>
          <w:szCs w:val="22"/>
        </w:rPr>
        <w:t>2</w:t>
      </w:r>
      <w:r w:rsidR="00A74DBB" w:rsidRPr="00CA4BC4">
        <w:rPr>
          <w:rFonts w:ascii="Arial" w:hAnsi="Arial" w:cs="Arial"/>
          <w:b/>
          <w:bCs/>
          <w:sz w:val="22"/>
          <w:szCs w:val="22"/>
        </w:rPr>
        <w:t xml:space="preserve">.2.3   Béton armé de </w:t>
      </w:r>
      <w:bookmarkEnd w:id="242"/>
      <w:r w:rsidR="00A74DBB" w:rsidRPr="00CA4BC4">
        <w:rPr>
          <w:rFonts w:ascii="Arial" w:hAnsi="Arial" w:cs="Arial"/>
          <w:b/>
          <w:bCs/>
          <w:sz w:val="22"/>
          <w:szCs w:val="22"/>
        </w:rPr>
        <w:t>chainage bas</w:t>
      </w:r>
      <w:bookmarkEnd w:id="243"/>
    </w:p>
    <w:p w14:paraId="3501927C" w14:textId="77777777" w:rsidR="00CA4BC4" w:rsidRPr="00CA4BC4" w:rsidRDefault="00CA4BC4" w:rsidP="007D55D3">
      <w:pPr>
        <w:ind w:right="-1131"/>
        <w:jc w:val="both"/>
        <w:rPr>
          <w:rFonts w:ascii="Arial" w:hAnsi="Arial" w:cs="Arial"/>
          <w:b/>
          <w:bCs/>
          <w:sz w:val="22"/>
          <w:szCs w:val="22"/>
        </w:rPr>
      </w:pPr>
    </w:p>
    <w:p w14:paraId="64C445E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w:t>
      </w:r>
      <w:r w:rsidRPr="00592FD4">
        <w:rPr>
          <w:rFonts w:ascii="Arial" w:hAnsi="Arial" w:cs="Arial"/>
          <w:sz w:val="22"/>
          <w:szCs w:val="22"/>
        </w:rPr>
        <w:tab/>
        <w:t xml:space="preserve">Au m3 pour le béton, </w:t>
      </w:r>
    </w:p>
    <w:p w14:paraId="58BAA1A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Au kg pour les aciers,</w:t>
      </w:r>
    </w:p>
    <w:p w14:paraId="0AD7A13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Au m² pour le coffrage.</w:t>
      </w:r>
    </w:p>
    <w:p w14:paraId="0D507AE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w:t>
      </w:r>
      <w:r w:rsidRPr="00592FD4">
        <w:rPr>
          <w:rFonts w:ascii="Arial" w:hAnsi="Arial" w:cs="Arial"/>
          <w:sz w:val="22"/>
          <w:szCs w:val="22"/>
        </w:rPr>
        <w:tab/>
        <w:t>Caractéristiques du béton :</w:t>
      </w:r>
      <w:r w:rsidRPr="00592FD4">
        <w:rPr>
          <w:rFonts w:ascii="Arial" w:hAnsi="Arial" w:cs="Arial"/>
          <w:sz w:val="22"/>
          <w:szCs w:val="22"/>
        </w:rPr>
        <w:tab/>
        <w:t>Type B5</w:t>
      </w:r>
    </w:p>
    <w:p w14:paraId="63877AB5" w14:textId="77777777" w:rsidR="00A74DBB" w:rsidRDefault="00A74DBB" w:rsidP="007D55D3">
      <w:pPr>
        <w:ind w:right="-1131"/>
        <w:jc w:val="both"/>
        <w:rPr>
          <w:rFonts w:ascii="Arial" w:hAnsi="Arial" w:cs="Arial"/>
          <w:sz w:val="22"/>
          <w:szCs w:val="22"/>
        </w:rPr>
      </w:pPr>
      <w:r w:rsidRPr="00592FD4">
        <w:rPr>
          <w:rFonts w:ascii="Arial" w:hAnsi="Arial" w:cs="Arial"/>
          <w:sz w:val="22"/>
          <w:szCs w:val="22"/>
        </w:rPr>
        <w:tab/>
        <w:t>Ferraillage : voir détails de structure ;</w:t>
      </w:r>
    </w:p>
    <w:p w14:paraId="793215A4" w14:textId="77777777" w:rsidR="00CA4BC4" w:rsidRPr="00592FD4" w:rsidRDefault="00CA4BC4" w:rsidP="007D55D3">
      <w:pPr>
        <w:ind w:right="-1131"/>
        <w:jc w:val="both"/>
        <w:rPr>
          <w:rFonts w:ascii="Arial" w:hAnsi="Arial" w:cs="Arial"/>
          <w:sz w:val="22"/>
          <w:szCs w:val="22"/>
        </w:rPr>
      </w:pPr>
    </w:p>
    <w:p w14:paraId="5F7B5196" w14:textId="1A4B4E6C" w:rsidR="00A74DBB" w:rsidRDefault="002077E2" w:rsidP="007D55D3">
      <w:pPr>
        <w:ind w:right="-1131"/>
        <w:jc w:val="both"/>
        <w:rPr>
          <w:rFonts w:ascii="Arial" w:hAnsi="Arial" w:cs="Arial"/>
          <w:b/>
          <w:bCs/>
          <w:sz w:val="22"/>
          <w:szCs w:val="22"/>
        </w:rPr>
      </w:pPr>
      <w:bookmarkStart w:id="245" w:name="_Toc424733812"/>
      <w:bookmarkStart w:id="246" w:name="_Toc453233673"/>
      <w:bookmarkStart w:id="247" w:name="_Toc5981255"/>
      <w:bookmarkEnd w:id="244"/>
      <w:r w:rsidRPr="00CA4BC4">
        <w:rPr>
          <w:rFonts w:ascii="Arial" w:hAnsi="Arial" w:cs="Arial"/>
          <w:b/>
          <w:bCs/>
          <w:sz w:val="22"/>
          <w:szCs w:val="22"/>
        </w:rPr>
        <w:t>2</w:t>
      </w:r>
      <w:r w:rsidR="00A74DBB" w:rsidRPr="00CA4BC4">
        <w:rPr>
          <w:rFonts w:ascii="Arial" w:hAnsi="Arial" w:cs="Arial"/>
          <w:b/>
          <w:bCs/>
          <w:sz w:val="22"/>
          <w:szCs w:val="22"/>
        </w:rPr>
        <w:t xml:space="preserve">.2.4 Béton armé de chaînage </w:t>
      </w:r>
      <w:bookmarkEnd w:id="245"/>
      <w:bookmarkEnd w:id="246"/>
      <w:r w:rsidR="00A74DBB" w:rsidRPr="00CA4BC4">
        <w:rPr>
          <w:rFonts w:ascii="Arial" w:hAnsi="Arial" w:cs="Arial"/>
          <w:b/>
          <w:bCs/>
          <w:sz w:val="22"/>
          <w:szCs w:val="22"/>
        </w:rPr>
        <w:t>haut</w:t>
      </w:r>
      <w:bookmarkEnd w:id="247"/>
    </w:p>
    <w:p w14:paraId="58ABDBB8" w14:textId="77777777" w:rsidR="00AD2D15" w:rsidRPr="00CA4BC4" w:rsidRDefault="00AD2D15" w:rsidP="007D55D3">
      <w:pPr>
        <w:ind w:right="-1131"/>
        <w:jc w:val="both"/>
        <w:rPr>
          <w:rFonts w:ascii="Arial" w:hAnsi="Arial" w:cs="Arial"/>
          <w:b/>
          <w:bCs/>
          <w:sz w:val="22"/>
          <w:szCs w:val="22"/>
        </w:rPr>
      </w:pPr>
    </w:p>
    <w:p w14:paraId="18F5CD8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w:t>
      </w:r>
      <w:r w:rsidRPr="00592FD4">
        <w:rPr>
          <w:rFonts w:ascii="Arial" w:hAnsi="Arial" w:cs="Arial"/>
          <w:sz w:val="22"/>
          <w:szCs w:val="22"/>
        </w:rPr>
        <w:tab/>
        <w:t xml:space="preserve">Au m3 pour le béton, </w:t>
      </w:r>
    </w:p>
    <w:p w14:paraId="28DB367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Au kg pour les aciers,</w:t>
      </w:r>
    </w:p>
    <w:p w14:paraId="7CC585C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Au m² pour le coffrage.</w:t>
      </w:r>
    </w:p>
    <w:p w14:paraId="40AA7B5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w:t>
      </w:r>
      <w:r w:rsidRPr="00592FD4">
        <w:rPr>
          <w:rFonts w:ascii="Arial" w:hAnsi="Arial" w:cs="Arial"/>
          <w:sz w:val="22"/>
          <w:szCs w:val="22"/>
        </w:rPr>
        <w:tab/>
        <w:t>Caractéristiques du béton :</w:t>
      </w:r>
      <w:r w:rsidRPr="00592FD4">
        <w:rPr>
          <w:rFonts w:ascii="Arial" w:hAnsi="Arial" w:cs="Arial"/>
          <w:sz w:val="22"/>
          <w:szCs w:val="22"/>
        </w:rPr>
        <w:tab/>
        <w:t>Type B5</w:t>
      </w:r>
    </w:p>
    <w:p w14:paraId="6749795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Ferraillage : voir détails de structure ;</w:t>
      </w:r>
    </w:p>
    <w:p w14:paraId="08BFD652" w14:textId="77777777" w:rsidR="00A74DBB" w:rsidRDefault="00A74DBB" w:rsidP="007D55D3">
      <w:pPr>
        <w:ind w:right="-1131"/>
        <w:jc w:val="both"/>
        <w:rPr>
          <w:rFonts w:ascii="Arial" w:hAnsi="Arial" w:cs="Arial"/>
          <w:sz w:val="22"/>
          <w:szCs w:val="22"/>
        </w:rPr>
      </w:pPr>
      <w:r w:rsidRPr="00592FD4">
        <w:rPr>
          <w:rFonts w:ascii="Arial" w:hAnsi="Arial" w:cs="Arial"/>
          <w:sz w:val="22"/>
          <w:szCs w:val="22"/>
        </w:rPr>
        <w:tab/>
        <w:t>Coffrage : ordinaire</w:t>
      </w:r>
    </w:p>
    <w:p w14:paraId="624DE5BE" w14:textId="77777777" w:rsidR="00CA4BC4" w:rsidRPr="00592FD4" w:rsidRDefault="00CA4BC4" w:rsidP="007D55D3">
      <w:pPr>
        <w:ind w:right="-1131"/>
        <w:jc w:val="both"/>
        <w:rPr>
          <w:rFonts w:ascii="Arial" w:hAnsi="Arial" w:cs="Arial"/>
          <w:sz w:val="22"/>
          <w:szCs w:val="22"/>
        </w:rPr>
      </w:pPr>
    </w:p>
    <w:p w14:paraId="428DBC9D" w14:textId="4BDEED50" w:rsidR="00A74DBB" w:rsidRDefault="002077E2" w:rsidP="007D55D3">
      <w:pPr>
        <w:ind w:right="-1131"/>
        <w:jc w:val="both"/>
        <w:rPr>
          <w:rFonts w:ascii="Arial" w:hAnsi="Arial" w:cs="Arial"/>
          <w:b/>
          <w:bCs/>
          <w:sz w:val="22"/>
          <w:szCs w:val="22"/>
        </w:rPr>
      </w:pPr>
      <w:bookmarkStart w:id="248" w:name="_Toc453233679"/>
      <w:bookmarkStart w:id="249" w:name="_Toc5981256"/>
      <w:r w:rsidRPr="00CA4BC4">
        <w:rPr>
          <w:rFonts w:ascii="Arial" w:hAnsi="Arial" w:cs="Arial"/>
          <w:b/>
          <w:bCs/>
          <w:sz w:val="22"/>
          <w:szCs w:val="22"/>
        </w:rPr>
        <w:t>2</w:t>
      </w:r>
      <w:r w:rsidR="00A74DBB" w:rsidRPr="00CA4BC4">
        <w:rPr>
          <w:rFonts w:ascii="Arial" w:hAnsi="Arial" w:cs="Arial"/>
          <w:b/>
          <w:bCs/>
          <w:sz w:val="22"/>
          <w:szCs w:val="22"/>
        </w:rPr>
        <w:t>.2.5 Béton armé des colonnes</w:t>
      </w:r>
      <w:bookmarkEnd w:id="248"/>
      <w:r w:rsidR="00A74DBB" w:rsidRPr="00CA4BC4">
        <w:rPr>
          <w:rFonts w:ascii="Arial" w:hAnsi="Arial" w:cs="Arial"/>
          <w:b/>
          <w:bCs/>
          <w:sz w:val="22"/>
          <w:szCs w:val="22"/>
        </w:rPr>
        <w:t xml:space="preserve"> en élévation</w:t>
      </w:r>
      <w:bookmarkEnd w:id="249"/>
    </w:p>
    <w:p w14:paraId="5F1A279F" w14:textId="77777777" w:rsidR="00AD2D15" w:rsidRPr="00CA4BC4" w:rsidRDefault="00AD2D15" w:rsidP="007D55D3">
      <w:pPr>
        <w:ind w:right="-1131"/>
        <w:jc w:val="both"/>
        <w:rPr>
          <w:rFonts w:ascii="Arial" w:hAnsi="Arial" w:cs="Arial"/>
          <w:b/>
          <w:bCs/>
          <w:sz w:val="22"/>
          <w:szCs w:val="22"/>
        </w:rPr>
      </w:pPr>
    </w:p>
    <w:p w14:paraId="5289AF0C" w14:textId="73EF3619" w:rsidR="00A74DBB" w:rsidRPr="00592FD4" w:rsidRDefault="00CA4BC4" w:rsidP="007D55D3">
      <w:pPr>
        <w:ind w:right="-1131"/>
        <w:jc w:val="both"/>
        <w:rPr>
          <w:rFonts w:ascii="Arial" w:hAnsi="Arial" w:cs="Arial"/>
          <w:sz w:val="22"/>
          <w:szCs w:val="22"/>
        </w:rPr>
      </w:pPr>
      <w:r w:rsidRPr="00592FD4">
        <w:rPr>
          <w:rFonts w:ascii="Arial" w:hAnsi="Arial" w:cs="Arial"/>
          <w:sz w:val="22"/>
          <w:szCs w:val="22"/>
        </w:rPr>
        <w:t>A. Au</w:t>
      </w:r>
      <w:r w:rsidR="00A74DBB" w:rsidRPr="00592FD4">
        <w:rPr>
          <w:rFonts w:ascii="Arial" w:hAnsi="Arial" w:cs="Arial"/>
          <w:sz w:val="22"/>
          <w:szCs w:val="22"/>
        </w:rPr>
        <w:t xml:space="preserve"> m3 pour le béton,</w:t>
      </w:r>
      <w:r w:rsidR="00A74DBB" w:rsidRPr="00592FD4">
        <w:rPr>
          <w:rFonts w:ascii="Arial" w:hAnsi="Arial" w:cs="Arial"/>
          <w:sz w:val="22"/>
          <w:szCs w:val="22"/>
        </w:rPr>
        <w:tab/>
      </w:r>
    </w:p>
    <w:p w14:paraId="070D3B4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Au kg pour les aciers,</w:t>
      </w:r>
    </w:p>
    <w:p w14:paraId="21A8A795" w14:textId="2384614D"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Au m² pour le coffrage. </w:t>
      </w:r>
    </w:p>
    <w:p w14:paraId="5E31B1DB" w14:textId="7B57F1AA" w:rsidR="00A74DBB" w:rsidRPr="00592FD4" w:rsidRDefault="00CA4BC4" w:rsidP="007D55D3">
      <w:pPr>
        <w:ind w:right="-1131"/>
        <w:jc w:val="both"/>
        <w:rPr>
          <w:rFonts w:ascii="Arial" w:hAnsi="Arial" w:cs="Arial"/>
          <w:sz w:val="22"/>
          <w:szCs w:val="22"/>
        </w:rPr>
      </w:pPr>
      <w:r w:rsidRPr="00592FD4">
        <w:rPr>
          <w:rFonts w:ascii="Arial" w:hAnsi="Arial" w:cs="Arial"/>
          <w:sz w:val="22"/>
          <w:szCs w:val="22"/>
        </w:rPr>
        <w:t>Caractéristiques</w:t>
      </w:r>
      <w:r w:rsidR="00A74DBB" w:rsidRPr="00592FD4">
        <w:rPr>
          <w:rFonts w:ascii="Arial" w:hAnsi="Arial" w:cs="Arial"/>
          <w:sz w:val="22"/>
          <w:szCs w:val="22"/>
        </w:rPr>
        <w:t xml:space="preserve"> du béton :</w:t>
      </w:r>
      <w:r w:rsidR="00A74DBB" w:rsidRPr="00592FD4">
        <w:rPr>
          <w:rFonts w:ascii="Arial" w:hAnsi="Arial" w:cs="Arial"/>
          <w:sz w:val="22"/>
          <w:szCs w:val="22"/>
        </w:rPr>
        <w:tab/>
        <w:t>Type B5</w:t>
      </w:r>
    </w:p>
    <w:p w14:paraId="3380F74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Ferraillage : voir détails de structure ;</w:t>
      </w:r>
    </w:p>
    <w:p w14:paraId="759B14AA" w14:textId="77777777" w:rsidR="00A74DBB" w:rsidRDefault="00A74DBB" w:rsidP="007D55D3">
      <w:pPr>
        <w:ind w:right="-1131"/>
        <w:jc w:val="both"/>
        <w:rPr>
          <w:rFonts w:ascii="Arial" w:hAnsi="Arial" w:cs="Arial"/>
          <w:sz w:val="22"/>
          <w:szCs w:val="22"/>
        </w:rPr>
      </w:pPr>
      <w:r w:rsidRPr="00592FD4">
        <w:rPr>
          <w:rFonts w:ascii="Arial" w:hAnsi="Arial" w:cs="Arial"/>
          <w:sz w:val="22"/>
          <w:szCs w:val="22"/>
        </w:rPr>
        <w:tab/>
        <w:t>Coffrage : ordinaire</w:t>
      </w:r>
    </w:p>
    <w:p w14:paraId="01B533E3" w14:textId="77777777" w:rsidR="00CA4BC4" w:rsidRPr="00592FD4" w:rsidRDefault="00CA4BC4" w:rsidP="007D55D3">
      <w:pPr>
        <w:ind w:right="-1131"/>
        <w:jc w:val="both"/>
        <w:rPr>
          <w:rFonts w:ascii="Arial" w:hAnsi="Arial" w:cs="Arial"/>
          <w:sz w:val="22"/>
          <w:szCs w:val="22"/>
        </w:rPr>
      </w:pPr>
    </w:p>
    <w:p w14:paraId="5974AE99" w14:textId="22A0B5BB" w:rsidR="00A74DBB" w:rsidRDefault="002077E2" w:rsidP="007D55D3">
      <w:pPr>
        <w:ind w:right="-1131"/>
        <w:jc w:val="both"/>
        <w:rPr>
          <w:rFonts w:ascii="Arial" w:hAnsi="Arial" w:cs="Arial"/>
          <w:b/>
          <w:bCs/>
          <w:sz w:val="22"/>
          <w:szCs w:val="22"/>
        </w:rPr>
      </w:pPr>
      <w:r w:rsidRPr="00CA4BC4">
        <w:rPr>
          <w:rFonts w:ascii="Arial" w:hAnsi="Arial" w:cs="Arial"/>
          <w:b/>
          <w:bCs/>
          <w:sz w:val="22"/>
          <w:szCs w:val="22"/>
        </w:rPr>
        <w:t>2</w:t>
      </w:r>
      <w:r w:rsidR="00A74DBB" w:rsidRPr="00CA4BC4">
        <w:rPr>
          <w:rFonts w:ascii="Arial" w:hAnsi="Arial" w:cs="Arial"/>
          <w:b/>
          <w:bCs/>
          <w:sz w:val="22"/>
          <w:szCs w:val="22"/>
        </w:rPr>
        <w:t>.2.6 Béton armé de paillasse-labo et dalette sur étagère</w:t>
      </w:r>
    </w:p>
    <w:p w14:paraId="7F74FB37" w14:textId="77777777" w:rsidR="00AD2D15" w:rsidRPr="00CA4BC4" w:rsidRDefault="00AD2D15" w:rsidP="007D55D3">
      <w:pPr>
        <w:ind w:right="-1131"/>
        <w:jc w:val="both"/>
        <w:rPr>
          <w:rFonts w:ascii="Arial" w:hAnsi="Arial" w:cs="Arial"/>
          <w:b/>
          <w:bCs/>
          <w:sz w:val="22"/>
          <w:szCs w:val="22"/>
        </w:rPr>
      </w:pPr>
    </w:p>
    <w:p w14:paraId="6C5B12B3" w14:textId="3AFB5BA3"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A.Au m3 pour le béton</w:t>
      </w:r>
    </w:p>
    <w:p w14:paraId="7CE9452D" w14:textId="57F74E1C"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Au kg pour les aciers,</w:t>
      </w:r>
    </w:p>
    <w:p w14:paraId="1C0FBBC5" w14:textId="457C76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Au m² pour le coffrage.</w:t>
      </w:r>
    </w:p>
    <w:p w14:paraId="22A3481D" w14:textId="5FAFECEF" w:rsidR="00A74DBB" w:rsidRPr="00592FD4" w:rsidRDefault="00CA4BC4" w:rsidP="007D55D3">
      <w:pPr>
        <w:ind w:right="-1131"/>
        <w:jc w:val="both"/>
        <w:rPr>
          <w:rFonts w:ascii="Arial" w:hAnsi="Arial" w:cs="Arial"/>
          <w:sz w:val="22"/>
          <w:szCs w:val="22"/>
        </w:rPr>
      </w:pPr>
      <w:r w:rsidRPr="00592FD4">
        <w:rPr>
          <w:rFonts w:ascii="Arial" w:hAnsi="Arial" w:cs="Arial"/>
          <w:sz w:val="22"/>
          <w:szCs w:val="22"/>
        </w:rPr>
        <w:t>Caractéristiques</w:t>
      </w:r>
      <w:r w:rsidR="00A74DBB" w:rsidRPr="00592FD4">
        <w:rPr>
          <w:rFonts w:ascii="Arial" w:hAnsi="Arial" w:cs="Arial"/>
          <w:sz w:val="22"/>
          <w:szCs w:val="22"/>
        </w:rPr>
        <w:t xml:space="preserve"> du béton :</w:t>
      </w:r>
      <w:r w:rsidR="00A74DBB" w:rsidRPr="00592FD4">
        <w:rPr>
          <w:rFonts w:ascii="Arial" w:hAnsi="Arial" w:cs="Arial"/>
          <w:sz w:val="22"/>
          <w:szCs w:val="22"/>
        </w:rPr>
        <w:tab/>
        <w:t>Type B5</w:t>
      </w:r>
    </w:p>
    <w:p w14:paraId="6D124850" w14:textId="012DA462"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Acier : diamètre 8mm espacés de 15cm dans 02 sens.</w:t>
      </w:r>
    </w:p>
    <w:p w14:paraId="716D25B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Dans le cas d’une finition lissée, le coût de cette finition est pris en compte dans ce poste. </w:t>
      </w:r>
    </w:p>
    <w:p w14:paraId="034CB2A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Dans le cas d’une finition carrelée, le coût de cette finition est pris en compte dans le poste « revêtement en carreau de faïence ».</w:t>
      </w:r>
    </w:p>
    <w:p w14:paraId="2CEA4E0C" w14:textId="77777777" w:rsidR="002077E2" w:rsidRPr="00592FD4" w:rsidRDefault="002077E2" w:rsidP="007D55D3">
      <w:pPr>
        <w:ind w:right="-1131"/>
        <w:jc w:val="both"/>
        <w:rPr>
          <w:rFonts w:ascii="Arial" w:hAnsi="Arial" w:cs="Arial"/>
          <w:sz w:val="22"/>
          <w:szCs w:val="22"/>
        </w:rPr>
      </w:pPr>
    </w:p>
    <w:p w14:paraId="306F5E8E" w14:textId="09EB8F6F" w:rsidR="00A74DBB" w:rsidRDefault="002077E2" w:rsidP="007D55D3">
      <w:pPr>
        <w:ind w:right="-1131"/>
        <w:jc w:val="both"/>
        <w:rPr>
          <w:rFonts w:ascii="Arial" w:hAnsi="Arial" w:cs="Arial"/>
          <w:b/>
          <w:sz w:val="22"/>
          <w:szCs w:val="22"/>
        </w:rPr>
      </w:pPr>
      <w:bookmarkStart w:id="250" w:name="_Toc424733817"/>
      <w:bookmarkStart w:id="251" w:name="_Toc453233677"/>
      <w:bookmarkStart w:id="252" w:name="_Toc5981257"/>
      <w:r w:rsidRPr="00592FD4">
        <w:rPr>
          <w:rFonts w:ascii="Arial" w:hAnsi="Arial" w:cs="Arial"/>
          <w:b/>
          <w:sz w:val="22"/>
          <w:szCs w:val="22"/>
        </w:rPr>
        <w:t>2</w:t>
      </w:r>
      <w:r w:rsidR="00A74DBB" w:rsidRPr="00592FD4">
        <w:rPr>
          <w:rFonts w:ascii="Arial" w:hAnsi="Arial" w:cs="Arial"/>
          <w:b/>
          <w:sz w:val="22"/>
          <w:szCs w:val="22"/>
        </w:rPr>
        <w:t>.2.7 Béton armé de dalle de sol flottante</w:t>
      </w:r>
      <w:bookmarkEnd w:id="250"/>
      <w:bookmarkEnd w:id="251"/>
      <w:bookmarkEnd w:id="252"/>
    </w:p>
    <w:p w14:paraId="05C6B3F9" w14:textId="77777777" w:rsidR="00CA4BC4" w:rsidRPr="00592FD4" w:rsidRDefault="00CA4BC4" w:rsidP="007D55D3">
      <w:pPr>
        <w:ind w:right="-1131"/>
        <w:jc w:val="both"/>
        <w:rPr>
          <w:rFonts w:ascii="Arial" w:hAnsi="Arial" w:cs="Arial"/>
          <w:b/>
          <w:sz w:val="22"/>
          <w:szCs w:val="22"/>
        </w:rPr>
      </w:pPr>
    </w:p>
    <w:p w14:paraId="3B8B40E9" w14:textId="7B21666F"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A.Au m3</w:t>
      </w:r>
    </w:p>
    <w:p w14:paraId="6845F486" w14:textId="32F31713" w:rsidR="00A74DBB" w:rsidRPr="00592FD4" w:rsidRDefault="00CA4BC4" w:rsidP="007D55D3">
      <w:pPr>
        <w:ind w:right="-1131"/>
        <w:jc w:val="both"/>
        <w:rPr>
          <w:rFonts w:ascii="Arial" w:hAnsi="Arial" w:cs="Arial"/>
          <w:sz w:val="22"/>
          <w:szCs w:val="22"/>
        </w:rPr>
      </w:pPr>
      <w:r w:rsidRPr="00592FD4">
        <w:rPr>
          <w:rFonts w:ascii="Arial" w:hAnsi="Arial" w:cs="Arial"/>
          <w:sz w:val="22"/>
          <w:szCs w:val="22"/>
        </w:rPr>
        <w:t>Caractéristiques</w:t>
      </w:r>
      <w:r w:rsidR="00A74DBB" w:rsidRPr="00592FD4">
        <w:rPr>
          <w:rFonts w:ascii="Arial" w:hAnsi="Arial" w:cs="Arial"/>
          <w:sz w:val="22"/>
          <w:szCs w:val="22"/>
        </w:rPr>
        <w:t xml:space="preserve"> du béton :Type B5</w:t>
      </w:r>
    </w:p>
    <w:p w14:paraId="5EC29643" w14:textId="4BDC6CC1"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Ferraillage : voir indications sur plans.</w:t>
      </w:r>
    </w:p>
    <w:p w14:paraId="6A0B8385" w14:textId="6244FC2E"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Coffrage périphérique : ordinaire</w:t>
      </w:r>
    </w:p>
    <w:p w14:paraId="56C176D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béton est coulé sur une feuille de propreté en polyéthylène de 0,2 mm d’épaisseur posée sur la couche de hérisson. La feuille de propreté est posée comme indiqué en 3.02 et remonte le long des murs jusqu’au niveau fini de la dalle ou est superposée à la protection contre l’humidité ascensionnelle des murs.</w:t>
      </w:r>
    </w:p>
    <w:p w14:paraId="56F8AA5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 béton est destiné à recevoir une finition lissée pour les dalles intérieures et une finition talochée pour les circulations extérieures. Ces finitions seront exécutées dans la mesure du possible directement dans le béton frais. </w:t>
      </w:r>
    </w:p>
    <w:p w14:paraId="1CAB80B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joints de dilatation sont exécutés suivant des panneaux de maximum 20m2 et traversent toute l’épaisseur du dallage. </w:t>
      </w:r>
    </w:p>
    <w:p w14:paraId="7A76577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lastRenderedPageBreak/>
        <w:t>Les joints sont comblés par un matériau souple à base de bitume ou d’asphalte</w:t>
      </w:r>
    </w:p>
    <w:p w14:paraId="2905EEF5" w14:textId="77777777" w:rsidR="00A74DBB" w:rsidRPr="00592FD4" w:rsidRDefault="00A74DBB" w:rsidP="007D55D3">
      <w:pPr>
        <w:ind w:right="-1131"/>
        <w:jc w:val="both"/>
        <w:rPr>
          <w:rFonts w:ascii="Arial" w:hAnsi="Arial" w:cs="Arial"/>
          <w:sz w:val="22"/>
          <w:szCs w:val="22"/>
        </w:rPr>
      </w:pPr>
    </w:p>
    <w:p w14:paraId="63AD038B" w14:textId="48E28E5A" w:rsidR="00A74DBB" w:rsidRDefault="002077E2" w:rsidP="007D55D3">
      <w:pPr>
        <w:ind w:right="-1131"/>
        <w:jc w:val="both"/>
        <w:rPr>
          <w:rFonts w:ascii="Arial" w:hAnsi="Arial" w:cs="Arial"/>
          <w:b/>
          <w:sz w:val="22"/>
          <w:szCs w:val="22"/>
        </w:rPr>
      </w:pPr>
      <w:bookmarkStart w:id="253" w:name="_Toc5981258"/>
      <w:bookmarkStart w:id="254" w:name="_Toc424733818"/>
      <w:bookmarkStart w:id="255" w:name="_Toc453233678"/>
      <w:r w:rsidRPr="00592FD4">
        <w:rPr>
          <w:rFonts w:ascii="Arial" w:hAnsi="Arial" w:cs="Arial"/>
          <w:b/>
          <w:sz w:val="22"/>
          <w:szCs w:val="22"/>
        </w:rPr>
        <w:t>2</w:t>
      </w:r>
      <w:r w:rsidR="00A74DBB" w:rsidRPr="00592FD4">
        <w:rPr>
          <w:rFonts w:ascii="Arial" w:hAnsi="Arial" w:cs="Arial"/>
          <w:b/>
          <w:sz w:val="22"/>
          <w:szCs w:val="22"/>
        </w:rPr>
        <w:t>.2.8 Béton armé de dalle de sol portante</w:t>
      </w:r>
      <w:bookmarkEnd w:id="253"/>
      <w:r w:rsidR="00A74DBB" w:rsidRPr="00592FD4">
        <w:rPr>
          <w:rFonts w:ascii="Arial" w:hAnsi="Arial" w:cs="Arial"/>
          <w:b/>
          <w:sz w:val="22"/>
          <w:szCs w:val="22"/>
        </w:rPr>
        <w:t xml:space="preserve"> </w:t>
      </w:r>
      <w:bookmarkEnd w:id="254"/>
      <w:bookmarkEnd w:id="255"/>
    </w:p>
    <w:p w14:paraId="23BDF9B0" w14:textId="77777777" w:rsidR="00CA4BC4" w:rsidRPr="00592FD4" w:rsidRDefault="00CA4BC4" w:rsidP="007D55D3">
      <w:pPr>
        <w:ind w:right="-1131"/>
        <w:jc w:val="both"/>
        <w:rPr>
          <w:rFonts w:ascii="Arial" w:hAnsi="Arial" w:cs="Arial"/>
          <w:b/>
          <w:sz w:val="22"/>
          <w:szCs w:val="22"/>
        </w:rPr>
      </w:pPr>
    </w:p>
    <w:p w14:paraId="7F6DE3D4" w14:textId="7E323479" w:rsidR="00A74DBB" w:rsidRPr="00592FD4" w:rsidRDefault="00CA4BC4" w:rsidP="007D55D3">
      <w:pPr>
        <w:ind w:right="-1131"/>
        <w:jc w:val="both"/>
        <w:rPr>
          <w:rFonts w:ascii="Arial" w:hAnsi="Arial" w:cs="Arial"/>
          <w:sz w:val="22"/>
          <w:szCs w:val="22"/>
        </w:rPr>
      </w:pPr>
      <w:r w:rsidRPr="00592FD4">
        <w:rPr>
          <w:rFonts w:ascii="Arial" w:hAnsi="Arial" w:cs="Arial"/>
          <w:sz w:val="22"/>
          <w:szCs w:val="22"/>
        </w:rPr>
        <w:t>A. Au</w:t>
      </w:r>
      <w:r w:rsidR="00A74DBB" w:rsidRPr="00592FD4">
        <w:rPr>
          <w:rFonts w:ascii="Arial" w:hAnsi="Arial" w:cs="Arial"/>
          <w:sz w:val="22"/>
          <w:szCs w:val="22"/>
        </w:rPr>
        <w:t xml:space="preserve"> m3 pour le béton,</w:t>
      </w:r>
      <w:r w:rsidR="00A74DBB" w:rsidRPr="00592FD4">
        <w:rPr>
          <w:rFonts w:ascii="Arial" w:hAnsi="Arial" w:cs="Arial"/>
          <w:sz w:val="22"/>
          <w:szCs w:val="22"/>
        </w:rPr>
        <w:tab/>
      </w:r>
    </w:p>
    <w:p w14:paraId="35CA3148" w14:textId="39B69E95" w:rsidR="00A74DBB" w:rsidRPr="00592FD4" w:rsidRDefault="00CA4BC4" w:rsidP="007D55D3">
      <w:pPr>
        <w:ind w:right="-1131"/>
        <w:jc w:val="both"/>
        <w:rPr>
          <w:rFonts w:ascii="Arial" w:hAnsi="Arial" w:cs="Arial"/>
          <w:sz w:val="22"/>
          <w:szCs w:val="22"/>
        </w:rPr>
      </w:pPr>
      <w:r w:rsidRPr="00592FD4">
        <w:rPr>
          <w:rFonts w:ascii="Arial" w:hAnsi="Arial" w:cs="Arial"/>
          <w:sz w:val="22"/>
          <w:szCs w:val="22"/>
        </w:rPr>
        <w:t>Caractéristiques</w:t>
      </w:r>
      <w:r w:rsidR="00A74DBB" w:rsidRPr="00592FD4">
        <w:rPr>
          <w:rFonts w:ascii="Arial" w:hAnsi="Arial" w:cs="Arial"/>
          <w:sz w:val="22"/>
          <w:szCs w:val="22"/>
        </w:rPr>
        <w:t xml:space="preserve"> du béton :</w:t>
      </w:r>
      <w:r w:rsidR="00A74DBB" w:rsidRPr="00592FD4">
        <w:rPr>
          <w:rFonts w:ascii="Arial" w:hAnsi="Arial" w:cs="Arial"/>
          <w:sz w:val="22"/>
          <w:szCs w:val="22"/>
        </w:rPr>
        <w:tab/>
        <w:t>Type B5</w:t>
      </w:r>
    </w:p>
    <w:p w14:paraId="28D154F9" w14:textId="56FBE0BC"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Ferraillage : voir détails de structure ;</w:t>
      </w:r>
    </w:p>
    <w:p w14:paraId="01B5A8AE" w14:textId="17E964B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Coffrage : ordinaire</w:t>
      </w:r>
    </w:p>
    <w:p w14:paraId="3114D4FB" w14:textId="77777777" w:rsidR="00A74DBB" w:rsidRPr="00592FD4" w:rsidRDefault="00A74DBB" w:rsidP="007D55D3">
      <w:pPr>
        <w:ind w:right="-1131"/>
        <w:jc w:val="both"/>
        <w:rPr>
          <w:rFonts w:ascii="Arial" w:hAnsi="Arial" w:cs="Arial"/>
          <w:sz w:val="22"/>
          <w:szCs w:val="22"/>
        </w:rPr>
      </w:pPr>
      <w:bookmarkStart w:id="256" w:name="_Toc424733828"/>
      <w:bookmarkStart w:id="257" w:name="_Toc453233691"/>
    </w:p>
    <w:p w14:paraId="073B7CC1" w14:textId="4A761DB8" w:rsidR="00A74DBB" w:rsidRPr="00592FD4" w:rsidRDefault="002077E2" w:rsidP="007D55D3">
      <w:pPr>
        <w:pStyle w:val="Titre2"/>
        <w:ind w:right="-1131"/>
        <w:rPr>
          <w:rFonts w:ascii="Arial" w:hAnsi="Arial" w:cs="Arial"/>
          <w:sz w:val="22"/>
          <w:szCs w:val="22"/>
        </w:rPr>
      </w:pPr>
      <w:bookmarkStart w:id="258" w:name="_Toc5981259"/>
      <w:bookmarkStart w:id="259" w:name="_Toc233711532"/>
      <w:r w:rsidRPr="00592FD4">
        <w:rPr>
          <w:rFonts w:ascii="Arial" w:hAnsi="Arial" w:cs="Arial"/>
          <w:sz w:val="22"/>
          <w:szCs w:val="22"/>
        </w:rPr>
        <w:t>3</w:t>
      </w:r>
      <w:r w:rsidR="00A74DBB" w:rsidRPr="00592FD4">
        <w:rPr>
          <w:rFonts w:ascii="Arial" w:hAnsi="Arial" w:cs="Arial"/>
          <w:sz w:val="22"/>
          <w:szCs w:val="22"/>
        </w:rPr>
        <w:t>. Pavement</w:t>
      </w:r>
      <w:bookmarkEnd w:id="258"/>
      <w:bookmarkEnd w:id="259"/>
    </w:p>
    <w:p w14:paraId="409B8E5E" w14:textId="53ECD889" w:rsidR="00A74DBB" w:rsidRDefault="002077E2" w:rsidP="007D55D3">
      <w:pPr>
        <w:ind w:right="-1131"/>
        <w:jc w:val="both"/>
        <w:rPr>
          <w:rFonts w:ascii="Arial" w:hAnsi="Arial" w:cs="Arial"/>
          <w:b/>
          <w:sz w:val="22"/>
          <w:szCs w:val="22"/>
        </w:rPr>
      </w:pPr>
      <w:bookmarkStart w:id="260" w:name="_Toc5981260"/>
      <w:r w:rsidRPr="00592FD4">
        <w:rPr>
          <w:rFonts w:ascii="Arial" w:hAnsi="Arial" w:cs="Arial"/>
          <w:b/>
          <w:sz w:val="22"/>
          <w:szCs w:val="22"/>
        </w:rPr>
        <w:t>3</w:t>
      </w:r>
      <w:r w:rsidR="00A74DBB" w:rsidRPr="00592FD4">
        <w:rPr>
          <w:rFonts w:ascii="Arial" w:hAnsi="Arial" w:cs="Arial"/>
          <w:b/>
          <w:sz w:val="22"/>
          <w:szCs w:val="22"/>
        </w:rPr>
        <w:t xml:space="preserve">.1 </w:t>
      </w:r>
      <w:r w:rsidRPr="00592FD4">
        <w:rPr>
          <w:rFonts w:ascii="Arial" w:hAnsi="Arial" w:cs="Arial"/>
          <w:b/>
          <w:sz w:val="22"/>
          <w:szCs w:val="22"/>
        </w:rPr>
        <w:t>Lit</w:t>
      </w:r>
      <w:r w:rsidR="00A74DBB" w:rsidRPr="00592FD4">
        <w:rPr>
          <w:rFonts w:ascii="Arial" w:hAnsi="Arial" w:cs="Arial"/>
          <w:b/>
          <w:sz w:val="22"/>
          <w:szCs w:val="22"/>
        </w:rPr>
        <w:t xml:space="preserve"> de sable</w:t>
      </w:r>
      <w:bookmarkEnd w:id="260"/>
      <w:r w:rsidR="00A74DBB" w:rsidRPr="00592FD4">
        <w:rPr>
          <w:rFonts w:ascii="Arial" w:hAnsi="Arial" w:cs="Arial"/>
          <w:b/>
          <w:sz w:val="22"/>
          <w:szCs w:val="22"/>
        </w:rPr>
        <w:t xml:space="preserve"> </w:t>
      </w:r>
    </w:p>
    <w:p w14:paraId="4AC91C9E" w14:textId="77777777" w:rsidR="00AD2D15" w:rsidRPr="00592FD4" w:rsidRDefault="00AD2D15" w:rsidP="007D55D3">
      <w:pPr>
        <w:ind w:right="-1131"/>
        <w:jc w:val="both"/>
        <w:rPr>
          <w:rFonts w:ascii="Arial" w:hAnsi="Arial" w:cs="Arial"/>
          <w:b/>
          <w:sz w:val="22"/>
          <w:szCs w:val="22"/>
        </w:rPr>
      </w:pPr>
    </w:p>
    <w:p w14:paraId="2AB183D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au m³</w:t>
      </w:r>
    </w:p>
    <w:p w14:paraId="771AB05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 le sol sera plan et bien compacté, exempt de terre arable. Le lit de sable sert de pose au hérisson, dosé à 50 kg de ciment par m3 de sable et d'épaisseur 3 cm</w:t>
      </w:r>
    </w:p>
    <w:p w14:paraId="55EB8AB0" w14:textId="77777777" w:rsidR="00A74DBB" w:rsidRPr="00592FD4" w:rsidRDefault="00A74DBB" w:rsidP="007D55D3">
      <w:pPr>
        <w:ind w:right="-1131"/>
        <w:jc w:val="both"/>
        <w:rPr>
          <w:rFonts w:ascii="Arial" w:hAnsi="Arial" w:cs="Arial"/>
          <w:sz w:val="22"/>
          <w:szCs w:val="22"/>
        </w:rPr>
      </w:pPr>
    </w:p>
    <w:p w14:paraId="48346BA9" w14:textId="0B5A6C25" w:rsidR="00A74DBB" w:rsidRPr="00CA4BC4" w:rsidRDefault="00CA4BC4" w:rsidP="00CA4BC4">
      <w:pPr>
        <w:ind w:right="-1131"/>
        <w:jc w:val="both"/>
        <w:rPr>
          <w:rFonts w:ascii="Arial" w:hAnsi="Arial" w:cs="Arial"/>
          <w:b/>
          <w:sz w:val="22"/>
          <w:szCs w:val="22"/>
        </w:rPr>
      </w:pPr>
      <w:bookmarkStart w:id="261" w:name="_Toc5981261"/>
      <w:r>
        <w:rPr>
          <w:rFonts w:ascii="Arial" w:hAnsi="Arial" w:cs="Arial"/>
          <w:b/>
          <w:sz w:val="22"/>
          <w:szCs w:val="22"/>
        </w:rPr>
        <w:t xml:space="preserve">3.2 </w:t>
      </w:r>
      <w:r w:rsidR="00A74DBB" w:rsidRPr="00CA4BC4">
        <w:rPr>
          <w:rFonts w:ascii="Arial" w:hAnsi="Arial" w:cs="Arial"/>
          <w:b/>
          <w:sz w:val="22"/>
          <w:szCs w:val="22"/>
        </w:rPr>
        <w:t>Hérisson de moellons</w:t>
      </w:r>
      <w:bookmarkEnd w:id="261"/>
      <w:r w:rsidR="00A74DBB" w:rsidRPr="00CA4BC4">
        <w:rPr>
          <w:rFonts w:ascii="Arial" w:hAnsi="Arial" w:cs="Arial"/>
          <w:b/>
          <w:sz w:val="22"/>
          <w:szCs w:val="22"/>
        </w:rPr>
        <w:t xml:space="preserve"> </w:t>
      </w:r>
    </w:p>
    <w:p w14:paraId="05572EFE" w14:textId="77777777" w:rsidR="00CA4BC4" w:rsidRPr="00CA4BC4" w:rsidRDefault="00CA4BC4" w:rsidP="00CA4BC4">
      <w:pPr>
        <w:pStyle w:val="Paragraphedeliste"/>
        <w:ind w:left="732" w:right="-1131"/>
        <w:jc w:val="both"/>
        <w:rPr>
          <w:rFonts w:ascii="Arial" w:hAnsi="Arial" w:cs="Arial"/>
          <w:b/>
          <w:sz w:val="22"/>
          <w:szCs w:val="22"/>
        </w:rPr>
      </w:pPr>
    </w:p>
    <w:p w14:paraId="1E13178D" w14:textId="26F36FD4"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A.Au m³.</w:t>
      </w:r>
    </w:p>
    <w:p w14:paraId="5D7B37F0" w14:textId="6415EE2E"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B.Le hérisson de moellons sera réalisé avec des pierres dures (grès, calcaire dolomie, schiste dur, porphyre) et sera mis en œuvre comme suit :</w:t>
      </w:r>
    </w:p>
    <w:p w14:paraId="5B1DE97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moellons posés verticalement et comblés au sable (± 25 cm d'épaisseur), le sable sera damé et sa surface supérieure sera parfaitement plane.</w:t>
      </w:r>
    </w:p>
    <w:p w14:paraId="2592A76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L'épaisseur minimum est de 20 cm.</w:t>
      </w:r>
    </w:p>
    <w:p w14:paraId="7313CF6C" w14:textId="3E401EE9" w:rsidR="00A74DBB" w:rsidRPr="00592FD4" w:rsidRDefault="002077E2" w:rsidP="007D55D3">
      <w:pPr>
        <w:pStyle w:val="Titre2"/>
        <w:ind w:right="-1131"/>
        <w:rPr>
          <w:rFonts w:ascii="Arial" w:hAnsi="Arial" w:cs="Arial"/>
          <w:sz w:val="22"/>
          <w:szCs w:val="22"/>
        </w:rPr>
      </w:pPr>
      <w:bookmarkStart w:id="262" w:name="_Toc5981262"/>
      <w:bookmarkStart w:id="263" w:name="_Toc233711533"/>
      <w:r w:rsidRPr="00592FD4">
        <w:rPr>
          <w:rFonts w:ascii="Arial" w:hAnsi="Arial" w:cs="Arial"/>
          <w:sz w:val="22"/>
          <w:szCs w:val="22"/>
        </w:rPr>
        <w:t>4</w:t>
      </w:r>
      <w:r w:rsidR="00A74DBB" w:rsidRPr="00592FD4">
        <w:rPr>
          <w:rFonts w:ascii="Arial" w:hAnsi="Arial" w:cs="Arial"/>
          <w:sz w:val="22"/>
          <w:szCs w:val="22"/>
        </w:rPr>
        <w:t>.MACONNERIE.</w:t>
      </w:r>
      <w:bookmarkEnd w:id="256"/>
      <w:bookmarkEnd w:id="257"/>
      <w:bookmarkEnd w:id="262"/>
      <w:bookmarkEnd w:id="263"/>
    </w:p>
    <w:p w14:paraId="5A09516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travaux de maçonnerie sont exécutés avec des briques en terre cuite pleine (artisanales). Un échantillon sera remis avant l'exécution des travaux à la validation du Maitre d’Œuvre.</w:t>
      </w:r>
    </w:p>
    <w:p w14:paraId="3285B1B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murs sont montés d'aplomb, de niveau et droits, les joints sont d'égale épaisseur. Les arêtes apparaîtront régulières d'aplomb et sans épaufrure. </w:t>
      </w:r>
    </w:p>
    <w:p w14:paraId="4DFFA1A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Lorsque la maçonnerie est apparente le jointoiement se fait à posteriori. Les maçonneries sont donc exécutées à joint ouvert d'une profondeur minimum de 1 cm.</w:t>
      </w:r>
    </w:p>
    <w:p w14:paraId="62E889C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L'implantation des ouvrages devra être rigoureuse et le respect des côtes absolu pour permettre la pose, sans retouche, des éléments d'ouvrages des autres corps d'état et des installations prévues.</w:t>
      </w:r>
    </w:p>
    <w:p w14:paraId="0DF9C36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En aucun cas, il ne sera toléré d'erreur supérieure à celle admise dans les D.T.U. 26.1(± 1cm maximum).</w:t>
      </w:r>
    </w:p>
    <w:p w14:paraId="41C902E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S'il est constaté un dépassement des tolérances la démolition et la reconstruction des éléments   défectueux seront exigées. Aucun faux aplomb ne sera toléré. </w:t>
      </w:r>
    </w:p>
    <w:p w14:paraId="5782421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eaux de gâchage sont propres, non acides.</w:t>
      </w:r>
    </w:p>
    <w:p w14:paraId="3B2F7B0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maçonneries en contact avec des éléments verticaux en béton armé (colonnes, voiles, etc.) sont toujours reliées à ces derniers au moyen de fer plats ou d'armatures en attente. Ces éléments, à raison d’une pièce minimum tous les 40cm sont compris dans les prix unitaires des maçonneries.</w:t>
      </w:r>
    </w:p>
    <w:p w14:paraId="279068C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Toutes les maçonneries finissant avec une pente (par exemples un pignon sous la toiture) sont terminées avec du béton non armé suivant la pente exacte. Ces bétons sont comptés dans les quantités des maçonneries et comptés au prix unitaire de la maçonnerie en question.</w:t>
      </w:r>
    </w:p>
    <w:p w14:paraId="6A0F957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maçonneries seront protégées contre : </w:t>
      </w:r>
    </w:p>
    <w:p w14:paraId="72E50E6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les effets des intempéries, par temps sec notamment, elles seront arrosées fréquemment mais légèrement pour qu'elles ne dessèchent pas ;</w:t>
      </w:r>
    </w:p>
    <w:p w14:paraId="5865828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 les ébranlements dus aux dépôts des matériaux, clous, charrois, engins ;</w:t>
      </w:r>
    </w:p>
    <w:p w14:paraId="494CF5B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 xml:space="preserve">- les risques d'épaufrure des arêtes ; </w:t>
      </w:r>
    </w:p>
    <w:p w14:paraId="287B5FA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lastRenderedPageBreak/>
        <w:tab/>
        <w:t>- les tâches de mortier et coulures de laitance de béton.</w:t>
      </w:r>
    </w:p>
    <w:p w14:paraId="20121C6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Après une interruption, l'arase de reprise sera ravivée, nettoyée et humectée convenablement.</w:t>
      </w:r>
    </w:p>
    <w:p w14:paraId="71D984B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parties endommagées seront démolies jusqu'à la partie saine, l'arase de reprise étant ensuite traitée comme ci-dessus. Les chutes de terres ou autres matériaux dans les maçonneries quelles qu'elles soient, seront soigneusement évitées. </w:t>
      </w:r>
    </w:p>
    <w:p w14:paraId="40C5821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jointoiement et les enduits sont comptés séparément.</w:t>
      </w:r>
    </w:p>
    <w:p w14:paraId="741CF1A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travaux de maçonnerie sont exécutés avec des briques en terre comprimée, en terre cuite artisanales, claustras ou en maçonnerie de moellons. Un échantillon sera remis avant l'exécution des travaux à l'agrément de l’Ingénieur-conseil.</w:t>
      </w:r>
    </w:p>
    <w:p w14:paraId="156F046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Maçonnerie en terre cuite </w:t>
      </w:r>
    </w:p>
    <w:p w14:paraId="5F07FB5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Généralités :</w:t>
      </w:r>
    </w:p>
    <w:p w14:paraId="50422D5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briques sont préalablement humidifiées avant d'être posés. </w:t>
      </w:r>
    </w:p>
    <w:p w14:paraId="15D262A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joints verticaux sont alternés et ont une épaisseur minimum de 8 mm. Les briques qui ne sont pas entières sont sciées d'équerre et non cassée à la truelle. Les joints horizontaux ont une épaisseur de 8 mm minimum.</w:t>
      </w:r>
    </w:p>
    <w:p w14:paraId="431FB12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 mortier est dosé à 300 kg de ciment/m3 de sable sauf prescription contraire. </w:t>
      </w:r>
    </w:p>
    <w:p w14:paraId="31DB209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sables sont des sables rudes de rivières ou des sables jaunes de carrière, ils sont exempts d'argiles, de matières organiques, etc. La teneur en matières organiques est telle que l'essai colorimétrique ne donne pas une teinte plus sombre que le jaune ambre. </w:t>
      </w:r>
    </w:p>
    <w:p w14:paraId="3E7F413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Tous les accessoires de maçonneries tels que molle-bandes, blochets, crochets pour contre murs, blocs pour réservations, Murfort sont compris dans les prix unitaires.</w:t>
      </w:r>
    </w:p>
    <w:p w14:paraId="32F693F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bacs à mortier sont nettoyés tous les soirs. Lorsque sa prise a débuté dans le bac, il est jeté ; l’aire de fabrication des mortiers est à l’ombre, bien protégée du soleil.</w:t>
      </w:r>
    </w:p>
    <w:p w14:paraId="3896ECD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Matériaux et mise en œuvre selon la norme D.T.U. 20.</w:t>
      </w:r>
    </w:p>
    <w:p w14:paraId="793A5FB8" w14:textId="77777777" w:rsidR="00CA4BC4" w:rsidRDefault="00CA4BC4" w:rsidP="00CA4BC4">
      <w:pPr>
        <w:ind w:right="-1131"/>
        <w:jc w:val="both"/>
        <w:rPr>
          <w:rFonts w:ascii="Arial" w:hAnsi="Arial" w:cs="Arial"/>
          <w:sz w:val="22"/>
          <w:szCs w:val="22"/>
        </w:rPr>
      </w:pPr>
    </w:p>
    <w:p w14:paraId="0910CF8B" w14:textId="7469F840" w:rsidR="00A74DBB" w:rsidRPr="00CA4BC4" w:rsidRDefault="00CA4BC4" w:rsidP="00CA4BC4">
      <w:pPr>
        <w:ind w:right="-1131"/>
        <w:jc w:val="both"/>
        <w:rPr>
          <w:rFonts w:ascii="Arial" w:hAnsi="Arial" w:cs="Arial"/>
          <w:b/>
          <w:sz w:val="22"/>
          <w:szCs w:val="22"/>
        </w:rPr>
      </w:pPr>
      <w:r w:rsidRPr="00CA4BC4">
        <w:rPr>
          <w:rFonts w:ascii="Arial" w:hAnsi="Arial" w:cs="Arial"/>
          <w:b/>
          <w:bCs/>
          <w:sz w:val="22"/>
          <w:szCs w:val="22"/>
        </w:rPr>
        <w:t>4.1</w:t>
      </w:r>
      <w:r>
        <w:rPr>
          <w:rFonts w:ascii="Arial" w:hAnsi="Arial" w:cs="Arial"/>
          <w:b/>
          <w:bCs/>
          <w:sz w:val="22"/>
          <w:szCs w:val="22"/>
        </w:rPr>
        <w:t xml:space="preserve"> </w:t>
      </w:r>
      <w:r w:rsidR="00A74DBB" w:rsidRPr="00CA4BC4">
        <w:rPr>
          <w:rFonts w:ascii="Arial" w:hAnsi="Arial" w:cs="Arial"/>
          <w:b/>
          <w:sz w:val="22"/>
          <w:szCs w:val="22"/>
        </w:rPr>
        <w:t>Film polyane sous murs</w:t>
      </w:r>
    </w:p>
    <w:p w14:paraId="16A4A66A" w14:textId="77777777" w:rsidR="00CA4BC4" w:rsidRPr="00CA4BC4" w:rsidRDefault="00CA4BC4" w:rsidP="00CA4BC4">
      <w:pPr>
        <w:pStyle w:val="Paragraphedeliste"/>
        <w:ind w:left="732" w:right="-1131"/>
        <w:jc w:val="both"/>
        <w:rPr>
          <w:rFonts w:ascii="Arial" w:hAnsi="Arial" w:cs="Arial"/>
          <w:b/>
          <w:sz w:val="22"/>
          <w:szCs w:val="22"/>
        </w:rPr>
      </w:pPr>
    </w:p>
    <w:p w14:paraId="64F6C503" w14:textId="627317EE" w:rsidR="00A74DBB" w:rsidRPr="00592FD4" w:rsidRDefault="00CA4BC4" w:rsidP="007D55D3">
      <w:pPr>
        <w:ind w:right="-1131"/>
        <w:jc w:val="both"/>
        <w:rPr>
          <w:rFonts w:ascii="Arial" w:hAnsi="Arial" w:cs="Arial"/>
          <w:sz w:val="22"/>
          <w:szCs w:val="22"/>
        </w:rPr>
      </w:pPr>
      <w:bookmarkStart w:id="264" w:name="_Toc424733829"/>
      <w:bookmarkStart w:id="265" w:name="_Toc453233692"/>
      <w:r w:rsidRPr="00592FD4">
        <w:rPr>
          <w:rFonts w:ascii="Arial" w:hAnsi="Arial" w:cs="Arial"/>
          <w:sz w:val="22"/>
          <w:szCs w:val="22"/>
        </w:rPr>
        <w:t>A. Au</w:t>
      </w:r>
      <w:r w:rsidR="00A74DBB" w:rsidRPr="00592FD4">
        <w:rPr>
          <w:rFonts w:ascii="Arial" w:hAnsi="Arial" w:cs="Arial"/>
          <w:sz w:val="22"/>
          <w:szCs w:val="22"/>
        </w:rPr>
        <w:t xml:space="preserve"> ml, sans tenir compte des chevauchements.</w:t>
      </w:r>
    </w:p>
    <w:p w14:paraId="69F0E2CC" w14:textId="3C88DC2E"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B.Une barrière d'étanchéité en film de type roofing bitumineux sera posée entre le chaînage inférieur (ou longrine) et le premier rang de maçonnerie. Elle est à prévoir sous toutes les maçonneries de 20cm d’épaisseur. Le recouvrement minimum entre les bandes est de 20 cm.</w:t>
      </w:r>
    </w:p>
    <w:p w14:paraId="59399CB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Cette barrière d’étanchéité sera réalisée par bande de liant élastomère à armature polyester stabilisé de largeur adaptée aux maçonneries.</w:t>
      </w:r>
    </w:p>
    <w:p w14:paraId="123E65A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produit sera conforme aux normes EN 14967 (SBS) et EN 14909 (PE° ainsi qu’aux DTU 20.1 et 31.2.</w:t>
      </w:r>
    </w:p>
    <w:p w14:paraId="7ECDDE6D" w14:textId="77777777" w:rsidR="00A74DBB" w:rsidRPr="00592FD4" w:rsidRDefault="00A74DBB" w:rsidP="007D55D3">
      <w:pPr>
        <w:ind w:right="-1131"/>
        <w:jc w:val="both"/>
        <w:rPr>
          <w:rFonts w:ascii="Arial" w:hAnsi="Arial" w:cs="Arial"/>
          <w:b/>
          <w:sz w:val="22"/>
          <w:szCs w:val="22"/>
        </w:rPr>
      </w:pPr>
    </w:p>
    <w:p w14:paraId="3ADAEEFD" w14:textId="5A8FCEE5" w:rsidR="00A74DBB" w:rsidRPr="00CA4BC4" w:rsidRDefault="00CA4BC4" w:rsidP="00CA4BC4">
      <w:pPr>
        <w:ind w:right="-1131"/>
        <w:jc w:val="both"/>
        <w:rPr>
          <w:rFonts w:ascii="Arial" w:hAnsi="Arial" w:cs="Arial"/>
          <w:b/>
          <w:sz w:val="22"/>
          <w:szCs w:val="22"/>
        </w:rPr>
      </w:pPr>
      <w:bookmarkStart w:id="266" w:name="_Toc424733830"/>
      <w:bookmarkStart w:id="267" w:name="_Toc453233693"/>
      <w:bookmarkStart w:id="268" w:name="_Toc5981263"/>
      <w:r>
        <w:rPr>
          <w:rFonts w:ascii="Arial" w:hAnsi="Arial" w:cs="Arial"/>
          <w:b/>
          <w:sz w:val="22"/>
          <w:szCs w:val="22"/>
        </w:rPr>
        <w:t xml:space="preserve">4.2 </w:t>
      </w:r>
      <w:r w:rsidR="00A74DBB" w:rsidRPr="00CA4BC4">
        <w:rPr>
          <w:rFonts w:ascii="Arial" w:hAnsi="Arial" w:cs="Arial"/>
          <w:b/>
          <w:sz w:val="22"/>
          <w:szCs w:val="22"/>
        </w:rPr>
        <w:t>Maçonnerie en terre cuite artisanales de 20cm</w:t>
      </w:r>
      <w:bookmarkEnd w:id="266"/>
      <w:bookmarkEnd w:id="267"/>
      <w:bookmarkEnd w:id="268"/>
    </w:p>
    <w:p w14:paraId="193A277B" w14:textId="77777777" w:rsidR="00CA4BC4" w:rsidRPr="00CA4BC4" w:rsidRDefault="00CA4BC4" w:rsidP="00CA4BC4">
      <w:pPr>
        <w:pStyle w:val="Paragraphedeliste"/>
        <w:ind w:left="840" w:right="-1131"/>
        <w:jc w:val="both"/>
        <w:rPr>
          <w:rFonts w:ascii="Arial" w:hAnsi="Arial" w:cs="Arial"/>
          <w:b/>
          <w:sz w:val="22"/>
          <w:szCs w:val="22"/>
        </w:rPr>
      </w:pPr>
    </w:p>
    <w:p w14:paraId="7C0F2F42" w14:textId="20659395"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Au m2</w:t>
      </w:r>
    </w:p>
    <w:p w14:paraId="6D94DE86" w14:textId="73DB76FE"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 Briques posées à plein bain de mortier dosé à 300 kg de ciment par m3 de sable.</w:t>
      </w:r>
    </w:p>
    <w:p w14:paraId="0329BC1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Toutes les traces de mortier, laitances et autres taches seront nettoyées, en particulier pour les faces destinées à rester apparentes.</w:t>
      </w:r>
    </w:p>
    <w:p w14:paraId="73213FC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L'épaisseur du mur est de 20cm.</w:t>
      </w:r>
    </w:p>
    <w:p w14:paraId="5D98A071" w14:textId="77777777" w:rsidR="00A74DBB" w:rsidRPr="00592FD4" w:rsidRDefault="00A74DBB" w:rsidP="007D55D3">
      <w:pPr>
        <w:ind w:right="-1131"/>
        <w:jc w:val="both"/>
        <w:rPr>
          <w:rFonts w:ascii="Arial" w:hAnsi="Arial" w:cs="Arial"/>
          <w:sz w:val="22"/>
          <w:szCs w:val="22"/>
        </w:rPr>
      </w:pPr>
    </w:p>
    <w:p w14:paraId="434FF63A" w14:textId="271CD795" w:rsidR="00A74DBB" w:rsidRPr="00CA4BC4" w:rsidRDefault="00CA4BC4" w:rsidP="00CA4BC4">
      <w:pPr>
        <w:ind w:right="-1131"/>
        <w:jc w:val="both"/>
        <w:rPr>
          <w:rFonts w:ascii="Arial" w:hAnsi="Arial" w:cs="Arial"/>
          <w:b/>
          <w:sz w:val="22"/>
          <w:szCs w:val="22"/>
        </w:rPr>
      </w:pPr>
      <w:bookmarkStart w:id="269" w:name="_Toc5981264"/>
      <w:r>
        <w:rPr>
          <w:rFonts w:ascii="Arial" w:hAnsi="Arial" w:cs="Arial"/>
          <w:b/>
          <w:sz w:val="22"/>
          <w:szCs w:val="22"/>
        </w:rPr>
        <w:t xml:space="preserve">4.3 </w:t>
      </w:r>
      <w:r w:rsidR="00A74DBB" w:rsidRPr="00CA4BC4">
        <w:rPr>
          <w:rFonts w:ascii="Arial" w:hAnsi="Arial" w:cs="Arial"/>
          <w:b/>
          <w:sz w:val="22"/>
          <w:szCs w:val="22"/>
        </w:rPr>
        <w:t>Maçonnerie en terre cuite artisanales de 10cm</w:t>
      </w:r>
      <w:bookmarkEnd w:id="264"/>
      <w:bookmarkEnd w:id="265"/>
      <w:bookmarkEnd w:id="269"/>
    </w:p>
    <w:p w14:paraId="75FE45A4" w14:textId="77777777" w:rsidR="00CA4BC4" w:rsidRPr="00CA4BC4" w:rsidRDefault="00CA4BC4" w:rsidP="00CA4BC4">
      <w:pPr>
        <w:pStyle w:val="Paragraphedeliste"/>
        <w:ind w:right="-1131"/>
        <w:jc w:val="both"/>
        <w:rPr>
          <w:rFonts w:ascii="Arial" w:hAnsi="Arial" w:cs="Arial"/>
          <w:b/>
          <w:sz w:val="22"/>
          <w:szCs w:val="22"/>
        </w:rPr>
      </w:pPr>
    </w:p>
    <w:p w14:paraId="6DA5ED7A" w14:textId="1887331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Au m2</w:t>
      </w:r>
    </w:p>
    <w:p w14:paraId="11945C6E" w14:textId="15BFC988"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 Briques posées à plein bain de mortier dosé à 300 kg de ciment par m3 de sable.</w:t>
      </w:r>
    </w:p>
    <w:p w14:paraId="03AAAC3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Toutes les traces de mortier, laitances et autres taches seront nettoyées, en particulier pour les faces destinées à rester apparentes.</w:t>
      </w:r>
    </w:p>
    <w:p w14:paraId="459DCC6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L'épaisseur du mur est de 10cm.</w:t>
      </w:r>
    </w:p>
    <w:p w14:paraId="51B6EF52" w14:textId="77777777" w:rsidR="00A74DBB" w:rsidRPr="00592FD4" w:rsidRDefault="00A74DBB" w:rsidP="007D55D3">
      <w:pPr>
        <w:ind w:right="-1131"/>
        <w:jc w:val="both"/>
        <w:rPr>
          <w:rFonts w:ascii="Arial" w:hAnsi="Arial" w:cs="Arial"/>
          <w:sz w:val="22"/>
          <w:szCs w:val="22"/>
        </w:rPr>
      </w:pPr>
      <w:bookmarkStart w:id="270" w:name="_Toc159835836"/>
    </w:p>
    <w:p w14:paraId="7207F234" w14:textId="38990C8F" w:rsidR="00A74DBB" w:rsidRPr="00592FD4" w:rsidRDefault="002077E2" w:rsidP="007D55D3">
      <w:pPr>
        <w:ind w:right="-1131"/>
        <w:jc w:val="both"/>
        <w:rPr>
          <w:rFonts w:ascii="Arial" w:hAnsi="Arial" w:cs="Arial"/>
          <w:b/>
          <w:sz w:val="22"/>
          <w:szCs w:val="22"/>
        </w:rPr>
      </w:pPr>
      <w:bookmarkStart w:id="271" w:name="_Toc424733833"/>
      <w:bookmarkStart w:id="272" w:name="_Toc453233696"/>
      <w:bookmarkStart w:id="273" w:name="_Toc5981265"/>
      <w:bookmarkEnd w:id="270"/>
      <w:r w:rsidRPr="00592FD4">
        <w:rPr>
          <w:rFonts w:ascii="Arial" w:hAnsi="Arial" w:cs="Arial"/>
          <w:b/>
          <w:sz w:val="22"/>
          <w:szCs w:val="22"/>
        </w:rPr>
        <w:t>4</w:t>
      </w:r>
      <w:r w:rsidR="00A74DBB" w:rsidRPr="00592FD4">
        <w:rPr>
          <w:rFonts w:ascii="Arial" w:hAnsi="Arial" w:cs="Arial"/>
          <w:b/>
          <w:sz w:val="22"/>
          <w:szCs w:val="22"/>
        </w:rPr>
        <w:t>.4 Maçonnerie de claustras</w:t>
      </w:r>
      <w:bookmarkEnd w:id="271"/>
      <w:bookmarkEnd w:id="272"/>
      <w:bookmarkEnd w:id="273"/>
    </w:p>
    <w:p w14:paraId="032FED3D" w14:textId="77777777" w:rsidR="00CA4BC4" w:rsidRDefault="00CA4BC4" w:rsidP="007D55D3">
      <w:pPr>
        <w:ind w:right="-1131"/>
        <w:jc w:val="both"/>
        <w:rPr>
          <w:rFonts w:ascii="Arial" w:hAnsi="Arial" w:cs="Arial"/>
          <w:sz w:val="22"/>
          <w:szCs w:val="22"/>
        </w:rPr>
      </w:pPr>
    </w:p>
    <w:p w14:paraId="35E3B7CB" w14:textId="759A4349" w:rsidR="00A74DBB" w:rsidRPr="00592FD4" w:rsidRDefault="00CA4BC4" w:rsidP="007D55D3">
      <w:pPr>
        <w:ind w:right="-1131"/>
        <w:jc w:val="both"/>
        <w:rPr>
          <w:rFonts w:ascii="Arial" w:hAnsi="Arial" w:cs="Arial"/>
          <w:sz w:val="22"/>
          <w:szCs w:val="22"/>
        </w:rPr>
      </w:pPr>
      <w:r w:rsidRPr="00592FD4">
        <w:rPr>
          <w:rFonts w:ascii="Arial" w:hAnsi="Arial" w:cs="Arial"/>
          <w:sz w:val="22"/>
          <w:szCs w:val="22"/>
        </w:rPr>
        <w:t>A. Au</w:t>
      </w:r>
      <w:r w:rsidR="00A74DBB" w:rsidRPr="00592FD4">
        <w:rPr>
          <w:rFonts w:ascii="Arial" w:hAnsi="Arial" w:cs="Arial"/>
          <w:sz w:val="22"/>
          <w:szCs w:val="22"/>
        </w:rPr>
        <w:t xml:space="preserve"> m2 posé et rejointoyé.</w:t>
      </w:r>
    </w:p>
    <w:p w14:paraId="7C0EA6CE" w14:textId="3A1447F3"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w:t>
      </w:r>
      <w:r w:rsidR="00CA4BC4">
        <w:rPr>
          <w:rFonts w:ascii="Arial" w:hAnsi="Arial" w:cs="Arial"/>
          <w:sz w:val="22"/>
          <w:szCs w:val="22"/>
        </w:rPr>
        <w:t xml:space="preserve"> </w:t>
      </w:r>
      <w:r w:rsidRPr="00592FD4">
        <w:rPr>
          <w:rFonts w:ascii="Arial" w:hAnsi="Arial" w:cs="Arial"/>
          <w:sz w:val="22"/>
          <w:szCs w:val="22"/>
        </w:rPr>
        <w:t xml:space="preserve">Claustras type Z en béton non armé fabriqués dans un coffrage lisse. La tolérance des </w:t>
      </w:r>
      <w:r w:rsidRPr="00592FD4">
        <w:rPr>
          <w:rFonts w:ascii="Arial" w:hAnsi="Arial" w:cs="Arial"/>
          <w:sz w:val="22"/>
          <w:szCs w:val="22"/>
        </w:rPr>
        <w:lastRenderedPageBreak/>
        <w:t>dimensions est de ± 2 mm</w:t>
      </w:r>
    </w:p>
    <w:p w14:paraId="592238A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béton est de granulométrie fine, maximum 10 mm, la résistance à la compression est de 250 kg/cm2 à 28 jours.</w:t>
      </w:r>
    </w:p>
    <w:p w14:paraId="10E4366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claustras sont maçonnés avec un joint de ± 1 à 2 cm pour les joints horizontaux et un joint de ± 1 à 2 cm pour les joints verticaux. Les joints doivent correspondre si possible avec les joints de la maçonnerie. </w:t>
      </w:r>
    </w:p>
    <w:p w14:paraId="1E08288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Sauf indication contraire dans les plans, les claustras seront posés dans le plan extérieur du mur fini.</w:t>
      </w:r>
    </w:p>
    <w:p w14:paraId="3A07500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Sauf indication contraire pendant l’exécution des travaux, des moustiquaires en polyéthylène ou acier galvanisé seront prévus contre toutes les surfaces en maçonnerie de claustras. Le coût de ces moustiquaires est compris dans le présent poste. </w:t>
      </w:r>
    </w:p>
    <w:p w14:paraId="4595207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Sont également compris des treillis galvanisés type « casanet » de mailles maximales 2cm ; les treillis sont posés côté extérieur par rapport aux moustiquaires. </w:t>
      </w:r>
    </w:p>
    <w:p w14:paraId="050B308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Rejointoiement : les joints sont plats au mortier de ciment.</w:t>
      </w:r>
    </w:p>
    <w:p w14:paraId="3AF0BE87" w14:textId="77777777" w:rsidR="002077E2" w:rsidRPr="00592FD4" w:rsidRDefault="002077E2" w:rsidP="007D55D3">
      <w:pPr>
        <w:ind w:right="-1131"/>
        <w:jc w:val="both"/>
        <w:rPr>
          <w:rFonts w:ascii="Arial" w:hAnsi="Arial" w:cs="Arial"/>
          <w:sz w:val="22"/>
          <w:szCs w:val="22"/>
        </w:rPr>
      </w:pPr>
    </w:p>
    <w:p w14:paraId="19506BFB" w14:textId="05A235A5" w:rsidR="00A74DBB" w:rsidRDefault="002077E2" w:rsidP="007D55D3">
      <w:pPr>
        <w:ind w:right="-1131"/>
        <w:jc w:val="both"/>
        <w:rPr>
          <w:rFonts w:ascii="Arial" w:hAnsi="Arial" w:cs="Arial"/>
          <w:b/>
          <w:sz w:val="22"/>
          <w:szCs w:val="22"/>
        </w:rPr>
      </w:pPr>
      <w:bookmarkStart w:id="274" w:name="_Toc405541781"/>
      <w:bookmarkStart w:id="275" w:name="_Toc405877050"/>
      <w:bookmarkStart w:id="276" w:name="_Toc405883069"/>
      <w:bookmarkStart w:id="277" w:name="_Toc405884667"/>
      <w:bookmarkStart w:id="278" w:name="_Toc405884847"/>
      <w:bookmarkStart w:id="279" w:name="_Toc5981266"/>
      <w:bookmarkStart w:id="280" w:name="_Toc424733835"/>
      <w:bookmarkStart w:id="281" w:name="_Toc453233697"/>
      <w:r w:rsidRPr="00592FD4">
        <w:rPr>
          <w:rFonts w:ascii="Arial" w:hAnsi="Arial" w:cs="Arial"/>
          <w:b/>
          <w:sz w:val="22"/>
          <w:szCs w:val="22"/>
        </w:rPr>
        <w:t>4</w:t>
      </w:r>
      <w:r w:rsidR="00A74DBB" w:rsidRPr="00592FD4">
        <w:rPr>
          <w:rFonts w:ascii="Arial" w:hAnsi="Arial" w:cs="Arial"/>
          <w:b/>
          <w:sz w:val="22"/>
          <w:szCs w:val="22"/>
        </w:rPr>
        <w:t>.6 Protection contre la remontée des eaux dans les dalles.</w:t>
      </w:r>
      <w:bookmarkEnd w:id="274"/>
      <w:bookmarkEnd w:id="275"/>
      <w:bookmarkEnd w:id="276"/>
      <w:bookmarkEnd w:id="277"/>
      <w:bookmarkEnd w:id="278"/>
      <w:bookmarkEnd w:id="279"/>
    </w:p>
    <w:p w14:paraId="53946F8A" w14:textId="77777777" w:rsidR="00CA4BC4" w:rsidRPr="00592FD4" w:rsidRDefault="00CA4BC4" w:rsidP="007D55D3">
      <w:pPr>
        <w:ind w:right="-1131"/>
        <w:jc w:val="both"/>
        <w:rPr>
          <w:rFonts w:ascii="Arial" w:hAnsi="Arial" w:cs="Arial"/>
          <w:b/>
          <w:sz w:val="22"/>
          <w:szCs w:val="22"/>
        </w:rPr>
      </w:pPr>
    </w:p>
    <w:p w14:paraId="3D4B289E" w14:textId="2F3D40FC" w:rsidR="00A74DBB" w:rsidRPr="00592FD4" w:rsidRDefault="00CA4BC4" w:rsidP="007D55D3">
      <w:pPr>
        <w:ind w:right="-1131"/>
        <w:jc w:val="both"/>
        <w:rPr>
          <w:rFonts w:ascii="Arial" w:hAnsi="Arial" w:cs="Arial"/>
          <w:sz w:val="22"/>
          <w:szCs w:val="22"/>
        </w:rPr>
      </w:pPr>
      <w:r w:rsidRPr="00592FD4">
        <w:rPr>
          <w:rFonts w:ascii="Arial" w:hAnsi="Arial" w:cs="Arial"/>
          <w:sz w:val="22"/>
          <w:szCs w:val="22"/>
        </w:rPr>
        <w:t>A</w:t>
      </w:r>
      <w:r>
        <w:rPr>
          <w:rFonts w:ascii="Arial" w:hAnsi="Arial" w:cs="Arial"/>
          <w:sz w:val="22"/>
          <w:szCs w:val="22"/>
        </w:rPr>
        <w:t>.</w:t>
      </w:r>
      <w:r w:rsidRPr="00592FD4">
        <w:rPr>
          <w:rFonts w:ascii="Arial" w:hAnsi="Arial" w:cs="Arial"/>
          <w:sz w:val="22"/>
          <w:szCs w:val="22"/>
        </w:rPr>
        <w:t xml:space="preserve"> Au</w:t>
      </w:r>
      <w:r w:rsidR="00A74DBB" w:rsidRPr="00592FD4">
        <w:rPr>
          <w:rFonts w:ascii="Arial" w:hAnsi="Arial" w:cs="Arial"/>
          <w:sz w:val="22"/>
          <w:szCs w:val="22"/>
        </w:rPr>
        <w:t xml:space="preserve"> m², sans tenir compte des chevauchements.</w:t>
      </w:r>
    </w:p>
    <w:p w14:paraId="0762043A" w14:textId="0FFB86F1"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w:t>
      </w:r>
      <w:r w:rsidR="00CA4BC4">
        <w:rPr>
          <w:rFonts w:ascii="Arial" w:hAnsi="Arial" w:cs="Arial"/>
          <w:sz w:val="22"/>
          <w:szCs w:val="22"/>
        </w:rPr>
        <w:t xml:space="preserve"> </w:t>
      </w:r>
      <w:r w:rsidRPr="00592FD4">
        <w:rPr>
          <w:rFonts w:ascii="Arial" w:hAnsi="Arial" w:cs="Arial"/>
          <w:sz w:val="22"/>
          <w:szCs w:val="22"/>
        </w:rPr>
        <w:t xml:space="preserve">La barrière sera de type film de polyéthylène de </w:t>
      </w:r>
      <w:smartTag w:uri="urn:schemas-microsoft-com:office:smarttags" w:element="metricconverter">
        <w:smartTagPr>
          <w:attr w:name="ProductID" w:val="0,2 mm"/>
        </w:smartTagPr>
        <w:r w:rsidRPr="00592FD4">
          <w:rPr>
            <w:rFonts w:ascii="Arial" w:hAnsi="Arial" w:cs="Arial"/>
            <w:sz w:val="22"/>
            <w:szCs w:val="22"/>
          </w:rPr>
          <w:t>0,2 mm</w:t>
        </w:r>
      </w:smartTag>
      <w:r w:rsidRPr="00592FD4">
        <w:rPr>
          <w:rFonts w:ascii="Arial" w:hAnsi="Arial" w:cs="Arial"/>
          <w:sz w:val="22"/>
          <w:szCs w:val="22"/>
        </w:rPr>
        <w:t xml:space="preserve"> d'épaisseur.</w:t>
      </w:r>
    </w:p>
    <w:p w14:paraId="5648DBD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poste comprend : la fourniture et la pose du film polyéthylène.</w:t>
      </w:r>
    </w:p>
    <w:p w14:paraId="4426BED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 chevauchement (les recouvrements) entre les feuilles sera de </w:t>
      </w:r>
      <w:smartTag w:uri="urn:schemas-microsoft-com:office:smarttags" w:element="metricconverter">
        <w:smartTagPr>
          <w:attr w:name="ProductID" w:val="25 cm"/>
        </w:smartTagPr>
        <w:r w:rsidRPr="00592FD4">
          <w:rPr>
            <w:rFonts w:ascii="Arial" w:hAnsi="Arial" w:cs="Arial"/>
            <w:sz w:val="22"/>
            <w:szCs w:val="22"/>
          </w:rPr>
          <w:t>25 cm</w:t>
        </w:r>
      </w:smartTag>
      <w:r w:rsidRPr="00592FD4">
        <w:rPr>
          <w:rFonts w:ascii="Arial" w:hAnsi="Arial" w:cs="Arial"/>
          <w:sz w:val="22"/>
          <w:szCs w:val="22"/>
        </w:rPr>
        <w:t xml:space="preserve"> minimum dans les deux sens et les deux feuilles sont collées. Cette protection chevauche également la protection en film polyéthylène du poste 3.01 de </w:t>
      </w:r>
      <w:smartTag w:uri="urn:schemas-microsoft-com:office:smarttags" w:element="metricconverter">
        <w:smartTagPr>
          <w:attr w:name="ProductID" w:val="20 cm"/>
        </w:smartTagPr>
        <w:r w:rsidRPr="00592FD4">
          <w:rPr>
            <w:rFonts w:ascii="Arial" w:hAnsi="Arial" w:cs="Arial"/>
            <w:sz w:val="22"/>
            <w:szCs w:val="22"/>
          </w:rPr>
          <w:t>20 cm</w:t>
        </w:r>
      </w:smartTag>
      <w:r w:rsidRPr="00592FD4">
        <w:rPr>
          <w:rFonts w:ascii="Arial" w:hAnsi="Arial" w:cs="Arial"/>
          <w:sz w:val="22"/>
          <w:szCs w:val="22"/>
        </w:rPr>
        <w:t xml:space="preserve"> afin d’empêcher toute remontée d’humidité ;</w:t>
      </w:r>
    </w:p>
    <w:p w14:paraId="1D7421F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w:t>
      </w:r>
      <w:r w:rsidRPr="00592FD4">
        <w:rPr>
          <w:rFonts w:ascii="Arial" w:hAnsi="Arial" w:cs="Arial"/>
          <w:sz w:val="22"/>
          <w:szCs w:val="22"/>
        </w:rPr>
        <w:tab/>
        <w:t>Localisation : sous toutes les dalles sol et trottoirs.</w:t>
      </w:r>
    </w:p>
    <w:p w14:paraId="0B489F43" w14:textId="77777777" w:rsidR="00A74DBB" w:rsidRPr="00592FD4" w:rsidRDefault="00A74DBB" w:rsidP="007D55D3">
      <w:pPr>
        <w:ind w:right="-1131"/>
        <w:jc w:val="both"/>
        <w:rPr>
          <w:rFonts w:ascii="Arial" w:hAnsi="Arial" w:cs="Arial"/>
          <w:sz w:val="22"/>
          <w:szCs w:val="22"/>
        </w:rPr>
      </w:pPr>
    </w:p>
    <w:p w14:paraId="7C12713A" w14:textId="30F4A163" w:rsidR="00A74DBB" w:rsidRDefault="002077E2" w:rsidP="007D55D3">
      <w:pPr>
        <w:ind w:right="-1131"/>
        <w:jc w:val="both"/>
        <w:rPr>
          <w:rFonts w:ascii="Arial" w:hAnsi="Arial" w:cs="Arial"/>
          <w:b/>
          <w:sz w:val="22"/>
          <w:szCs w:val="22"/>
        </w:rPr>
      </w:pPr>
      <w:r w:rsidRPr="00592FD4">
        <w:rPr>
          <w:rFonts w:ascii="Arial" w:hAnsi="Arial" w:cs="Arial"/>
          <w:b/>
          <w:sz w:val="22"/>
          <w:szCs w:val="22"/>
        </w:rPr>
        <w:t>4</w:t>
      </w:r>
      <w:r w:rsidR="00A74DBB" w:rsidRPr="00592FD4">
        <w:rPr>
          <w:rFonts w:ascii="Arial" w:hAnsi="Arial" w:cs="Arial"/>
          <w:b/>
          <w:sz w:val="22"/>
          <w:szCs w:val="22"/>
        </w:rPr>
        <w:t>.7 Maçonnerie de moellons</w:t>
      </w:r>
    </w:p>
    <w:p w14:paraId="72D565BD" w14:textId="77777777" w:rsidR="00CA4BC4" w:rsidRPr="00592FD4" w:rsidRDefault="00CA4BC4" w:rsidP="007D55D3">
      <w:pPr>
        <w:ind w:right="-1131"/>
        <w:jc w:val="both"/>
        <w:rPr>
          <w:rFonts w:ascii="Arial" w:hAnsi="Arial" w:cs="Arial"/>
          <w:b/>
          <w:sz w:val="22"/>
          <w:szCs w:val="22"/>
        </w:rPr>
      </w:pPr>
    </w:p>
    <w:p w14:paraId="6A8EBE7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Au m3 exécuté et rejointoyé, y compris toutes sujétions de mise en œuvre selon les règles d’art.</w:t>
      </w:r>
    </w:p>
    <w:p w14:paraId="01749D4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 La maçonnerie est réalisée avec des moellons durs (grès, schiste dur, calcaire dolomie, diorite, porphyre ou quartz), de forme plus ou moins régulière et de dimensions variées, il est fait usage de moellons de toutes grosseurs.</w:t>
      </w:r>
    </w:p>
    <w:p w14:paraId="71C1675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Un échantillon de la pierre proposée et de l'appareillage sera présenté pour approbation du Maître d’Œuvre.</w:t>
      </w:r>
    </w:p>
    <w:p w14:paraId="58FF2086" w14:textId="6D366E22" w:rsidR="00A74DBB" w:rsidRPr="00592FD4" w:rsidRDefault="002077E2" w:rsidP="007D55D3">
      <w:pPr>
        <w:pStyle w:val="Titre2"/>
        <w:ind w:right="-1131"/>
        <w:rPr>
          <w:rFonts w:ascii="Arial" w:hAnsi="Arial" w:cs="Arial"/>
          <w:b w:val="0"/>
          <w:sz w:val="22"/>
          <w:szCs w:val="22"/>
        </w:rPr>
      </w:pPr>
      <w:bookmarkStart w:id="282" w:name="_Toc233711534"/>
      <w:bookmarkEnd w:id="280"/>
      <w:bookmarkEnd w:id="281"/>
      <w:r w:rsidRPr="00592FD4">
        <w:rPr>
          <w:rFonts w:ascii="Arial" w:hAnsi="Arial" w:cs="Arial"/>
          <w:sz w:val="22"/>
          <w:szCs w:val="22"/>
        </w:rPr>
        <w:t>5. REVETEMENT</w:t>
      </w:r>
      <w:bookmarkEnd w:id="282"/>
    </w:p>
    <w:p w14:paraId="4E8F9915" w14:textId="41F185C0" w:rsidR="00A74DBB" w:rsidRPr="00CA4BC4" w:rsidRDefault="002077E2">
      <w:pPr>
        <w:pStyle w:val="Paragraphedeliste"/>
        <w:numPr>
          <w:ilvl w:val="1"/>
          <w:numId w:val="41"/>
        </w:numPr>
        <w:ind w:right="-1131"/>
        <w:jc w:val="both"/>
        <w:rPr>
          <w:rFonts w:ascii="Arial" w:hAnsi="Arial" w:cs="Arial"/>
          <w:b/>
          <w:sz w:val="22"/>
          <w:szCs w:val="22"/>
        </w:rPr>
      </w:pPr>
      <w:bookmarkStart w:id="283" w:name="_Toc5981268"/>
      <w:r w:rsidRPr="00CA4BC4">
        <w:rPr>
          <w:rFonts w:ascii="Arial" w:hAnsi="Arial" w:cs="Arial"/>
          <w:b/>
          <w:sz w:val="22"/>
          <w:szCs w:val="22"/>
        </w:rPr>
        <w:t>Revêtement de sol</w:t>
      </w:r>
      <w:bookmarkEnd w:id="283"/>
    </w:p>
    <w:p w14:paraId="2A0737CB" w14:textId="77777777" w:rsidR="00CA4BC4" w:rsidRPr="00592FD4" w:rsidRDefault="00CA4BC4" w:rsidP="007D55D3">
      <w:pPr>
        <w:ind w:right="-1131"/>
        <w:jc w:val="both"/>
        <w:rPr>
          <w:rFonts w:ascii="Arial" w:hAnsi="Arial" w:cs="Arial"/>
          <w:b/>
          <w:sz w:val="22"/>
          <w:szCs w:val="22"/>
        </w:rPr>
      </w:pPr>
    </w:p>
    <w:p w14:paraId="75F0A3C0" w14:textId="17B21534" w:rsidR="00A74DBB" w:rsidRPr="00CA4BC4" w:rsidRDefault="00CA4BC4" w:rsidP="00CA4BC4">
      <w:pPr>
        <w:ind w:right="-1131"/>
        <w:jc w:val="both"/>
        <w:rPr>
          <w:rFonts w:ascii="Arial" w:hAnsi="Arial" w:cs="Arial"/>
          <w:b/>
          <w:sz w:val="22"/>
          <w:szCs w:val="22"/>
        </w:rPr>
      </w:pPr>
      <w:bookmarkStart w:id="284" w:name="_Toc5981269"/>
      <w:bookmarkStart w:id="285" w:name="_Toc424733846"/>
      <w:bookmarkStart w:id="286" w:name="_Toc453233705"/>
      <w:r>
        <w:rPr>
          <w:rFonts w:ascii="Arial" w:hAnsi="Arial" w:cs="Arial"/>
          <w:b/>
          <w:sz w:val="22"/>
          <w:szCs w:val="22"/>
        </w:rPr>
        <w:t xml:space="preserve">5.1.1 </w:t>
      </w:r>
      <w:r w:rsidR="00A74DBB" w:rsidRPr="00CA4BC4">
        <w:rPr>
          <w:rFonts w:ascii="Arial" w:hAnsi="Arial" w:cs="Arial"/>
          <w:b/>
          <w:sz w:val="22"/>
          <w:szCs w:val="22"/>
        </w:rPr>
        <w:t>Revêtements de sol en chape lissée teintée.</w:t>
      </w:r>
      <w:bookmarkEnd w:id="284"/>
      <w:bookmarkEnd w:id="285"/>
      <w:bookmarkEnd w:id="286"/>
    </w:p>
    <w:p w14:paraId="1285C3E5" w14:textId="77777777" w:rsidR="00CA4BC4" w:rsidRPr="00CA4BC4" w:rsidRDefault="00CA4BC4" w:rsidP="00CA4BC4">
      <w:pPr>
        <w:pStyle w:val="Paragraphedeliste"/>
        <w:ind w:left="1080" w:right="-1131"/>
        <w:jc w:val="both"/>
        <w:rPr>
          <w:rFonts w:ascii="Arial" w:hAnsi="Arial" w:cs="Arial"/>
          <w:b/>
          <w:sz w:val="22"/>
          <w:szCs w:val="22"/>
        </w:rPr>
      </w:pPr>
    </w:p>
    <w:p w14:paraId="2BC6F6E2" w14:textId="54271CF3"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Au m²</w:t>
      </w:r>
    </w:p>
    <w:p w14:paraId="0AFA18F1" w14:textId="7B8E6F3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 Elle est dosée à 400 kg de ciment par m³ de sable avec couche de finition lissée contenant 500 kg de ciment par m³ de sable fin.</w:t>
      </w:r>
    </w:p>
    <w:p w14:paraId="379B8B0D" w14:textId="4CA14D58"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La chape est de préférence incorporée directement dans la dalle de sol lors de son coulage pour éviter toutes </w:t>
      </w:r>
      <w:r w:rsidR="009C52AB" w:rsidRPr="00592FD4">
        <w:rPr>
          <w:rFonts w:ascii="Arial" w:hAnsi="Arial" w:cs="Arial"/>
          <w:sz w:val="22"/>
          <w:szCs w:val="22"/>
        </w:rPr>
        <w:t xml:space="preserve">fissurations </w:t>
      </w:r>
      <w:r w:rsidR="002125E7" w:rsidRPr="00592FD4">
        <w:rPr>
          <w:rFonts w:ascii="Arial" w:hAnsi="Arial" w:cs="Arial"/>
          <w:sz w:val="22"/>
          <w:szCs w:val="22"/>
        </w:rPr>
        <w:t>éventuelles ;</w:t>
      </w:r>
      <w:r w:rsidRPr="00592FD4">
        <w:rPr>
          <w:rFonts w:ascii="Arial" w:hAnsi="Arial" w:cs="Arial"/>
          <w:sz w:val="22"/>
          <w:szCs w:val="22"/>
        </w:rPr>
        <w:t xml:space="preserve"> dans le cas où elle exécutée ultérieurement, la chape aura une épaisseur minimale de 5cm.  </w:t>
      </w:r>
    </w:p>
    <w:p w14:paraId="65323FB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La chape est rapportée sur un support rugueux, exempt de poussières et d'impuretés. Le support sera préalablement humidifié. La chape n’est pas teintée et la finition est lissée. </w:t>
      </w:r>
    </w:p>
    <w:p w14:paraId="53C3796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travaux en cours ou fraîchement exécutés sont maintenus en état humide durant le temps nécessaire à la prise et au minimum pendant 48 h. </w:t>
      </w:r>
    </w:p>
    <w:p w14:paraId="0D15D63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Toutes les malfaçons constatées seront réparées autant de fois que nécessaire et aux frais de l’entreprise. Les réparations doivent être strictement invisibles. Les raccords devront être évités dans toute la mesure du possible. Tous les raccords défectueux et grossiers seront réparés.</w:t>
      </w:r>
    </w:p>
    <w:p w14:paraId="19C7B56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lastRenderedPageBreak/>
        <w:t>Les surfaces lissées doivent être protégés contre toutes les saletés et particulièrement contre les coulées de mortier ou de peintures lors de l’exécution des différentes finitions.</w:t>
      </w:r>
    </w:p>
    <w:p w14:paraId="1D8602F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joints dans les dalles de sol seront prolongés sur toute l’épaisseur de la dalle de sol. Les joints sont choisis judicieusement sans toutefois dépassée une surface de 20 m2 par « panneau continu ».</w:t>
      </w:r>
    </w:p>
    <w:p w14:paraId="392C5E1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Une teinte sera incorporée dans cette chape suivant les prescriptions du fabricant.</w:t>
      </w:r>
    </w:p>
    <w:p w14:paraId="7622D0E7" w14:textId="77777777" w:rsidR="00A74DBB" w:rsidRPr="00592FD4" w:rsidRDefault="00A74DBB" w:rsidP="007D55D3">
      <w:pPr>
        <w:ind w:right="-1131"/>
        <w:jc w:val="both"/>
        <w:rPr>
          <w:rFonts w:ascii="Arial" w:hAnsi="Arial" w:cs="Arial"/>
          <w:b/>
          <w:sz w:val="22"/>
          <w:szCs w:val="22"/>
        </w:rPr>
      </w:pPr>
      <w:bookmarkStart w:id="287" w:name="_Toc5981270"/>
    </w:p>
    <w:p w14:paraId="2607363B" w14:textId="77777777" w:rsidR="002125E7" w:rsidRDefault="002125E7" w:rsidP="002125E7">
      <w:pPr>
        <w:ind w:right="-1131"/>
        <w:jc w:val="both"/>
        <w:rPr>
          <w:rFonts w:ascii="Arial" w:hAnsi="Arial" w:cs="Arial"/>
          <w:b/>
          <w:sz w:val="22"/>
          <w:szCs w:val="22"/>
        </w:rPr>
      </w:pPr>
    </w:p>
    <w:p w14:paraId="30B5165F" w14:textId="40B87096" w:rsidR="00A74DBB" w:rsidRPr="002125E7" w:rsidRDefault="002125E7" w:rsidP="002125E7">
      <w:pPr>
        <w:ind w:right="-1131"/>
        <w:jc w:val="both"/>
        <w:rPr>
          <w:rFonts w:ascii="Arial" w:hAnsi="Arial" w:cs="Arial"/>
          <w:b/>
          <w:sz w:val="22"/>
          <w:szCs w:val="22"/>
        </w:rPr>
      </w:pPr>
      <w:r>
        <w:rPr>
          <w:rFonts w:ascii="Arial" w:hAnsi="Arial" w:cs="Arial"/>
          <w:b/>
          <w:sz w:val="22"/>
          <w:szCs w:val="22"/>
        </w:rPr>
        <w:t>5.1.2</w:t>
      </w:r>
      <w:r w:rsidR="00A74DBB" w:rsidRPr="002125E7">
        <w:rPr>
          <w:rFonts w:ascii="Arial" w:hAnsi="Arial" w:cs="Arial"/>
          <w:b/>
          <w:sz w:val="22"/>
          <w:szCs w:val="22"/>
        </w:rPr>
        <w:t>Revêtements de sol en chape lissée teintée ciment</w:t>
      </w:r>
      <w:bookmarkEnd w:id="287"/>
      <w:r w:rsidR="00A74DBB" w:rsidRPr="002125E7">
        <w:rPr>
          <w:rFonts w:ascii="Arial" w:hAnsi="Arial" w:cs="Arial"/>
          <w:b/>
          <w:sz w:val="22"/>
          <w:szCs w:val="22"/>
        </w:rPr>
        <w:t xml:space="preserve"> </w:t>
      </w:r>
    </w:p>
    <w:p w14:paraId="03505E11" w14:textId="77777777" w:rsidR="002125E7" w:rsidRPr="002125E7" w:rsidRDefault="002125E7" w:rsidP="002125E7">
      <w:pPr>
        <w:pStyle w:val="Paragraphedeliste"/>
        <w:ind w:left="1080" w:right="-1131"/>
        <w:jc w:val="both"/>
        <w:rPr>
          <w:rFonts w:ascii="Arial" w:hAnsi="Arial" w:cs="Arial"/>
          <w:b/>
          <w:sz w:val="22"/>
          <w:szCs w:val="22"/>
        </w:rPr>
      </w:pPr>
    </w:p>
    <w:p w14:paraId="2E27F615" w14:textId="19CEA48E"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Au m²</w:t>
      </w:r>
    </w:p>
    <w:p w14:paraId="4E18469D" w14:textId="7EC4065A"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 Elle est dosée à 400 kg de ciment par m³ de sable avec couche de finition lissée contenant 500 kg de ciment par m³ de sable fin.</w:t>
      </w:r>
    </w:p>
    <w:p w14:paraId="1459DDB7" w14:textId="4A772BF2"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La chape est de préférence incorporée directement dans la dalle de sol lors de son coulage pour éviter toutes </w:t>
      </w:r>
      <w:r w:rsidR="009C52AB" w:rsidRPr="00592FD4">
        <w:rPr>
          <w:rFonts w:ascii="Arial" w:hAnsi="Arial" w:cs="Arial"/>
          <w:sz w:val="22"/>
          <w:szCs w:val="22"/>
        </w:rPr>
        <w:t xml:space="preserve">fissurations </w:t>
      </w:r>
      <w:r w:rsidR="002125E7" w:rsidRPr="00592FD4">
        <w:rPr>
          <w:rFonts w:ascii="Arial" w:hAnsi="Arial" w:cs="Arial"/>
          <w:sz w:val="22"/>
          <w:szCs w:val="22"/>
        </w:rPr>
        <w:t>éventuelles ;</w:t>
      </w:r>
      <w:r w:rsidRPr="00592FD4">
        <w:rPr>
          <w:rFonts w:ascii="Arial" w:hAnsi="Arial" w:cs="Arial"/>
          <w:sz w:val="22"/>
          <w:szCs w:val="22"/>
        </w:rPr>
        <w:t xml:space="preserve"> dans le cas où elle exécutée ultérieurement, la chape aura une épaisseur minimale de 5cm.  </w:t>
      </w:r>
    </w:p>
    <w:p w14:paraId="569B5F7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La chape est rapportée sur un support rugueux, exempt de poussières et d'impuretés. Le support sera préalablement humidifié. La chape n’est pas teintée et la finition est lissée. </w:t>
      </w:r>
    </w:p>
    <w:p w14:paraId="21A9411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travaux en cours ou fraîchement exécutés sont maintenus en état humide durant le temps nécessaire à la prise et au minimum pendant 48 h. </w:t>
      </w:r>
    </w:p>
    <w:p w14:paraId="75334E1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Toutes les malfaçons constatées seront réparées autant de fois que nécessaire et aux frais de l’entreprise. Les réparations doivent être strictement invisibles. Les raccords devront être évités dans toute la mesure du possible. Tous les raccords défectueux et grossiers seront réparés.</w:t>
      </w:r>
    </w:p>
    <w:p w14:paraId="4C48E6A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surfaces lissées doivent être protégés contre toutes les saletés et particulièrement contre les coulées de mortier ou de peintures lors de l’exécution des différentes finitions.</w:t>
      </w:r>
    </w:p>
    <w:p w14:paraId="23C4B9E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joints dans les dalles de sol seront prolongés sur toute l’épaisseur de la dalle de sol. Les joints sont choisis judicieusement sans toutefois dépassée une surface de 20 m2 par « panneau continu ».</w:t>
      </w:r>
    </w:p>
    <w:p w14:paraId="4D1DBA93" w14:textId="77777777" w:rsidR="00A74DBB" w:rsidRPr="00592FD4" w:rsidRDefault="00A74DBB" w:rsidP="007D55D3">
      <w:pPr>
        <w:ind w:right="-1131"/>
        <w:jc w:val="both"/>
        <w:rPr>
          <w:rFonts w:ascii="Arial" w:hAnsi="Arial" w:cs="Arial"/>
          <w:sz w:val="22"/>
          <w:szCs w:val="22"/>
        </w:rPr>
      </w:pPr>
    </w:p>
    <w:p w14:paraId="088B6E73" w14:textId="29A24C66" w:rsidR="00A74DBB" w:rsidRDefault="002077E2" w:rsidP="007D55D3">
      <w:pPr>
        <w:ind w:right="-1131"/>
        <w:jc w:val="both"/>
        <w:rPr>
          <w:rFonts w:ascii="Arial" w:hAnsi="Arial" w:cs="Arial"/>
          <w:b/>
          <w:sz w:val="22"/>
          <w:szCs w:val="22"/>
        </w:rPr>
      </w:pPr>
      <w:bookmarkStart w:id="288" w:name="_Toc5981271"/>
      <w:r w:rsidRPr="00592FD4">
        <w:rPr>
          <w:rFonts w:ascii="Arial" w:hAnsi="Arial" w:cs="Arial"/>
          <w:b/>
          <w:sz w:val="22"/>
          <w:szCs w:val="22"/>
        </w:rPr>
        <w:t>5</w:t>
      </w:r>
      <w:r w:rsidR="00A74DBB" w:rsidRPr="00592FD4">
        <w:rPr>
          <w:rFonts w:ascii="Arial" w:hAnsi="Arial" w:cs="Arial"/>
          <w:b/>
          <w:sz w:val="22"/>
          <w:szCs w:val="22"/>
        </w:rPr>
        <w:t>.1.3 chape talochée sur trottoirs et caniveaux</w:t>
      </w:r>
      <w:bookmarkEnd w:id="288"/>
    </w:p>
    <w:p w14:paraId="4E76A016" w14:textId="77777777" w:rsidR="002125E7" w:rsidRPr="00592FD4" w:rsidRDefault="002125E7" w:rsidP="007D55D3">
      <w:pPr>
        <w:ind w:right="-1131"/>
        <w:jc w:val="both"/>
        <w:rPr>
          <w:rFonts w:ascii="Arial" w:hAnsi="Arial" w:cs="Arial"/>
          <w:b/>
          <w:sz w:val="22"/>
          <w:szCs w:val="22"/>
        </w:rPr>
      </w:pPr>
    </w:p>
    <w:p w14:paraId="6818EB78" w14:textId="28C78AE8" w:rsidR="00A74DBB" w:rsidRPr="00592FD4" w:rsidRDefault="002125E7" w:rsidP="007D55D3">
      <w:pPr>
        <w:ind w:right="-1131"/>
        <w:jc w:val="both"/>
        <w:rPr>
          <w:rFonts w:ascii="Arial" w:hAnsi="Arial" w:cs="Arial"/>
          <w:sz w:val="22"/>
          <w:szCs w:val="22"/>
        </w:rPr>
      </w:pPr>
      <w:r w:rsidRPr="00592FD4">
        <w:rPr>
          <w:rFonts w:ascii="Arial" w:hAnsi="Arial" w:cs="Arial"/>
          <w:sz w:val="22"/>
          <w:szCs w:val="22"/>
        </w:rPr>
        <w:t>A. Au</w:t>
      </w:r>
      <w:r w:rsidR="00A74DBB" w:rsidRPr="00592FD4">
        <w:rPr>
          <w:rFonts w:ascii="Arial" w:hAnsi="Arial" w:cs="Arial"/>
          <w:sz w:val="22"/>
          <w:szCs w:val="22"/>
        </w:rPr>
        <w:t xml:space="preserve"> m3 pour le béton, </w:t>
      </w:r>
    </w:p>
    <w:p w14:paraId="1F0E558E" w14:textId="5877E178" w:rsidR="00A74DBB" w:rsidRPr="00592FD4" w:rsidRDefault="002125E7" w:rsidP="007D55D3">
      <w:pPr>
        <w:ind w:right="-1131"/>
        <w:jc w:val="both"/>
        <w:rPr>
          <w:rFonts w:ascii="Arial" w:hAnsi="Arial" w:cs="Arial"/>
          <w:sz w:val="22"/>
          <w:szCs w:val="22"/>
        </w:rPr>
      </w:pPr>
      <w:r>
        <w:rPr>
          <w:rFonts w:ascii="Arial" w:hAnsi="Arial" w:cs="Arial"/>
          <w:sz w:val="22"/>
          <w:szCs w:val="22"/>
        </w:rPr>
        <w:t xml:space="preserve">    </w:t>
      </w:r>
      <w:r w:rsidR="00A74DBB" w:rsidRPr="00592FD4">
        <w:rPr>
          <w:rFonts w:ascii="Arial" w:hAnsi="Arial" w:cs="Arial"/>
          <w:sz w:val="22"/>
          <w:szCs w:val="22"/>
        </w:rPr>
        <w:t xml:space="preserve">Au m² pour le coffrage. </w:t>
      </w:r>
    </w:p>
    <w:p w14:paraId="03F4DED7" w14:textId="2944CA5B" w:rsidR="00A74DBB" w:rsidRPr="00592FD4" w:rsidRDefault="002125E7" w:rsidP="007D55D3">
      <w:pPr>
        <w:ind w:right="-1131"/>
        <w:jc w:val="both"/>
        <w:rPr>
          <w:rFonts w:ascii="Arial" w:hAnsi="Arial" w:cs="Arial"/>
          <w:sz w:val="22"/>
          <w:szCs w:val="22"/>
        </w:rPr>
      </w:pPr>
      <w:r w:rsidRPr="00592FD4">
        <w:rPr>
          <w:rFonts w:ascii="Arial" w:hAnsi="Arial" w:cs="Arial"/>
          <w:sz w:val="22"/>
          <w:szCs w:val="22"/>
        </w:rPr>
        <w:t>Caractéristiques</w:t>
      </w:r>
      <w:r w:rsidR="00A74DBB" w:rsidRPr="00592FD4">
        <w:rPr>
          <w:rFonts w:ascii="Arial" w:hAnsi="Arial" w:cs="Arial"/>
          <w:sz w:val="22"/>
          <w:szCs w:val="22"/>
        </w:rPr>
        <w:t xml:space="preserve"> du béton :</w:t>
      </w:r>
      <w:r w:rsidR="00A74DBB" w:rsidRPr="00592FD4">
        <w:rPr>
          <w:rFonts w:ascii="Arial" w:hAnsi="Arial" w:cs="Arial"/>
          <w:sz w:val="22"/>
          <w:szCs w:val="22"/>
        </w:rPr>
        <w:tab/>
        <w:t>Type B5</w:t>
      </w:r>
    </w:p>
    <w:p w14:paraId="64157EB3" w14:textId="61E8DE70"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Coffrage périphérique : ordinaire</w:t>
      </w:r>
    </w:p>
    <w:p w14:paraId="27AA736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finition de ce béton est talochée et sera réalisée dans le béton frais lors de sa mise en œuvre.</w:t>
      </w:r>
    </w:p>
    <w:p w14:paraId="51199F6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coût de cette finition est compris dans le présent poste.</w:t>
      </w:r>
    </w:p>
    <w:p w14:paraId="10AD3E8C" w14:textId="77777777" w:rsidR="002077E2" w:rsidRPr="00592FD4" w:rsidRDefault="002077E2" w:rsidP="007D55D3">
      <w:pPr>
        <w:ind w:right="-1131"/>
        <w:jc w:val="both"/>
        <w:rPr>
          <w:rFonts w:ascii="Arial" w:hAnsi="Arial" w:cs="Arial"/>
          <w:sz w:val="22"/>
          <w:szCs w:val="22"/>
        </w:rPr>
      </w:pPr>
    </w:p>
    <w:p w14:paraId="53B08CDD" w14:textId="77777777" w:rsidR="002125E7" w:rsidRDefault="002077E2" w:rsidP="007D55D3">
      <w:pPr>
        <w:ind w:right="-1131"/>
        <w:jc w:val="both"/>
        <w:rPr>
          <w:rFonts w:ascii="Arial" w:hAnsi="Arial" w:cs="Arial"/>
          <w:b/>
          <w:sz w:val="22"/>
          <w:szCs w:val="22"/>
        </w:rPr>
      </w:pPr>
      <w:bookmarkStart w:id="289" w:name="_Toc5981272"/>
      <w:r w:rsidRPr="00592FD4">
        <w:rPr>
          <w:rFonts w:ascii="Arial" w:hAnsi="Arial" w:cs="Arial"/>
          <w:b/>
          <w:sz w:val="22"/>
          <w:szCs w:val="22"/>
        </w:rPr>
        <w:t>5</w:t>
      </w:r>
      <w:r w:rsidR="00A74DBB" w:rsidRPr="00592FD4">
        <w:rPr>
          <w:rFonts w:ascii="Arial" w:hAnsi="Arial" w:cs="Arial"/>
          <w:b/>
          <w:sz w:val="22"/>
          <w:szCs w:val="22"/>
        </w:rPr>
        <w:t>.1.4 carreaux de sol</w:t>
      </w:r>
      <w:bookmarkEnd w:id="289"/>
    </w:p>
    <w:p w14:paraId="5F058869" w14:textId="0A28A0E1" w:rsidR="00A74DBB" w:rsidRPr="00592FD4" w:rsidRDefault="00A74DBB" w:rsidP="007D55D3">
      <w:pPr>
        <w:ind w:right="-1131"/>
        <w:jc w:val="both"/>
        <w:rPr>
          <w:rFonts w:ascii="Arial" w:hAnsi="Arial" w:cs="Arial"/>
          <w:b/>
          <w:sz w:val="22"/>
          <w:szCs w:val="22"/>
        </w:rPr>
      </w:pPr>
      <w:r w:rsidRPr="00592FD4">
        <w:rPr>
          <w:rFonts w:ascii="Arial" w:hAnsi="Arial" w:cs="Arial"/>
          <w:b/>
          <w:sz w:val="22"/>
          <w:szCs w:val="22"/>
        </w:rPr>
        <w:t xml:space="preserve"> </w:t>
      </w:r>
    </w:p>
    <w:p w14:paraId="724F1B5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Au m², quantité présumée.</w:t>
      </w:r>
    </w:p>
    <w:p w14:paraId="5FD94B85" w14:textId="3718CBCF"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B.voir les indications sur plan.</w:t>
      </w:r>
    </w:p>
    <w:p w14:paraId="2E33290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Le carreau de faïence est recouvert d'un émail coloré d'aspect dit type satiné ou brillant, antidérapant.</w:t>
      </w:r>
    </w:p>
    <w:p w14:paraId="7BB9A0B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Le carreau est de format 15 x 15 cm et 4 mm d'épaisseur minimum.</w:t>
      </w:r>
    </w:p>
    <w:p w14:paraId="1B58A9D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La teinte est choisie par le Pouvoir Adjudicateur sur base des échantillons présentés par l'entrepreneur.</w:t>
      </w:r>
      <w:r w:rsidRPr="00592FD4">
        <w:rPr>
          <w:rFonts w:ascii="Arial" w:hAnsi="Arial" w:cs="Arial"/>
          <w:sz w:val="22"/>
          <w:szCs w:val="22"/>
        </w:rPr>
        <w:tab/>
        <w:t>Les carreaux sont de premier choix, garantis par un certificat du fabricant.</w:t>
      </w:r>
    </w:p>
    <w:p w14:paraId="33793B1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Ce poste comprend :</w:t>
      </w:r>
    </w:p>
    <w:p w14:paraId="4CDD6103" w14:textId="0046D024" w:rsidR="00A74DBB" w:rsidRPr="00592FD4" w:rsidRDefault="002125E7" w:rsidP="007D55D3">
      <w:pPr>
        <w:ind w:right="-1131"/>
        <w:jc w:val="both"/>
        <w:rPr>
          <w:rFonts w:ascii="Arial" w:hAnsi="Arial" w:cs="Arial"/>
          <w:sz w:val="22"/>
          <w:szCs w:val="22"/>
        </w:rPr>
      </w:pPr>
      <w:r w:rsidRPr="00592FD4">
        <w:rPr>
          <w:rFonts w:ascii="Arial" w:hAnsi="Arial" w:cs="Arial"/>
          <w:sz w:val="22"/>
          <w:szCs w:val="22"/>
        </w:rPr>
        <w:t>Les</w:t>
      </w:r>
      <w:r w:rsidR="00A74DBB" w:rsidRPr="00592FD4">
        <w:rPr>
          <w:rFonts w:ascii="Arial" w:hAnsi="Arial" w:cs="Arial"/>
          <w:sz w:val="22"/>
          <w:szCs w:val="22"/>
        </w:rPr>
        <w:t xml:space="preserve"> carreaux spéciaux pour finition des angles et en pourtour des surfaces carrelées.</w:t>
      </w:r>
    </w:p>
    <w:p w14:paraId="63DF80A3" w14:textId="4D34FADE" w:rsidR="00A74DBB" w:rsidRPr="00592FD4" w:rsidRDefault="002125E7" w:rsidP="007D55D3">
      <w:pPr>
        <w:ind w:right="-1131"/>
        <w:jc w:val="both"/>
        <w:rPr>
          <w:rFonts w:ascii="Arial" w:hAnsi="Arial" w:cs="Arial"/>
          <w:sz w:val="22"/>
          <w:szCs w:val="22"/>
        </w:rPr>
      </w:pPr>
      <w:r w:rsidRPr="00592FD4">
        <w:rPr>
          <w:rFonts w:ascii="Arial" w:hAnsi="Arial" w:cs="Arial"/>
          <w:sz w:val="22"/>
          <w:szCs w:val="22"/>
        </w:rPr>
        <w:t>Tous</w:t>
      </w:r>
      <w:r w:rsidR="00A74DBB" w:rsidRPr="00592FD4">
        <w:rPr>
          <w:rFonts w:ascii="Arial" w:hAnsi="Arial" w:cs="Arial"/>
          <w:sz w:val="22"/>
          <w:szCs w:val="22"/>
        </w:rPr>
        <w:t xml:space="preserve"> scellements, percements et découpes nécessaires aux différents corps de métier.</w:t>
      </w:r>
    </w:p>
    <w:p w14:paraId="1056D12C" w14:textId="77777777" w:rsidR="00A74DBB" w:rsidRDefault="00A74DBB" w:rsidP="007D55D3">
      <w:pPr>
        <w:ind w:right="-1131"/>
        <w:jc w:val="both"/>
        <w:rPr>
          <w:rFonts w:ascii="Arial" w:hAnsi="Arial" w:cs="Arial"/>
          <w:sz w:val="22"/>
          <w:szCs w:val="22"/>
        </w:rPr>
      </w:pPr>
      <w:r w:rsidRPr="00592FD4">
        <w:rPr>
          <w:rFonts w:ascii="Arial" w:hAnsi="Arial" w:cs="Arial"/>
          <w:sz w:val="22"/>
          <w:szCs w:val="22"/>
        </w:rPr>
        <w:t>Le jointoiement et le nettoyage des surfaces.</w:t>
      </w:r>
    </w:p>
    <w:p w14:paraId="7B3F8293" w14:textId="77777777" w:rsidR="00AD2D15" w:rsidRPr="00592FD4" w:rsidRDefault="00AD2D15" w:rsidP="007D55D3">
      <w:pPr>
        <w:ind w:right="-1131"/>
        <w:jc w:val="both"/>
        <w:rPr>
          <w:rFonts w:ascii="Arial" w:hAnsi="Arial" w:cs="Arial"/>
          <w:sz w:val="22"/>
          <w:szCs w:val="22"/>
        </w:rPr>
      </w:pPr>
    </w:p>
    <w:p w14:paraId="6DA3444C" w14:textId="77777777" w:rsidR="00A74DBB" w:rsidRPr="00592FD4" w:rsidRDefault="00A74DBB" w:rsidP="007D55D3">
      <w:pPr>
        <w:ind w:right="-1131"/>
        <w:jc w:val="both"/>
        <w:rPr>
          <w:rFonts w:ascii="Arial" w:hAnsi="Arial" w:cs="Arial"/>
          <w:b/>
          <w:sz w:val="22"/>
          <w:szCs w:val="22"/>
        </w:rPr>
      </w:pPr>
    </w:p>
    <w:p w14:paraId="2B80041B" w14:textId="109737F4" w:rsidR="00A74DBB" w:rsidRPr="002125E7" w:rsidRDefault="00A74DBB">
      <w:pPr>
        <w:pStyle w:val="Paragraphedeliste"/>
        <w:numPr>
          <w:ilvl w:val="1"/>
          <w:numId w:val="41"/>
        </w:numPr>
        <w:ind w:right="-1131"/>
        <w:jc w:val="both"/>
        <w:rPr>
          <w:rFonts w:ascii="Arial" w:hAnsi="Arial" w:cs="Arial"/>
          <w:b/>
          <w:sz w:val="22"/>
          <w:szCs w:val="22"/>
        </w:rPr>
      </w:pPr>
      <w:bookmarkStart w:id="290" w:name="_Toc5981273"/>
      <w:bookmarkStart w:id="291" w:name="_Toc424733836"/>
      <w:bookmarkStart w:id="292" w:name="_Toc453233698"/>
      <w:r w:rsidRPr="002125E7">
        <w:rPr>
          <w:rFonts w:ascii="Arial" w:hAnsi="Arial" w:cs="Arial"/>
          <w:b/>
          <w:sz w:val="22"/>
          <w:szCs w:val="22"/>
        </w:rPr>
        <w:lastRenderedPageBreak/>
        <w:t>REVETEMENTS MURAUX</w:t>
      </w:r>
      <w:bookmarkEnd w:id="290"/>
    </w:p>
    <w:p w14:paraId="12625566" w14:textId="77777777" w:rsidR="002125E7" w:rsidRPr="002125E7" w:rsidRDefault="002125E7" w:rsidP="002125E7">
      <w:pPr>
        <w:pStyle w:val="Paragraphedeliste"/>
        <w:ind w:left="912" w:right="-1131"/>
        <w:jc w:val="both"/>
        <w:rPr>
          <w:rFonts w:ascii="Arial" w:hAnsi="Arial" w:cs="Arial"/>
          <w:b/>
          <w:sz w:val="22"/>
          <w:szCs w:val="22"/>
        </w:rPr>
      </w:pPr>
    </w:p>
    <w:p w14:paraId="692A5A3F" w14:textId="56AFCC36" w:rsidR="00A74DBB" w:rsidRPr="002125E7" w:rsidRDefault="002125E7" w:rsidP="002125E7">
      <w:pPr>
        <w:ind w:right="-1131"/>
        <w:jc w:val="both"/>
        <w:rPr>
          <w:rFonts w:ascii="Arial" w:hAnsi="Arial" w:cs="Arial"/>
          <w:b/>
          <w:sz w:val="22"/>
          <w:szCs w:val="22"/>
        </w:rPr>
      </w:pPr>
      <w:bookmarkStart w:id="293" w:name="_Toc5981274"/>
      <w:r>
        <w:rPr>
          <w:rFonts w:ascii="Arial" w:hAnsi="Arial" w:cs="Arial"/>
          <w:b/>
          <w:sz w:val="22"/>
          <w:szCs w:val="22"/>
        </w:rPr>
        <w:t xml:space="preserve">5.2.1 </w:t>
      </w:r>
      <w:r w:rsidR="00A74DBB" w:rsidRPr="002125E7">
        <w:rPr>
          <w:rFonts w:ascii="Arial" w:hAnsi="Arial" w:cs="Arial"/>
          <w:b/>
          <w:sz w:val="22"/>
          <w:szCs w:val="22"/>
        </w:rPr>
        <w:t>Rejointoyage des murs extérieurs.</w:t>
      </w:r>
      <w:bookmarkEnd w:id="291"/>
      <w:bookmarkEnd w:id="292"/>
      <w:bookmarkEnd w:id="293"/>
    </w:p>
    <w:p w14:paraId="413DCF4D" w14:textId="77777777" w:rsidR="002125E7" w:rsidRPr="002125E7" w:rsidRDefault="002125E7" w:rsidP="002125E7">
      <w:pPr>
        <w:ind w:left="360" w:right="-1131"/>
        <w:jc w:val="both"/>
        <w:rPr>
          <w:rFonts w:ascii="Arial" w:hAnsi="Arial" w:cs="Arial"/>
          <w:b/>
          <w:sz w:val="22"/>
          <w:szCs w:val="22"/>
        </w:rPr>
      </w:pPr>
    </w:p>
    <w:p w14:paraId="18D505F2" w14:textId="20782D36"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Au m²</w:t>
      </w:r>
    </w:p>
    <w:p w14:paraId="3F51CD56" w14:textId="3D6B412A" w:rsidR="00A74DBB" w:rsidRDefault="00A74DBB" w:rsidP="007D55D3">
      <w:pPr>
        <w:ind w:right="-1131"/>
        <w:jc w:val="both"/>
        <w:rPr>
          <w:rFonts w:ascii="Arial" w:hAnsi="Arial" w:cs="Arial"/>
          <w:sz w:val="22"/>
          <w:szCs w:val="22"/>
        </w:rPr>
      </w:pPr>
      <w:r w:rsidRPr="00592FD4">
        <w:rPr>
          <w:rFonts w:ascii="Arial" w:hAnsi="Arial" w:cs="Arial"/>
          <w:sz w:val="22"/>
          <w:szCs w:val="22"/>
        </w:rPr>
        <w:t xml:space="preserve">B. Les joints des maçonneries apparentes sont rejointoyés au mortier de ciment dosé à 400 kg/m³ (le sable doit être fin). </w:t>
      </w:r>
    </w:p>
    <w:p w14:paraId="1CE93EBF" w14:textId="77777777" w:rsidR="002125E7" w:rsidRPr="00592FD4" w:rsidRDefault="002125E7" w:rsidP="007D55D3">
      <w:pPr>
        <w:ind w:right="-1131"/>
        <w:jc w:val="both"/>
        <w:rPr>
          <w:rFonts w:ascii="Arial" w:hAnsi="Arial" w:cs="Arial"/>
          <w:sz w:val="22"/>
          <w:szCs w:val="22"/>
        </w:rPr>
      </w:pPr>
    </w:p>
    <w:p w14:paraId="403F2D7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rejointoyage sera réalisé de la façon suivante :</w:t>
      </w:r>
    </w:p>
    <w:p w14:paraId="52C0042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Grattage des joints sur une profondeur minimum de 2 cm et enlèvement du ciment gratté ;</w:t>
      </w:r>
    </w:p>
    <w:p w14:paraId="2B6CF2F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Humidification du mur et rejointoyage à plat au moyen de mortier de ciment dosé à 400 kg de ciment par m³ de sable ;</w:t>
      </w:r>
    </w:p>
    <w:p w14:paraId="0DB0AAB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Nettoyage et enlèvement des traces de mortier.</w:t>
      </w:r>
    </w:p>
    <w:p w14:paraId="4D91296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 type de joint sera défini par l’Ingénieur-Conseil. Une uniformité de couleur du joint est exigée pour les maçonneries non peintes. Le joint fini a une légère pente vers l’extérieur, et la profondeur du joint dans sa partie supérieure est de 2 cm minimum. </w:t>
      </w:r>
    </w:p>
    <w:p w14:paraId="54EE643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Pendant le rejointoyage de la maçonnerie, il faut éviter de tâcher les briques.</w:t>
      </w:r>
    </w:p>
    <w:p w14:paraId="58870E88" w14:textId="77777777" w:rsidR="00A74DBB" w:rsidRPr="00592FD4" w:rsidRDefault="00A74DBB" w:rsidP="007D55D3">
      <w:pPr>
        <w:ind w:right="-1131"/>
        <w:jc w:val="both"/>
        <w:rPr>
          <w:rFonts w:ascii="Arial" w:hAnsi="Arial" w:cs="Arial"/>
          <w:sz w:val="22"/>
          <w:szCs w:val="22"/>
        </w:rPr>
      </w:pPr>
    </w:p>
    <w:p w14:paraId="504569F9" w14:textId="1DD5BDD2" w:rsidR="00A74DBB" w:rsidRDefault="002077E2" w:rsidP="007D55D3">
      <w:pPr>
        <w:ind w:right="-1131"/>
        <w:jc w:val="both"/>
        <w:rPr>
          <w:rFonts w:ascii="Arial" w:hAnsi="Arial" w:cs="Arial"/>
          <w:b/>
          <w:sz w:val="22"/>
          <w:szCs w:val="22"/>
        </w:rPr>
      </w:pPr>
      <w:bookmarkStart w:id="294" w:name="_Toc424733838"/>
      <w:bookmarkStart w:id="295" w:name="_Toc453233699"/>
      <w:bookmarkStart w:id="296" w:name="_Toc5981275"/>
      <w:r w:rsidRPr="00592FD4">
        <w:rPr>
          <w:rFonts w:ascii="Arial" w:hAnsi="Arial" w:cs="Arial"/>
          <w:b/>
          <w:sz w:val="22"/>
          <w:szCs w:val="22"/>
        </w:rPr>
        <w:t>5</w:t>
      </w:r>
      <w:r w:rsidR="00A74DBB" w:rsidRPr="00592FD4">
        <w:rPr>
          <w:rFonts w:ascii="Arial" w:hAnsi="Arial" w:cs="Arial"/>
          <w:b/>
          <w:sz w:val="22"/>
          <w:szCs w:val="22"/>
        </w:rPr>
        <w:t>.2.2 Enduit sur les murs extérieurs.</w:t>
      </w:r>
      <w:bookmarkEnd w:id="294"/>
      <w:bookmarkEnd w:id="295"/>
      <w:bookmarkEnd w:id="296"/>
    </w:p>
    <w:p w14:paraId="435B66EC" w14:textId="77777777" w:rsidR="002125E7" w:rsidRPr="00592FD4" w:rsidRDefault="002125E7" w:rsidP="007D55D3">
      <w:pPr>
        <w:ind w:right="-1131"/>
        <w:jc w:val="both"/>
        <w:rPr>
          <w:rFonts w:ascii="Arial" w:hAnsi="Arial" w:cs="Arial"/>
          <w:b/>
          <w:sz w:val="22"/>
          <w:szCs w:val="22"/>
        </w:rPr>
      </w:pPr>
    </w:p>
    <w:p w14:paraId="11FF44E2" w14:textId="24884A85"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Au m²</w:t>
      </w:r>
    </w:p>
    <w:p w14:paraId="09025A43" w14:textId="1B9FA18B"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B.Les enduits seront réalisés au mortier de ciment dosé à 350 kg de ciment par m3 de sable tamisé à grains fin, permettant une finition totalement unie, exempt de toute charge organique.</w:t>
      </w:r>
    </w:p>
    <w:p w14:paraId="3A4D6CB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La préparation des supports comprend obligatoirement les travaux suivants : </w:t>
      </w:r>
    </w:p>
    <w:p w14:paraId="47519BE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r>
      <w:r w:rsidRPr="00592FD4">
        <w:rPr>
          <w:rFonts w:ascii="Arial" w:hAnsi="Arial" w:cs="Arial"/>
          <w:sz w:val="22"/>
          <w:szCs w:val="22"/>
        </w:rPr>
        <w:tab/>
        <w:t>- l'enlèvement des impuretés telles que graisse, suie, poussières, argile, etc.;</w:t>
      </w:r>
    </w:p>
    <w:p w14:paraId="20D6AF7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r>
      <w:r w:rsidRPr="00592FD4">
        <w:rPr>
          <w:rFonts w:ascii="Arial" w:hAnsi="Arial" w:cs="Arial"/>
          <w:sz w:val="22"/>
          <w:szCs w:val="22"/>
        </w:rPr>
        <w:tab/>
        <w:t>- l'enlèvement des clous, des éléments mal fixés et de tous corps étrangers ;</w:t>
      </w:r>
    </w:p>
    <w:p w14:paraId="6715DA5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r>
      <w:r w:rsidRPr="00592FD4">
        <w:rPr>
          <w:rFonts w:ascii="Arial" w:hAnsi="Arial" w:cs="Arial"/>
          <w:sz w:val="22"/>
          <w:szCs w:val="22"/>
        </w:rPr>
        <w:tab/>
        <w:t>- le décapage des matériaux dépassant le plan du parement ;</w:t>
      </w:r>
    </w:p>
    <w:p w14:paraId="4C67313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r>
      <w:r w:rsidRPr="00592FD4">
        <w:rPr>
          <w:rFonts w:ascii="Arial" w:hAnsi="Arial" w:cs="Arial"/>
          <w:sz w:val="22"/>
          <w:szCs w:val="22"/>
        </w:rPr>
        <w:tab/>
        <w:t>- le bouchage des trous existant dans le parement ;</w:t>
      </w:r>
    </w:p>
    <w:p w14:paraId="2DD73E5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r>
      <w:r w:rsidRPr="00592FD4">
        <w:rPr>
          <w:rFonts w:ascii="Arial" w:hAnsi="Arial" w:cs="Arial"/>
          <w:sz w:val="22"/>
          <w:szCs w:val="22"/>
        </w:rPr>
        <w:tab/>
        <w:t>- l'humidification du support par aspersion d'eau, sauf s'il est suffisamment humide ;</w:t>
      </w:r>
    </w:p>
    <w:p w14:paraId="357EFD5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r>
      <w:r w:rsidRPr="00592FD4">
        <w:rPr>
          <w:rFonts w:ascii="Arial" w:hAnsi="Arial" w:cs="Arial"/>
          <w:sz w:val="22"/>
          <w:szCs w:val="22"/>
        </w:rPr>
        <w:tab/>
        <w:t>- le striage et le décapage des surfaces trop lisses ;</w:t>
      </w:r>
    </w:p>
    <w:p w14:paraId="63C926B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le recouvrement par des treillis métalliques inoxydables ou protégés contre la rouille, des parties en bois et en acier.</w:t>
      </w:r>
    </w:p>
    <w:p w14:paraId="36DEA12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L'épaisseur totale finie est de 15 mm minimum et de 20 mm maximum, elle se composera de :</w:t>
      </w:r>
    </w:p>
    <w:p w14:paraId="15D9463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r>
      <w:r w:rsidRPr="00592FD4">
        <w:rPr>
          <w:rFonts w:ascii="Arial" w:hAnsi="Arial" w:cs="Arial"/>
          <w:sz w:val="22"/>
          <w:szCs w:val="22"/>
        </w:rPr>
        <w:tab/>
        <w:t>- une couche de dégrossissage ;</w:t>
      </w:r>
    </w:p>
    <w:p w14:paraId="4B68494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r>
      <w:r w:rsidRPr="00592FD4">
        <w:rPr>
          <w:rFonts w:ascii="Arial" w:hAnsi="Arial" w:cs="Arial"/>
          <w:sz w:val="22"/>
          <w:szCs w:val="22"/>
        </w:rPr>
        <w:tab/>
        <w:t>- une ou deux couches d'enduits.</w:t>
      </w:r>
    </w:p>
    <w:p w14:paraId="7AD1298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L'enduit peut éventuellement être additionné de chaux grasse, dans les proportions suivantes :</w:t>
      </w:r>
    </w:p>
    <w:p w14:paraId="4533D57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 pour la couche de fond : ciment 250 kg, chaux grasse en poudre 75 kg, sable 1 m³.</w:t>
      </w:r>
    </w:p>
    <w:p w14:paraId="1647862D" w14:textId="77777777" w:rsidR="00AD2D15" w:rsidRDefault="00A74DBB" w:rsidP="007D55D3">
      <w:pPr>
        <w:ind w:right="-1131"/>
        <w:jc w:val="both"/>
        <w:rPr>
          <w:rFonts w:ascii="Arial" w:hAnsi="Arial" w:cs="Arial"/>
          <w:sz w:val="22"/>
          <w:szCs w:val="22"/>
        </w:rPr>
      </w:pPr>
      <w:r w:rsidRPr="00592FD4">
        <w:rPr>
          <w:rFonts w:ascii="Arial" w:hAnsi="Arial" w:cs="Arial"/>
          <w:sz w:val="22"/>
          <w:szCs w:val="22"/>
        </w:rPr>
        <w:tab/>
        <w:t>- pour la couche de finition : ciment 250 kg, chaux grasse en poudre 250 kg, sable 1 m³.</w:t>
      </w:r>
    </w:p>
    <w:p w14:paraId="709249DE" w14:textId="1A1798A4"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r>
    </w:p>
    <w:p w14:paraId="3728B69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travaux en cours ou fraîchement exécutés sont maintenus en état humide durant le temps nécessaire à la prise et au minimum pendant 48 h. Ces couches successives ne seront appliquées qu’après séchage complet de la précédente. </w:t>
      </w:r>
    </w:p>
    <w:p w14:paraId="2FF1C34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enduits intérieurs sont exécutés après achèvement de tous les éléments de gros œuvre entrant en contact avec eux, après la pose des châssis mais avant pose des carrelages et revêtements de sol, en fonction des techniques spéciales.</w:t>
      </w:r>
    </w:p>
    <w:p w14:paraId="68DC6CE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Toutes les malfaçons constatées seront réparées autant de fois que nécessaire et aux frais de l’entreprise. Les réparations doivent être strictement invisibles. Les raccords d'enduit devront être évités dans toute la mesure du possible. Tous les raccords défectueux et tous les enduits grossiers seront poncés.</w:t>
      </w:r>
    </w:p>
    <w:p w14:paraId="6B49CC87" w14:textId="77777777" w:rsidR="00A74DBB" w:rsidRPr="00592FD4" w:rsidRDefault="00A74DBB" w:rsidP="007D55D3">
      <w:pPr>
        <w:ind w:right="-1131"/>
        <w:jc w:val="both"/>
        <w:rPr>
          <w:rFonts w:ascii="Arial" w:hAnsi="Arial" w:cs="Arial"/>
          <w:sz w:val="22"/>
          <w:szCs w:val="22"/>
        </w:rPr>
      </w:pPr>
      <w:bookmarkStart w:id="297" w:name="_Toc202585898"/>
      <w:bookmarkStart w:id="298" w:name="_Toc424733839"/>
      <w:bookmarkStart w:id="299" w:name="_Toc202585900"/>
    </w:p>
    <w:p w14:paraId="50C9FCF4" w14:textId="77777777" w:rsidR="00AD2D15" w:rsidRDefault="00AD2D15" w:rsidP="007D55D3">
      <w:pPr>
        <w:ind w:right="-1131"/>
        <w:jc w:val="both"/>
        <w:rPr>
          <w:rFonts w:ascii="Arial" w:hAnsi="Arial" w:cs="Arial"/>
          <w:b/>
          <w:sz w:val="22"/>
          <w:szCs w:val="22"/>
        </w:rPr>
      </w:pPr>
      <w:bookmarkStart w:id="300" w:name="_Toc202585904"/>
      <w:bookmarkStart w:id="301" w:name="_Toc424733843"/>
      <w:bookmarkStart w:id="302" w:name="_Toc453233703"/>
      <w:bookmarkStart w:id="303" w:name="_Toc5981276"/>
      <w:bookmarkEnd w:id="297"/>
      <w:bookmarkEnd w:id="298"/>
      <w:bookmarkEnd w:id="299"/>
    </w:p>
    <w:p w14:paraId="636EBE7C" w14:textId="77777777" w:rsidR="00AD2D15" w:rsidRDefault="00AD2D15" w:rsidP="007D55D3">
      <w:pPr>
        <w:ind w:right="-1131"/>
        <w:jc w:val="both"/>
        <w:rPr>
          <w:rFonts w:ascii="Arial" w:hAnsi="Arial" w:cs="Arial"/>
          <w:b/>
          <w:sz w:val="22"/>
          <w:szCs w:val="22"/>
        </w:rPr>
      </w:pPr>
    </w:p>
    <w:p w14:paraId="36B6B3AC" w14:textId="77777777" w:rsidR="00AD2D15" w:rsidRDefault="00AD2D15" w:rsidP="007D55D3">
      <w:pPr>
        <w:ind w:right="-1131"/>
        <w:jc w:val="both"/>
        <w:rPr>
          <w:rFonts w:ascii="Arial" w:hAnsi="Arial" w:cs="Arial"/>
          <w:b/>
          <w:sz w:val="22"/>
          <w:szCs w:val="22"/>
        </w:rPr>
      </w:pPr>
    </w:p>
    <w:p w14:paraId="09383A40" w14:textId="2A8E78A2" w:rsidR="00A74DBB" w:rsidRDefault="002077E2" w:rsidP="007D55D3">
      <w:pPr>
        <w:ind w:right="-1131"/>
        <w:jc w:val="both"/>
        <w:rPr>
          <w:rFonts w:ascii="Arial" w:hAnsi="Arial" w:cs="Arial"/>
          <w:b/>
          <w:sz w:val="22"/>
          <w:szCs w:val="22"/>
        </w:rPr>
      </w:pPr>
      <w:r w:rsidRPr="00592FD4">
        <w:rPr>
          <w:rFonts w:ascii="Arial" w:hAnsi="Arial" w:cs="Arial"/>
          <w:b/>
          <w:sz w:val="22"/>
          <w:szCs w:val="22"/>
        </w:rPr>
        <w:t>5</w:t>
      </w:r>
      <w:r w:rsidR="00A74DBB" w:rsidRPr="00592FD4">
        <w:rPr>
          <w:rFonts w:ascii="Arial" w:hAnsi="Arial" w:cs="Arial"/>
          <w:b/>
          <w:sz w:val="22"/>
          <w:szCs w:val="22"/>
        </w:rPr>
        <w:t>.2.3 Revêtement en carreaux de faïence.</w:t>
      </w:r>
      <w:bookmarkEnd w:id="300"/>
      <w:bookmarkEnd w:id="301"/>
      <w:bookmarkEnd w:id="302"/>
      <w:bookmarkEnd w:id="303"/>
    </w:p>
    <w:p w14:paraId="09E391EC" w14:textId="77777777" w:rsidR="002125E7" w:rsidRPr="00592FD4" w:rsidRDefault="002125E7" w:rsidP="007D55D3">
      <w:pPr>
        <w:ind w:right="-1131"/>
        <w:jc w:val="both"/>
        <w:rPr>
          <w:rFonts w:ascii="Arial" w:hAnsi="Arial" w:cs="Arial"/>
          <w:b/>
          <w:sz w:val="22"/>
          <w:szCs w:val="22"/>
        </w:rPr>
      </w:pPr>
    </w:p>
    <w:p w14:paraId="4D1F6F9B" w14:textId="56050113"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Au m².</w:t>
      </w:r>
    </w:p>
    <w:p w14:paraId="4A097CA7" w14:textId="19071CDB"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 D’une hauteur de 1.8 m par rapport au niveau fini dans les boxes des douches, et d’une hauteur de 1.2m dans les boxes des WC ou en remontées de 45 cm au-dessus des lavabos, éviers ou bacs à laver ou encore suivant plans et détails.</w:t>
      </w:r>
    </w:p>
    <w:p w14:paraId="68FFE95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carreau de faïence est recouvert d'un émail coloré d'aspect dit type satiné ou brillant, sans reliefs, de couleur uniforme.</w:t>
      </w:r>
    </w:p>
    <w:p w14:paraId="3CA84E5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carreau est de 4 mm d'épaisseur minimum.</w:t>
      </w:r>
    </w:p>
    <w:p w14:paraId="1FD1D98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teinte est choisie par l’Ingénieur-Conseil sur base des échantillons présentés par l'entrepreneur.</w:t>
      </w:r>
    </w:p>
    <w:p w14:paraId="5093419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carreaux sont de premier choix, garantis par un certificat du fabricant.</w:t>
      </w:r>
    </w:p>
    <w:p w14:paraId="3C495D5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pose se fera suivant le mode suivant :</w:t>
      </w:r>
    </w:p>
    <w:p w14:paraId="658E674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l'application d'une couche d'enduit rugueux au mortier de ciment dosé à 300 kg de ciment par m3 de sable, cet enduit est parfaitement dressé et plan ;</w:t>
      </w:r>
    </w:p>
    <w:p w14:paraId="231D3A7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posé à plein bain de mortier ou au ciment colle non teinté ;</w:t>
      </w:r>
    </w:p>
    <w:p w14:paraId="3358534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les joints sont continus de 2 à 3 mm ;</w:t>
      </w:r>
    </w:p>
    <w:p w14:paraId="5E807EA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le jointoiement aura une couleur au choix de l’Ingénieur-Conseil.</w:t>
      </w:r>
    </w:p>
    <w:p w14:paraId="0288743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Ce poste comprend :</w:t>
      </w:r>
    </w:p>
    <w:p w14:paraId="47DE17E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tous scellements, percements et découpes nécessaires aux différents corps de métier.</w:t>
      </w:r>
    </w:p>
    <w:p w14:paraId="2E47B0D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le jointoiement et le nettoyage des surfaces.</w:t>
      </w:r>
    </w:p>
    <w:p w14:paraId="0F571FBD" w14:textId="77777777" w:rsidR="00A74DBB" w:rsidRPr="00592FD4" w:rsidRDefault="00A74DBB" w:rsidP="007D55D3">
      <w:pPr>
        <w:ind w:right="-1131"/>
        <w:jc w:val="both"/>
        <w:rPr>
          <w:rFonts w:ascii="Arial" w:hAnsi="Arial" w:cs="Arial"/>
          <w:sz w:val="22"/>
          <w:szCs w:val="22"/>
        </w:rPr>
      </w:pPr>
    </w:p>
    <w:p w14:paraId="1C695906" w14:textId="7773300D" w:rsidR="00A74DBB" w:rsidRDefault="002077E2" w:rsidP="007D55D3">
      <w:pPr>
        <w:ind w:right="-1131"/>
        <w:jc w:val="both"/>
        <w:rPr>
          <w:rFonts w:ascii="Arial" w:hAnsi="Arial" w:cs="Arial"/>
          <w:b/>
          <w:sz w:val="22"/>
          <w:szCs w:val="22"/>
        </w:rPr>
      </w:pPr>
      <w:bookmarkStart w:id="304" w:name="_Toc424733844"/>
      <w:bookmarkStart w:id="305" w:name="_Toc453233704"/>
      <w:bookmarkStart w:id="306" w:name="_Toc5981277"/>
      <w:r w:rsidRPr="00592FD4">
        <w:rPr>
          <w:rFonts w:ascii="Arial" w:hAnsi="Arial" w:cs="Arial"/>
          <w:b/>
          <w:sz w:val="22"/>
          <w:szCs w:val="22"/>
        </w:rPr>
        <w:t>5</w:t>
      </w:r>
      <w:r w:rsidR="00A74DBB" w:rsidRPr="00592FD4">
        <w:rPr>
          <w:rFonts w:ascii="Arial" w:hAnsi="Arial" w:cs="Arial"/>
          <w:b/>
          <w:sz w:val="22"/>
          <w:szCs w:val="22"/>
        </w:rPr>
        <w:t>.2.4 Plinthe en ciment.</w:t>
      </w:r>
      <w:bookmarkEnd w:id="304"/>
      <w:bookmarkEnd w:id="305"/>
      <w:bookmarkEnd w:id="306"/>
    </w:p>
    <w:p w14:paraId="261EEBED" w14:textId="77777777" w:rsidR="002125E7" w:rsidRPr="00592FD4" w:rsidRDefault="002125E7" w:rsidP="007D55D3">
      <w:pPr>
        <w:ind w:right="-1131"/>
        <w:jc w:val="both"/>
        <w:rPr>
          <w:rFonts w:ascii="Arial" w:hAnsi="Arial" w:cs="Arial"/>
          <w:b/>
          <w:sz w:val="22"/>
          <w:szCs w:val="22"/>
        </w:rPr>
      </w:pPr>
    </w:p>
    <w:p w14:paraId="1088F9F9" w14:textId="0B4DBAD8"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Au ml</w:t>
      </w:r>
    </w:p>
    <w:p w14:paraId="71EA812C" w14:textId="4005987B"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B.Le dosage en ciment est de 500 kg/m³ de sable moyen et fin.</w:t>
      </w:r>
    </w:p>
    <w:p w14:paraId="4C6A6C4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Elle est exécutée en deux couches d'une épaisseur totale et continue de 2 cm.</w:t>
      </w:r>
    </w:p>
    <w:p w14:paraId="29C8738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hauteur minimale est de 7cm.</w:t>
      </w:r>
    </w:p>
    <w:p w14:paraId="0A03C69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surface supérieure est exécutée avec une légère pente, les surfaces visibles sont parfaitement planes et lisse.</w:t>
      </w:r>
    </w:p>
    <w:p w14:paraId="4DE5BD6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Suivant la nature du local et suivant les instructions du MO, la plinthe est désolidarisée ou non du revêtement de sol. </w:t>
      </w:r>
    </w:p>
    <w:p w14:paraId="01A02DF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L'Entrepreneur doit prendre toutes les précautions qui s'imposent pour protéger les sols finis.</w:t>
      </w:r>
    </w:p>
    <w:p w14:paraId="0CBA278F" w14:textId="53D0E946" w:rsidR="00A74DBB" w:rsidRPr="00592FD4" w:rsidRDefault="002077E2" w:rsidP="007D55D3">
      <w:pPr>
        <w:pStyle w:val="Titre2"/>
        <w:ind w:right="-1131"/>
        <w:rPr>
          <w:rFonts w:ascii="Arial" w:hAnsi="Arial" w:cs="Arial"/>
          <w:sz w:val="22"/>
          <w:szCs w:val="22"/>
        </w:rPr>
      </w:pPr>
      <w:bookmarkStart w:id="307" w:name="_Toc424733867"/>
      <w:bookmarkStart w:id="308" w:name="_Toc453233721"/>
      <w:bookmarkStart w:id="309" w:name="_Toc5981278"/>
      <w:bookmarkStart w:id="310" w:name="_Toc233711535"/>
      <w:bookmarkStart w:id="311" w:name="_Toc424733864"/>
      <w:bookmarkStart w:id="312" w:name="_Toc453233719"/>
      <w:bookmarkStart w:id="313" w:name="_Toc424733849"/>
      <w:bookmarkStart w:id="314" w:name="_Toc453233707"/>
      <w:r w:rsidRPr="00592FD4">
        <w:rPr>
          <w:rFonts w:ascii="Arial" w:hAnsi="Arial" w:cs="Arial"/>
          <w:sz w:val="22"/>
          <w:szCs w:val="22"/>
        </w:rPr>
        <w:t>6</w:t>
      </w:r>
      <w:r w:rsidR="00A74DBB" w:rsidRPr="00592FD4">
        <w:rPr>
          <w:rFonts w:ascii="Arial" w:hAnsi="Arial" w:cs="Arial"/>
          <w:sz w:val="22"/>
          <w:szCs w:val="22"/>
        </w:rPr>
        <w:t>. HUISSERIE et MENUISERIE.</w:t>
      </w:r>
      <w:bookmarkEnd w:id="307"/>
      <w:bookmarkEnd w:id="308"/>
      <w:bookmarkEnd w:id="309"/>
      <w:bookmarkEnd w:id="310"/>
    </w:p>
    <w:p w14:paraId="67C4A69C" w14:textId="77777777" w:rsidR="002125E7" w:rsidRDefault="00A74DBB" w:rsidP="007D55D3">
      <w:pPr>
        <w:ind w:right="-1131"/>
        <w:jc w:val="both"/>
        <w:rPr>
          <w:rFonts w:ascii="Arial" w:hAnsi="Arial" w:cs="Arial"/>
          <w:b/>
          <w:sz w:val="22"/>
          <w:szCs w:val="22"/>
        </w:rPr>
      </w:pPr>
      <w:r w:rsidRPr="00592FD4">
        <w:rPr>
          <w:rFonts w:ascii="Arial" w:hAnsi="Arial" w:cs="Arial"/>
          <w:b/>
          <w:sz w:val="22"/>
          <w:szCs w:val="22"/>
        </w:rPr>
        <w:t>Généralités</w:t>
      </w:r>
    </w:p>
    <w:p w14:paraId="0C1AD1C2" w14:textId="31B78060" w:rsidR="00A74DBB" w:rsidRPr="00592FD4" w:rsidRDefault="00A74DBB" w:rsidP="007D55D3">
      <w:pPr>
        <w:ind w:right="-1131"/>
        <w:jc w:val="both"/>
        <w:rPr>
          <w:rFonts w:ascii="Arial" w:hAnsi="Arial" w:cs="Arial"/>
          <w:sz w:val="22"/>
          <w:szCs w:val="22"/>
        </w:rPr>
      </w:pPr>
      <w:r w:rsidRPr="00592FD4">
        <w:rPr>
          <w:rFonts w:ascii="Arial" w:hAnsi="Arial" w:cs="Arial"/>
          <w:b/>
          <w:sz w:val="22"/>
          <w:szCs w:val="22"/>
        </w:rPr>
        <w:t xml:space="preserve"> </w:t>
      </w:r>
    </w:p>
    <w:p w14:paraId="7BEDB3B3" w14:textId="1C8D15E1" w:rsidR="00A74DBB" w:rsidRPr="00592FD4" w:rsidRDefault="002077E2" w:rsidP="007D55D3">
      <w:pPr>
        <w:ind w:right="-1131"/>
        <w:jc w:val="both"/>
        <w:rPr>
          <w:rFonts w:ascii="Arial" w:hAnsi="Arial" w:cs="Arial"/>
          <w:b/>
          <w:sz w:val="22"/>
          <w:szCs w:val="22"/>
        </w:rPr>
      </w:pPr>
      <w:r w:rsidRPr="00592FD4">
        <w:rPr>
          <w:rFonts w:ascii="Arial" w:hAnsi="Arial" w:cs="Arial"/>
          <w:b/>
          <w:sz w:val="22"/>
          <w:szCs w:val="22"/>
        </w:rPr>
        <w:t xml:space="preserve">Huisserie </w:t>
      </w:r>
    </w:p>
    <w:p w14:paraId="6913CB0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aciers employés pour les ouvrages sont des aciers laminés à chaud, non alliés, d'usage courant et suivant définition des normes en vigueur. Ils présentent des profils et dimensions correspondant aux besoins, choisis dans les profils commerciaux, exempts de défauts, criques, gerçures, failles ou autres défauts préjudiciables à leur emploi. Les profilés doivent être bien dressés, bien dégauchis, éventuellement bien forgés et parés et les assemblages parfaitement ajustés. Les faux plis et les pliures sont une cause de refus des ouvrages.</w:t>
      </w:r>
    </w:p>
    <w:p w14:paraId="3760555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Dans le cas de maçonnerie en terre comprimée, les huisseries sont posées obligatoirement en même temps que l’élévation des maçonneries.</w:t>
      </w:r>
    </w:p>
    <w:p w14:paraId="6B8D19D9" w14:textId="77777777" w:rsidR="002077E2" w:rsidRPr="00592FD4" w:rsidRDefault="002077E2" w:rsidP="007D55D3">
      <w:pPr>
        <w:ind w:right="-1131"/>
        <w:jc w:val="both"/>
        <w:rPr>
          <w:rFonts w:ascii="Arial" w:hAnsi="Arial" w:cs="Arial"/>
          <w:sz w:val="22"/>
          <w:szCs w:val="22"/>
        </w:rPr>
      </w:pPr>
    </w:p>
    <w:p w14:paraId="05B77C66" w14:textId="77777777" w:rsidR="00A74DBB" w:rsidRDefault="00A74DBB" w:rsidP="007D55D3">
      <w:pPr>
        <w:ind w:right="-1131"/>
        <w:jc w:val="both"/>
        <w:rPr>
          <w:rFonts w:ascii="Arial" w:hAnsi="Arial" w:cs="Arial"/>
          <w:b/>
          <w:sz w:val="22"/>
          <w:szCs w:val="22"/>
        </w:rPr>
      </w:pPr>
      <w:r w:rsidRPr="00592FD4">
        <w:rPr>
          <w:rFonts w:ascii="Arial" w:hAnsi="Arial" w:cs="Arial"/>
          <w:b/>
          <w:sz w:val="22"/>
          <w:szCs w:val="22"/>
        </w:rPr>
        <w:t>Quincaillerie</w:t>
      </w:r>
    </w:p>
    <w:p w14:paraId="1A57F07B" w14:textId="77777777" w:rsidR="00AD2D15" w:rsidRPr="00592FD4" w:rsidRDefault="00AD2D15" w:rsidP="007D55D3">
      <w:pPr>
        <w:ind w:right="-1131"/>
        <w:jc w:val="both"/>
        <w:rPr>
          <w:rFonts w:ascii="Arial" w:hAnsi="Arial" w:cs="Arial"/>
          <w:b/>
          <w:sz w:val="22"/>
          <w:szCs w:val="22"/>
        </w:rPr>
      </w:pPr>
    </w:p>
    <w:p w14:paraId="6B2BFD9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documentation technique ainsi qu'un échantillon de chaque serrure, poignée, verrou et autres accessoires sont présentés au bureau d'études pour approbation, en une seule fois, au plus tard 1 mois avant la mise en œuvre.</w:t>
      </w:r>
    </w:p>
    <w:p w14:paraId="11AC6DF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quincaillerie est de première qualité et conforme aux spécifications techniques.</w:t>
      </w:r>
    </w:p>
    <w:p w14:paraId="1F03439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lastRenderedPageBreak/>
        <w:t>Chaque clé est numérotée et fournie en 3 exemplaires.</w:t>
      </w:r>
    </w:p>
    <w:p w14:paraId="5B45E8A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clés sont remises au Pouvoir Adjudicateur le jour de la réception provisoire.</w:t>
      </w:r>
    </w:p>
    <w:p w14:paraId="23FB29D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portes en acier sont équipées de trois paumelles en acier dit électriques à souder, à nœud fermé avec bague en laiton et broche en acier, de dimension minimum hauteur 100 mm, </w:t>
      </w:r>
      <w:r w:rsidRPr="00592FD4">
        <w:rPr>
          <w:rFonts w:ascii="Arial" w:hAnsi="Arial" w:cs="Arial"/>
          <w:sz w:val="22"/>
          <w:szCs w:val="22"/>
        </w:rPr>
        <w:fldChar w:fldCharType="begin"/>
      </w:r>
      <w:r w:rsidRPr="00592FD4">
        <w:rPr>
          <w:rFonts w:ascii="Arial" w:hAnsi="Arial" w:cs="Arial"/>
          <w:sz w:val="22"/>
          <w:szCs w:val="22"/>
        </w:rPr>
        <w:instrText>SYMBOL 198 \f "Symbol"</w:instrText>
      </w:r>
      <w:r w:rsidRPr="00592FD4">
        <w:rPr>
          <w:rFonts w:ascii="Arial" w:hAnsi="Arial" w:cs="Arial"/>
          <w:sz w:val="22"/>
          <w:szCs w:val="22"/>
        </w:rPr>
        <w:fldChar w:fldCharType="end"/>
      </w:r>
      <w:r w:rsidRPr="00592FD4">
        <w:rPr>
          <w:rFonts w:ascii="Arial" w:hAnsi="Arial" w:cs="Arial"/>
          <w:sz w:val="22"/>
          <w:szCs w:val="22"/>
        </w:rPr>
        <w:t xml:space="preserve"> 16 mm, broche </w:t>
      </w:r>
      <w:r w:rsidRPr="00592FD4">
        <w:rPr>
          <w:rFonts w:ascii="Arial" w:hAnsi="Arial" w:cs="Arial"/>
          <w:sz w:val="22"/>
          <w:szCs w:val="22"/>
        </w:rPr>
        <w:fldChar w:fldCharType="begin"/>
      </w:r>
      <w:r w:rsidRPr="00592FD4">
        <w:rPr>
          <w:rFonts w:ascii="Arial" w:hAnsi="Arial" w:cs="Arial"/>
          <w:sz w:val="22"/>
          <w:szCs w:val="22"/>
        </w:rPr>
        <w:instrText>SYMBOL 198 \f "Symbol"</w:instrText>
      </w:r>
      <w:r w:rsidRPr="00592FD4">
        <w:rPr>
          <w:rFonts w:ascii="Arial" w:hAnsi="Arial" w:cs="Arial"/>
          <w:sz w:val="22"/>
          <w:szCs w:val="22"/>
        </w:rPr>
        <w:fldChar w:fldCharType="end"/>
      </w:r>
      <w:r w:rsidRPr="00592FD4">
        <w:rPr>
          <w:rFonts w:ascii="Arial" w:hAnsi="Arial" w:cs="Arial"/>
          <w:sz w:val="22"/>
          <w:szCs w:val="22"/>
        </w:rPr>
        <w:t xml:space="preserve"> 9 mm.</w:t>
      </w:r>
    </w:p>
    <w:p w14:paraId="7581929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portes en bois sont équipées de 3 paumelles en acier roulé, lames droites à bouts carrés, nœud fermé par un bouchon en acier et soudé, bague en laiton, broche en acier; lame femelle pour bois et lame mâle à souder.</w:t>
      </w:r>
    </w:p>
    <w:p w14:paraId="06E0C6F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paumelle centrale est montée après la pose de la porte.</w:t>
      </w:r>
    </w:p>
    <w:p w14:paraId="783E39D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serrures sont de type « à goupille ».</w:t>
      </w:r>
    </w:p>
    <w:p w14:paraId="063EB359" w14:textId="77777777" w:rsidR="00A74DBB" w:rsidRPr="00592FD4" w:rsidRDefault="00A74DBB" w:rsidP="007D55D3">
      <w:pPr>
        <w:ind w:right="-1131"/>
        <w:jc w:val="both"/>
        <w:rPr>
          <w:rFonts w:ascii="Arial" w:hAnsi="Arial" w:cs="Arial"/>
          <w:sz w:val="22"/>
          <w:szCs w:val="22"/>
        </w:rPr>
      </w:pPr>
    </w:p>
    <w:p w14:paraId="5B04CDCF" w14:textId="77777777" w:rsidR="002125E7" w:rsidRDefault="002125E7" w:rsidP="007D55D3">
      <w:pPr>
        <w:ind w:right="-1131"/>
        <w:jc w:val="both"/>
        <w:rPr>
          <w:rFonts w:ascii="Arial" w:hAnsi="Arial" w:cs="Arial"/>
          <w:b/>
          <w:sz w:val="22"/>
          <w:szCs w:val="22"/>
        </w:rPr>
      </w:pPr>
    </w:p>
    <w:p w14:paraId="76ED92FC" w14:textId="77777777" w:rsidR="002125E7" w:rsidRDefault="002125E7" w:rsidP="007D55D3">
      <w:pPr>
        <w:ind w:right="-1131"/>
        <w:jc w:val="both"/>
        <w:rPr>
          <w:rFonts w:ascii="Arial" w:hAnsi="Arial" w:cs="Arial"/>
          <w:b/>
          <w:sz w:val="22"/>
          <w:szCs w:val="22"/>
        </w:rPr>
      </w:pPr>
    </w:p>
    <w:p w14:paraId="2E730BB7" w14:textId="62587782" w:rsidR="00A74DBB" w:rsidRDefault="00A74DBB" w:rsidP="007D55D3">
      <w:pPr>
        <w:ind w:right="-1131"/>
        <w:jc w:val="both"/>
        <w:rPr>
          <w:rFonts w:ascii="Arial" w:hAnsi="Arial" w:cs="Arial"/>
          <w:b/>
          <w:sz w:val="22"/>
          <w:szCs w:val="22"/>
        </w:rPr>
      </w:pPr>
      <w:r w:rsidRPr="00592FD4">
        <w:rPr>
          <w:rFonts w:ascii="Arial" w:hAnsi="Arial" w:cs="Arial"/>
          <w:b/>
          <w:sz w:val="22"/>
          <w:szCs w:val="22"/>
        </w:rPr>
        <w:t>Plans d'exécution</w:t>
      </w:r>
    </w:p>
    <w:p w14:paraId="15AE9872" w14:textId="77777777" w:rsidR="002125E7" w:rsidRPr="00592FD4" w:rsidRDefault="002125E7" w:rsidP="007D55D3">
      <w:pPr>
        <w:ind w:right="-1131"/>
        <w:jc w:val="both"/>
        <w:rPr>
          <w:rFonts w:ascii="Arial" w:hAnsi="Arial" w:cs="Arial"/>
          <w:b/>
          <w:sz w:val="22"/>
          <w:szCs w:val="22"/>
        </w:rPr>
      </w:pPr>
    </w:p>
    <w:p w14:paraId="0E952FAB" w14:textId="642BD8B5"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L'Entrepreneur soumet à l'agrément </w:t>
      </w:r>
      <w:r w:rsidR="002125E7" w:rsidRPr="00592FD4">
        <w:rPr>
          <w:rFonts w:ascii="Arial" w:hAnsi="Arial" w:cs="Arial"/>
          <w:sz w:val="22"/>
          <w:szCs w:val="22"/>
        </w:rPr>
        <w:t>de l’Ingénieur-Conseil</w:t>
      </w:r>
      <w:r w:rsidRPr="00592FD4">
        <w:rPr>
          <w:rFonts w:ascii="Arial" w:hAnsi="Arial" w:cs="Arial"/>
          <w:sz w:val="22"/>
          <w:szCs w:val="22"/>
        </w:rPr>
        <w:t xml:space="preserve"> et du pouvoir adjudicateur tous les plans détaillés pour l'exécution des différents ensembles, et ce, avant la mise en fabrication. Ces plans doivent reprendre les coupes et détails </w:t>
      </w:r>
      <w:r w:rsidR="002125E7" w:rsidRPr="00592FD4">
        <w:rPr>
          <w:rFonts w:ascii="Arial" w:hAnsi="Arial" w:cs="Arial"/>
          <w:sz w:val="22"/>
          <w:szCs w:val="22"/>
        </w:rPr>
        <w:t>à l’échelle</w:t>
      </w:r>
      <w:r w:rsidRPr="00592FD4">
        <w:rPr>
          <w:rFonts w:ascii="Arial" w:hAnsi="Arial" w:cs="Arial"/>
          <w:sz w:val="22"/>
          <w:szCs w:val="22"/>
        </w:rPr>
        <w:t xml:space="preserve"> 1/1 et les élévations à l'échelle 1/10, si ces dernières ne figurent </w:t>
      </w:r>
      <w:r w:rsidR="002125E7" w:rsidRPr="00592FD4">
        <w:rPr>
          <w:rFonts w:ascii="Arial" w:hAnsi="Arial" w:cs="Arial"/>
          <w:sz w:val="22"/>
          <w:szCs w:val="22"/>
        </w:rPr>
        <w:t>pas</w:t>
      </w:r>
      <w:r w:rsidRPr="00592FD4">
        <w:rPr>
          <w:rFonts w:ascii="Arial" w:hAnsi="Arial" w:cs="Arial"/>
          <w:sz w:val="22"/>
          <w:szCs w:val="22"/>
        </w:rPr>
        <w:t xml:space="preserve"> sur les plans d'architecture.</w:t>
      </w:r>
    </w:p>
    <w:p w14:paraId="0C5271D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Ces mêmes plans d'exécution doivent également préciser les différents types de quincailleries choisies préalablement par l’ingénieur-conseil ou proposés par l'entrepreneur.</w:t>
      </w:r>
    </w:p>
    <w:p w14:paraId="51E5F9D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Etendue des ouvrages</w:t>
      </w:r>
    </w:p>
    <w:p w14:paraId="7EAF1B9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L'entrepreneur comprend dans le prix unitaire des ensembles :</w:t>
      </w:r>
    </w:p>
    <w:p w14:paraId="1EC2C301" w14:textId="12AAEE48"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 les chambranles ou cadres </w:t>
      </w:r>
      <w:r w:rsidR="002125E7" w:rsidRPr="00592FD4">
        <w:rPr>
          <w:rFonts w:ascii="Arial" w:hAnsi="Arial" w:cs="Arial"/>
          <w:sz w:val="22"/>
          <w:szCs w:val="22"/>
        </w:rPr>
        <w:t>dormants ;</w:t>
      </w:r>
    </w:p>
    <w:p w14:paraId="30BFD21C" w14:textId="6B4A2283"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 le remplissage au béton des cadres de portes sur tous les </w:t>
      </w:r>
      <w:r w:rsidR="002125E7" w:rsidRPr="00592FD4">
        <w:rPr>
          <w:rFonts w:ascii="Arial" w:hAnsi="Arial" w:cs="Arial"/>
          <w:sz w:val="22"/>
          <w:szCs w:val="22"/>
        </w:rPr>
        <w:t>côtés ;</w:t>
      </w:r>
    </w:p>
    <w:p w14:paraId="49EC405B" w14:textId="5A39A1EA"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 les feuilles de </w:t>
      </w:r>
      <w:r w:rsidR="002125E7" w:rsidRPr="00592FD4">
        <w:rPr>
          <w:rFonts w:ascii="Arial" w:hAnsi="Arial" w:cs="Arial"/>
          <w:sz w:val="22"/>
          <w:szCs w:val="22"/>
        </w:rPr>
        <w:t>portes ;</w:t>
      </w:r>
    </w:p>
    <w:p w14:paraId="076DC824" w14:textId="22398CE4"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 la vitrerie </w:t>
      </w:r>
      <w:r w:rsidR="002125E7" w:rsidRPr="00592FD4">
        <w:rPr>
          <w:rFonts w:ascii="Arial" w:hAnsi="Arial" w:cs="Arial"/>
          <w:sz w:val="22"/>
          <w:szCs w:val="22"/>
        </w:rPr>
        <w:t>posée ;</w:t>
      </w:r>
    </w:p>
    <w:p w14:paraId="19A3C1D5" w14:textId="16689649"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 les panneaux éventuels de </w:t>
      </w:r>
      <w:r w:rsidR="002125E7" w:rsidRPr="00592FD4">
        <w:rPr>
          <w:rFonts w:ascii="Arial" w:hAnsi="Arial" w:cs="Arial"/>
          <w:sz w:val="22"/>
          <w:szCs w:val="22"/>
        </w:rPr>
        <w:t>remplissage ;</w:t>
      </w:r>
    </w:p>
    <w:p w14:paraId="3A4FB70F" w14:textId="5678B0D2"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 la serrurerie et quincaillerie </w:t>
      </w:r>
      <w:r w:rsidR="002125E7" w:rsidRPr="00592FD4">
        <w:rPr>
          <w:rFonts w:ascii="Arial" w:hAnsi="Arial" w:cs="Arial"/>
          <w:sz w:val="22"/>
          <w:szCs w:val="22"/>
        </w:rPr>
        <w:t>complète ;</w:t>
      </w:r>
    </w:p>
    <w:p w14:paraId="1F2E9A82" w14:textId="682637CC"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 la pose et le réglage de l'ensemble, y compris les accessoires de </w:t>
      </w:r>
      <w:r w:rsidR="002125E7" w:rsidRPr="00592FD4">
        <w:rPr>
          <w:rFonts w:ascii="Arial" w:hAnsi="Arial" w:cs="Arial"/>
          <w:sz w:val="22"/>
          <w:szCs w:val="22"/>
        </w:rPr>
        <w:t>pose ;</w:t>
      </w:r>
    </w:p>
    <w:p w14:paraId="59EA41D2" w14:textId="71896F8E"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 le resserrage intérieur au </w:t>
      </w:r>
      <w:r w:rsidR="002125E7" w:rsidRPr="00592FD4">
        <w:rPr>
          <w:rFonts w:ascii="Arial" w:hAnsi="Arial" w:cs="Arial"/>
          <w:sz w:val="22"/>
          <w:szCs w:val="22"/>
        </w:rPr>
        <w:t>mastic ;</w:t>
      </w:r>
    </w:p>
    <w:p w14:paraId="0AEBF1E7" w14:textId="5962C9EF"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 le resserrage extérieur au mastic suivant les spécifications techniques </w:t>
      </w:r>
      <w:r w:rsidR="002125E7" w:rsidRPr="00592FD4">
        <w:rPr>
          <w:rFonts w:ascii="Arial" w:hAnsi="Arial" w:cs="Arial"/>
          <w:sz w:val="22"/>
          <w:szCs w:val="22"/>
        </w:rPr>
        <w:t>particulières ;</w:t>
      </w:r>
    </w:p>
    <w:p w14:paraId="18ABF1E1" w14:textId="0A52B753"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 le contrôle sur chantier des dimensions indiquées dans les </w:t>
      </w:r>
      <w:r w:rsidR="002125E7" w:rsidRPr="00592FD4">
        <w:rPr>
          <w:rFonts w:ascii="Arial" w:hAnsi="Arial" w:cs="Arial"/>
          <w:sz w:val="22"/>
          <w:szCs w:val="22"/>
        </w:rPr>
        <w:t>plans ;</w:t>
      </w:r>
    </w:p>
    <w:p w14:paraId="176AF8BE" w14:textId="1FEA49D0"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 le nettoyage complet des ensembles après la pose et à la fin du chantier, avant la réception </w:t>
      </w:r>
      <w:r w:rsidR="002125E7" w:rsidRPr="00592FD4">
        <w:rPr>
          <w:rFonts w:ascii="Arial" w:hAnsi="Arial" w:cs="Arial"/>
          <w:sz w:val="22"/>
          <w:szCs w:val="22"/>
        </w:rPr>
        <w:t>provisoire ;</w:t>
      </w:r>
    </w:p>
    <w:p w14:paraId="7DD546B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peinture anticorrosive et peinture de finition.</w:t>
      </w:r>
    </w:p>
    <w:p w14:paraId="1F25941E" w14:textId="77777777" w:rsidR="002077E2" w:rsidRPr="00592FD4" w:rsidRDefault="002077E2" w:rsidP="007D55D3">
      <w:pPr>
        <w:ind w:right="-1131"/>
        <w:jc w:val="both"/>
        <w:rPr>
          <w:rFonts w:ascii="Arial" w:hAnsi="Arial" w:cs="Arial"/>
          <w:sz w:val="22"/>
          <w:szCs w:val="22"/>
        </w:rPr>
      </w:pPr>
    </w:p>
    <w:p w14:paraId="7A07F04A" w14:textId="77777777" w:rsidR="00A74DBB" w:rsidRDefault="00A74DBB" w:rsidP="007D55D3">
      <w:pPr>
        <w:ind w:right="-1131"/>
        <w:jc w:val="both"/>
        <w:rPr>
          <w:rFonts w:ascii="Arial" w:hAnsi="Arial" w:cs="Arial"/>
          <w:b/>
          <w:sz w:val="22"/>
          <w:szCs w:val="22"/>
        </w:rPr>
      </w:pPr>
      <w:r w:rsidRPr="00592FD4">
        <w:rPr>
          <w:rFonts w:ascii="Arial" w:hAnsi="Arial" w:cs="Arial"/>
          <w:b/>
          <w:sz w:val="22"/>
          <w:szCs w:val="22"/>
        </w:rPr>
        <w:t>Conditions d'exécution</w:t>
      </w:r>
    </w:p>
    <w:p w14:paraId="6687B580" w14:textId="77777777" w:rsidR="002125E7" w:rsidRPr="00592FD4" w:rsidRDefault="002125E7" w:rsidP="007D55D3">
      <w:pPr>
        <w:ind w:right="-1131"/>
        <w:jc w:val="both"/>
        <w:rPr>
          <w:rFonts w:ascii="Arial" w:hAnsi="Arial" w:cs="Arial"/>
          <w:b/>
          <w:sz w:val="22"/>
          <w:szCs w:val="22"/>
        </w:rPr>
      </w:pPr>
    </w:p>
    <w:p w14:paraId="1D9A3E19" w14:textId="7F4AD0FA"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Protection des ouvrages :</w:t>
      </w:r>
    </w:p>
    <w:p w14:paraId="414CF84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Sablage et couche primaire de peinture anticorrosive 20 microns minimum.</w:t>
      </w:r>
    </w:p>
    <w:p w14:paraId="40DCD823" w14:textId="77777777" w:rsidR="00A74DBB" w:rsidRDefault="00A74DBB" w:rsidP="007D55D3">
      <w:pPr>
        <w:ind w:right="-1131"/>
        <w:jc w:val="both"/>
        <w:rPr>
          <w:rFonts w:ascii="Arial" w:hAnsi="Arial" w:cs="Arial"/>
          <w:sz w:val="22"/>
          <w:szCs w:val="22"/>
        </w:rPr>
      </w:pPr>
      <w:r w:rsidRPr="00592FD4">
        <w:rPr>
          <w:rFonts w:ascii="Arial" w:hAnsi="Arial" w:cs="Arial"/>
          <w:sz w:val="22"/>
          <w:szCs w:val="22"/>
        </w:rPr>
        <w:t>Le sablage est réalisé à blanc suivant les prescriptions réglementant l'usage des produits à base de silice.  Il doit être suivi d'un brossage et d'un dépoussiérage au jet d'air.</w:t>
      </w:r>
    </w:p>
    <w:p w14:paraId="170C170F" w14:textId="77777777" w:rsidR="002125E7" w:rsidRPr="00592FD4" w:rsidRDefault="002125E7" w:rsidP="007D55D3">
      <w:pPr>
        <w:ind w:right="-1131"/>
        <w:jc w:val="both"/>
        <w:rPr>
          <w:rFonts w:ascii="Arial" w:hAnsi="Arial" w:cs="Arial"/>
          <w:sz w:val="22"/>
          <w:szCs w:val="22"/>
        </w:rPr>
      </w:pPr>
    </w:p>
    <w:p w14:paraId="735CA096" w14:textId="74401315"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Soudures :</w:t>
      </w:r>
    </w:p>
    <w:p w14:paraId="43898D95" w14:textId="77777777" w:rsidR="00A74DBB" w:rsidRDefault="00A74DBB" w:rsidP="007D55D3">
      <w:pPr>
        <w:ind w:right="-1131"/>
        <w:jc w:val="both"/>
        <w:rPr>
          <w:rFonts w:ascii="Arial" w:hAnsi="Arial" w:cs="Arial"/>
          <w:sz w:val="22"/>
          <w:szCs w:val="22"/>
        </w:rPr>
      </w:pPr>
      <w:r w:rsidRPr="00592FD4">
        <w:rPr>
          <w:rFonts w:ascii="Arial" w:hAnsi="Arial" w:cs="Arial"/>
          <w:sz w:val="22"/>
          <w:szCs w:val="22"/>
        </w:rPr>
        <w:t>Les soudures doivent être exécutées avec le minimum de reprises et provoquer la fusion totale sur l'épaisseur des bords, avec une liaison parfaite de part en part, sans collage, ni vide, ni soufflure et avec une légère surcharge à la surface.</w:t>
      </w:r>
    </w:p>
    <w:p w14:paraId="589B50E5" w14:textId="77777777" w:rsidR="002125E7" w:rsidRPr="00592FD4" w:rsidRDefault="002125E7" w:rsidP="007D55D3">
      <w:pPr>
        <w:ind w:right="-1131"/>
        <w:jc w:val="both"/>
        <w:rPr>
          <w:rFonts w:ascii="Arial" w:hAnsi="Arial" w:cs="Arial"/>
          <w:sz w:val="22"/>
          <w:szCs w:val="22"/>
        </w:rPr>
      </w:pPr>
    </w:p>
    <w:p w14:paraId="0F0966F9" w14:textId="597B41B3"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Finition des surfaces :</w:t>
      </w:r>
    </w:p>
    <w:p w14:paraId="76C009C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ouvrages en métaux ferreux sont peints, d'une couche de peinture anticorrosive appliquée à l'atelier, d'une deuxième couche de peinture de peinture anticorrosive. Et minimum deux couches de peinture glycérophtalique ou époxy seront appliquées pour les extérieures comme peinture de finition.</w:t>
      </w:r>
    </w:p>
    <w:p w14:paraId="40437D9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Contrôle et Tolérance :</w:t>
      </w:r>
    </w:p>
    <w:p w14:paraId="08D384CE" w14:textId="77777777" w:rsidR="002125E7" w:rsidRDefault="00A74DBB" w:rsidP="007D55D3">
      <w:pPr>
        <w:ind w:right="-1131"/>
        <w:jc w:val="both"/>
        <w:rPr>
          <w:rFonts w:ascii="Arial" w:hAnsi="Arial" w:cs="Arial"/>
          <w:sz w:val="22"/>
          <w:szCs w:val="22"/>
        </w:rPr>
      </w:pPr>
      <w:r w:rsidRPr="00592FD4">
        <w:rPr>
          <w:rFonts w:ascii="Arial" w:hAnsi="Arial" w:cs="Arial"/>
          <w:sz w:val="22"/>
          <w:szCs w:val="22"/>
        </w:rPr>
        <w:lastRenderedPageBreak/>
        <w:tab/>
      </w:r>
    </w:p>
    <w:p w14:paraId="7835FE84" w14:textId="4E6F054F" w:rsidR="00A74DBB" w:rsidRPr="00592FD4" w:rsidRDefault="002125E7" w:rsidP="007D55D3">
      <w:pPr>
        <w:ind w:right="-1131"/>
        <w:jc w:val="both"/>
        <w:rPr>
          <w:rFonts w:ascii="Arial" w:hAnsi="Arial" w:cs="Arial"/>
          <w:sz w:val="22"/>
          <w:szCs w:val="22"/>
        </w:rPr>
      </w:pPr>
      <w:r>
        <w:rPr>
          <w:rFonts w:ascii="Arial" w:hAnsi="Arial" w:cs="Arial"/>
          <w:sz w:val="22"/>
          <w:szCs w:val="22"/>
        </w:rPr>
        <w:t xml:space="preserve">            </w:t>
      </w:r>
      <w:r w:rsidR="00A74DBB" w:rsidRPr="00592FD4">
        <w:rPr>
          <w:rFonts w:ascii="Arial" w:hAnsi="Arial" w:cs="Arial"/>
          <w:sz w:val="22"/>
          <w:szCs w:val="22"/>
        </w:rPr>
        <w:t>Contrôles des ouvrages de serrurerie</w:t>
      </w:r>
    </w:p>
    <w:p w14:paraId="4A72070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soudures devront être exécutées conformément aux chapitres 5 et 6 de la DTU n° 32.1.</w:t>
      </w:r>
    </w:p>
    <w:p w14:paraId="1384D27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dimensions des cordons devront être conformes au § 4 des règles CM66.</w:t>
      </w:r>
    </w:p>
    <w:p w14:paraId="698BE6AA" w14:textId="77777777" w:rsidR="00A74DBB" w:rsidRDefault="00A74DBB" w:rsidP="007D55D3">
      <w:pPr>
        <w:ind w:right="-1131"/>
        <w:jc w:val="both"/>
        <w:rPr>
          <w:rFonts w:ascii="Arial" w:hAnsi="Arial" w:cs="Arial"/>
          <w:sz w:val="22"/>
          <w:szCs w:val="22"/>
        </w:rPr>
      </w:pPr>
      <w:r w:rsidRPr="00592FD4">
        <w:rPr>
          <w:rFonts w:ascii="Arial" w:hAnsi="Arial" w:cs="Arial"/>
          <w:sz w:val="22"/>
          <w:szCs w:val="22"/>
        </w:rPr>
        <w:t>Le Pouvoir adjudicateur pourra vérifier la qualification des soudeurs, ainsi que la réception des électrodes et du matériel de soudure, conformément aux § 2.4. et 5.4. du Cahier des Charges DTU N° 32.1. et procéder au contrôle des soudures.</w:t>
      </w:r>
    </w:p>
    <w:p w14:paraId="64041D94" w14:textId="77777777" w:rsidR="002125E7" w:rsidRPr="00592FD4" w:rsidRDefault="002125E7" w:rsidP="007D55D3">
      <w:pPr>
        <w:ind w:right="-1131"/>
        <w:jc w:val="both"/>
        <w:rPr>
          <w:rFonts w:ascii="Arial" w:hAnsi="Arial" w:cs="Arial"/>
          <w:sz w:val="22"/>
          <w:szCs w:val="22"/>
        </w:rPr>
      </w:pPr>
    </w:p>
    <w:p w14:paraId="371CFF1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Protection anticorrosion</w:t>
      </w:r>
    </w:p>
    <w:p w14:paraId="6E74094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L'Entreprise et le Pouvoir adjudicateur procéderont à la vérification de la protection anticorrosion </w:t>
      </w:r>
    </w:p>
    <w:p w14:paraId="74959BE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L'Entreprise fournira les plans de détails, et les notes de calcul si nécessaire.</w:t>
      </w:r>
    </w:p>
    <w:p w14:paraId="2A8B9B8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peintures de finition adaptées au support sont à prévoir dans ces différents postes. (peinture glycérophtalique)</w:t>
      </w:r>
    </w:p>
    <w:p w14:paraId="48DB62F0" w14:textId="132D5468" w:rsidR="00A74DBB" w:rsidRPr="00592FD4" w:rsidRDefault="002125E7" w:rsidP="007D55D3">
      <w:pPr>
        <w:ind w:right="-1131"/>
        <w:jc w:val="both"/>
        <w:rPr>
          <w:rFonts w:ascii="Arial" w:hAnsi="Arial" w:cs="Arial"/>
          <w:sz w:val="22"/>
          <w:szCs w:val="22"/>
        </w:rPr>
      </w:pPr>
      <w:r>
        <w:rPr>
          <w:rFonts w:ascii="Arial" w:hAnsi="Arial" w:cs="Arial"/>
          <w:sz w:val="22"/>
          <w:szCs w:val="22"/>
        </w:rPr>
        <w:t xml:space="preserve">         </w:t>
      </w:r>
      <w:r w:rsidR="00A74DBB" w:rsidRPr="00592FD4">
        <w:rPr>
          <w:rFonts w:ascii="Arial" w:hAnsi="Arial" w:cs="Arial"/>
          <w:sz w:val="22"/>
          <w:szCs w:val="22"/>
        </w:rPr>
        <w:t>Menuiserie bois</w:t>
      </w:r>
    </w:p>
    <w:p w14:paraId="236F6E8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L'Entreprise doit fournir au Pouvoir adjudicateur tous les documents attestant l'origine et la provenance des matériaux.</w:t>
      </w:r>
    </w:p>
    <w:p w14:paraId="04F0D72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bois doivent pouvoir être identifiés non seulement par leur nom botanique mais aussi par leur lieu d'origine.</w:t>
      </w:r>
    </w:p>
    <w:p w14:paraId="267A313C" w14:textId="57304145"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produits insecticides et fongicides, qui sont employés pour la protection des bois, doivent être </w:t>
      </w:r>
      <w:r w:rsidR="002125E7" w:rsidRPr="00592FD4">
        <w:rPr>
          <w:rFonts w:ascii="Arial" w:hAnsi="Arial" w:cs="Arial"/>
          <w:sz w:val="22"/>
          <w:szCs w:val="22"/>
        </w:rPr>
        <w:t>homologués ou</w:t>
      </w:r>
      <w:r w:rsidRPr="00592FD4">
        <w:rPr>
          <w:rFonts w:ascii="Arial" w:hAnsi="Arial" w:cs="Arial"/>
          <w:sz w:val="22"/>
          <w:szCs w:val="22"/>
        </w:rPr>
        <w:t xml:space="preserve"> du moins répondre aux prescriptions des normes T 72.050 à T 72.066.</w:t>
      </w:r>
    </w:p>
    <w:p w14:paraId="38BF844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Stabilisation des bois</w:t>
      </w:r>
    </w:p>
    <w:p w14:paraId="4EA37716" w14:textId="0CDCDE58" w:rsidR="00A74DBB" w:rsidRDefault="00A74DBB" w:rsidP="007D55D3">
      <w:pPr>
        <w:ind w:right="-1131"/>
        <w:jc w:val="both"/>
        <w:rPr>
          <w:rFonts w:ascii="Arial" w:hAnsi="Arial" w:cs="Arial"/>
          <w:sz w:val="22"/>
          <w:szCs w:val="22"/>
        </w:rPr>
      </w:pPr>
      <w:r w:rsidRPr="00592FD4">
        <w:rPr>
          <w:rFonts w:ascii="Arial" w:hAnsi="Arial" w:cs="Arial"/>
          <w:sz w:val="22"/>
          <w:szCs w:val="22"/>
        </w:rPr>
        <w:t>Les ouvrages en bois doivent recevoir un traitement hydrofuge, antiparasitaire et fongicide par imprégnation profonde.</w:t>
      </w:r>
      <w:r w:rsidR="003F62BB" w:rsidRPr="00592FD4">
        <w:rPr>
          <w:rFonts w:ascii="Arial" w:hAnsi="Arial" w:cs="Arial"/>
          <w:sz w:val="22"/>
          <w:szCs w:val="22"/>
        </w:rPr>
        <w:t xml:space="preserve"> </w:t>
      </w:r>
      <w:r w:rsidRPr="00592FD4">
        <w:rPr>
          <w:rFonts w:ascii="Arial" w:hAnsi="Arial" w:cs="Arial"/>
          <w:sz w:val="22"/>
          <w:szCs w:val="22"/>
        </w:rPr>
        <w:t>Les ouvrages en bois sont vernis en deux couches minimum afin de donner une couleur uniforme au bois.</w:t>
      </w:r>
    </w:p>
    <w:p w14:paraId="05534A73" w14:textId="77777777" w:rsidR="002125E7" w:rsidRPr="00592FD4" w:rsidRDefault="002125E7" w:rsidP="007D55D3">
      <w:pPr>
        <w:ind w:right="-1131"/>
        <w:jc w:val="both"/>
        <w:rPr>
          <w:rFonts w:ascii="Arial" w:hAnsi="Arial" w:cs="Arial"/>
          <w:sz w:val="22"/>
          <w:szCs w:val="22"/>
        </w:rPr>
      </w:pPr>
    </w:p>
    <w:p w14:paraId="701C7330" w14:textId="7144DF70"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Tolérance pour menuiseries bois</w:t>
      </w:r>
    </w:p>
    <w:p w14:paraId="0E7BDD5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Planéité :</w:t>
      </w:r>
    </w:p>
    <w:p w14:paraId="40E82C6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tolérance de planéité des ouvrages mesurée à la règle de 2 m dans toutes les directions du plan doit être inférieure à 0,002 m.</w:t>
      </w:r>
    </w:p>
    <w:p w14:paraId="25FC295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Aplomb - Equerrage :</w:t>
      </w:r>
    </w:p>
    <w:p w14:paraId="55C996E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tolérance d'aplomb quelle que soit les dimensions de l'ouvrage considéré, doit être inférieure à 0,002 m. La tolérance maximale d'équerrage est de 0,01 m par mètre linéaire.</w:t>
      </w:r>
    </w:p>
    <w:p w14:paraId="31AE5E7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L'Entrepreneur vérifiera les côtes finies sur le chantier avant la fabrication des châssis.</w:t>
      </w:r>
    </w:p>
    <w:p w14:paraId="096B4A4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Peinture :</w:t>
      </w:r>
    </w:p>
    <w:p w14:paraId="740C9AF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Mise en œuvre se fera selon les prescriptions suivantes : </w:t>
      </w:r>
    </w:p>
    <w:p w14:paraId="22A10F0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Ponçage au papier émeri, le ponçage se fera toujours dans le sens de la fibre ;</w:t>
      </w:r>
    </w:p>
    <w:p w14:paraId="17C9722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Application d'un bouche pore, les trous et fissures seront enduits au gupa de même teinte que le bois ;</w:t>
      </w:r>
    </w:p>
    <w:p w14:paraId="262D256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Ponçage ;</w:t>
      </w:r>
    </w:p>
    <w:p w14:paraId="2CFF9A3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Première couche de vernis polyuréthanne ou peinture glycérophtalique ;</w:t>
      </w:r>
    </w:p>
    <w:p w14:paraId="64CCB8C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Ponçage à l'eau au papier émeri fin, juste pour déglacer le vernis ;</w:t>
      </w:r>
    </w:p>
    <w:p w14:paraId="1CD980F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Deuxième couche de vernis polyuréthanne ou peinture glycérophtalique.</w:t>
      </w:r>
    </w:p>
    <w:p w14:paraId="5F36237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dimensions des baies et les différents types sont dessinés, voir annexe et plans.</w:t>
      </w:r>
    </w:p>
    <w:p w14:paraId="251F86E1" w14:textId="77777777" w:rsidR="002125E7" w:rsidRDefault="002125E7" w:rsidP="002125E7">
      <w:pPr>
        <w:ind w:right="-1131"/>
        <w:jc w:val="both"/>
        <w:rPr>
          <w:rFonts w:ascii="Arial" w:hAnsi="Arial" w:cs="Arial"/>
          <w:sz w:val="22"/>
          <w:szCs w:val="22"/>
        </w:rPr>
      </w:pPr>
      <w:bookmarkStart w:id="315" w:name="_Toc5981279"/>
      <w:bookmarkStart w:id="316" w:name="_Toc424733868"/>
      <w:bookmarkStart w:id="317" w:name="_Toc453233722"/>
    </w:p>
    <w:p w14:paraId="3AFB0629" w14:textId="33410B29" w:rsidR="00A74DBB" w:rsidRPr="002125E7" w:rsidRDefault="002125E7" w:rsidP="002125E7">
      <w:pPr>
        <w:ind w:right="-1131"/>
        <w:jc w:val="both"/>
        <w:rPr>
          <w:rFonts w:ascii="Arial" w:hAnsi="Arial" w:cs="Arial"/>
          <w:b/>
          <w:sz w:val="22"/>
          <w:szCs w:val="22"/>
        </w:rPr>
      </w:pPr>
      <w:r>
        <w:rPr>
          <w:rFonts w:ascii="Arial" w:hAnsi="Arial" w:cs="Arial"/>
          <w:b/>
          <w:sz w:val="22"/>
          <w:szCs w:val="22"/>
        </w:rPr>
        <w:t xml:space="preserve">6.1 </w:t>
      </w:r>
      <w:r w:rsidR="00A74DBB" w:rsidRPr="002125E7">
        <w:rPr>
          <w:rFonts w:ascii="Arial" w:hAnsi="Arial" w:cs="Arial"/>
          <w:b/>
          <w:sz w:val="22"/>
          <w:szCs w:val="22"/>
        </w:rPr>
        <w:t>Fenêtres</w:t>
      </w:r>
      <w:bookmarkEnd w:id="315"/>
    </w:p>
    <w:p w14:paraId="4A34F51E" w14:textId="77777777" w:rsidR="002125E7" w:rsidRPr="002125E7" w:rsidRDefault="002125E7" w:rsidP="002125E7">
      <w:pPr>
        <w:pStyle w:val="Paragraphedeliste"/>
        <w:ind w:left="1500" w:right="-1131"/>
        <w:jc w:val="both"/>
        <w:rPr>
          <w:rFonts w:ascii="Arial" w:hAnsi="Arial" w:cs="Arial"/>
          <w:b/>
          <w:sz w:val="22"/>
          <w:szCs w:val="22"/>
        </w:rPr>
      </w:pPr>
    </w:p>
    <w:p w14:paraId="4B2837BF" w14:textId="78A47149" w:rsidR="00A74DBB" w:rsidRPr="002125E7" w:rsidRDefault="002125E7" w:rsidP="007D55D3">
      <w:pPr>
        <w:ind w:right="-1131"/>
        <w:jc w:val="both"/>
        <w:rPr>
          <w:rFonts w:ascii="Arial" w:hAnsi="Arial" w:cs="Arial"/>
          <w:b/>
          <w:bCs/>
          <w:sz w:val="22"/>
          <w:szCs w:val="22"/>
        </w:rPr>
      </w:pPr>
      <w:bookmarkStart w:id="318" w:name="_Toc5981280"/>
      <w:r>
        <w:rPr>
          <w:rFonts w:ascii="Arial" w:hAnsi="Arial" w:cs="Arial"/>
          <w:b/>
          <w:bCs/>
          <w:sz w:val="22"/>
          <w:szCs w:val="22"/>
        </w:rPr>
        <w:t>6.</w:t>
      </w:r>
      <w:r w:rsidR="00A74DBB" w:rsidRPr="002125E7">
        <w:rPr>
          <w:rFonts w:ascii="Arial" w:hAnsi="Arial" w:cs="Arial"/>
          <w:b/>
          <w:bCs/>
          <w:sz w:val="22"/>
          <w:szCs w:val="22"/>
        </w:rPr>
        <w:t>1.1 : Fenêtres métalliques vitrées, grillagés, moustiquaires et fixes rideaux métal : 200 cm x 120 cm ; 150cmx120cm</w:t>
      </w:r>
      <w:bookmarkEnd w:id="318"/>
      <w:r w:rsidR="00A74DBB" w:rsidRPr="002125E7">
        <w:rPr>
          <w:rFonts w:ascii="Arial" w:hAnsi="Arial" w:cs="Arial"/>
          <w:b/>
          <w:bCs/>
          <w:sz w:val="22"/>
          <w:szCs w:val="22"/>
        </w:rPr>
        <w:t xml:space="preserve"> et 70 cm x 80 cm</w:t>
      </w:r>
    </w:p>
    <w:p w14:paraId="60EF86F5" w14:textId="1642F5AB" w:rsidR="00A74DBB" w:rsidRPr="00592FD4" w:rsidRDefault="002125E7" w:rsidP="007D55D3">
      <w:pPr>
        <w:ind w:right="-1131"/>
        <w:jc w:val="both"/>
        <w:rPr>
          <w:rFonts w:ascii="Arial" w:hAnsi="Arial" w:cs="Arial"/>
          <w:sz w:val="22"/>
          <w:szCs w:val="22"/>
        </w:rPr>
      </w:pPr>
      <w:r w:rsidRPr="00592FD4">
        <w:rPr>
          <w:rFonts w:ascii="Arial" w:hAnsi="Arial" w:cs="Arial"/>
          <w:sz w:val="22"/>
          <w:szCs w:val="22"/>
        </w:rPr>
        <w:t>A. A</w:t>
      </w:r>
      <w:r w:rsidR="00A74DBB" w:rsidRPr="00592FD4">
        <w:rPr>
          <w:rFonts w:ascii="Arial" w:hAnsi="Arial" w:cs="Arial"/>
          <w:sz w:val="22"/>
          <w:szCs w:val="22"/>
        </w:rPr>
        <w:t xml:space="preserve"> la pce</w:t>
      </w:r>
    </w:p>
    <w:p w14:paraId="60194669" w14:textId="1E845EB9"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w:t>
      </w:r>
      <w:r w:rsidR="002125E7">
        <w:rPr>
          <w:rFonts w:ascii="Arial" w:hAnsi="Arial" w:cs="Arial"/>
          <w:sz w:val="22"/>
          <w:szCs w:val="22"/>
        </w:rPr>
        <w:t xml:space="preserve"> </w:t>
      </w:r>
      <w:r w:rsidRPr="00592FD4">
        <w:rPr>
          <w:rFonts w:ascii="Arial" w:hAnsi="Arial" w:cs="Arial"/>
          <w:sz w:val="22"/>
          <w:szCs w:val="22"/>
        </w:rPr>
        <w:t xml:space="preserve">Cadre en HS150, oméga et Fer C150. Sont compris : la peinture de protection contre la corrosion et la peinture de finition, en 2 couches, les lamelles de </w:t>
      </w:r>
      <w:smartTag w:uri="urn:schemas-microsoft-com:office:smarttags" w:element="metricconverter">
        <w:smartTagPr>
          <w:attr w:name="ProductID" w:val="6 mm"/>
        </w:smartTagPr>
        <w:r w:rsidRPr="00592FD4">
          <w:rPr>
            <w:rFonts w:ascii="Arial" w:hAnsi="Arial" w:cs="Arial"/>
            <w:sz w:val="22"/>
            <w:szCs w:val="22"/>
          </w:rPr>
          <w:t>6 mm</w:t>
        </w:r>
      </w:smartTag>
      <w:r w:rsidRPr="00592FD4">
        <w:rPr>
          <w:rFonts w:ascii="Arial" w:hAnsi="Arial" w:cs="Arial"/>
          <w:sz w:val="22"/>
          <w:szCs w:val="22"/>
        </w:rPr>
        <w:t xml:space="preserve"> d’épaisseur, la peinture de protection contre la corrosion et la peinture de finition en 2 couches, la quincaillerie, les barres antivol en fer Té de 25x25x3mm, les moustiquaires, les rejets d’eau et toutes sujétions ; Y compris toutes sujétions. Rideaux et porte rideaux et moustiquaire sont prévus pour chaque fenêtre vitrée.</w:t>
      </w:r>
    </w:p>
    <w:p w14:paraId="44AF0914" w14:textId="77777777" w:rsidR="00A74DBB" w:rsidRPr="00592FD4" w:rsidRDefault="00A74DBB" w:rsidP="007D55D3">
      <w:pPr>
        <w:ind w:right="-1131"/>
        <w:jc w:val="both"/>
        <w:rPr>
          <w:rFonts w:ascii="Arial" w:hAnsi="Arial" w:cs="Arial"/>
          <w:sz w:val="22"/>
          <w:szCs w:val="22"/>
        </w:rPr>
      </w:pPr>
    </w:p>
    <w:p w14:paraId="09FC236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pose de tous les châssis sera conditionnée par l’agrément du modèle présenté par l’Entreprise.</w:t>
      </w:r>
    </w:p>
    <w:p w14:paraId="28E7DA4D" w14:textId="77777777" w:rsidR="00A74DBB" w:rsidRPr="00592FD4" w:rsidRDefault="00A74DBB" w:rsidP="007D55D3">
      <w:pPr>
        <w:ind w:right="-1131"/>
        <w:jc w:val="both"/>
        <w:rPr>
          <w:rFonts w:ascii="Arial" w:hAnsi="Arial" w:cs="Arial"/>
          <w:sz w:val="22"/>
          <w:szCs w:val="22"/>
        </w:rPr>
      </w:pPr>
    </w:p>
    <w:p w14:paraId="61AE7D4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châssis des fenêtres sont des tubes carrés 40x40x1,5 ; en Fer cornière 25x25x3, en Fer Té 25x25x3 et Fer plat de 25x3. Les traverses de subdivisions éventuelles des ouvrants sont réalisées en Fer Té 25x25x3.</w:t>
      </w:r>
    </w:p>
    <w:p w14:paraId="7E0A288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La fixation des vitrages est faite par du mastic de 1ère qualité. Les vitres sont calées à l’aide d’une matière élastique type néoprène ou similaire. Le verre à vitre a </w:t>
      </w:r>
      <w:smartTag w:uri="urn:schemas-microsoft-com:office:smarttags" w:element="metricconverter">
        <w:smartTagPr>
          <w:attr w:name="ProductID" w:val="4 mm"/>
        </w:smartTagPr>
        <w:r w:rsidRPr="00592FD4">
          <w:rPr>
            <w:rFonts w:ascii="Arial" w:hAnsi="Arial" w:cs="Arial"/>
            <w:sz w:val="22"/>
            <w:szCs w:val="22"/>
          </w:rPr>
          <w:t>4 mm</w:t>
        </w:r>
      </w:smartTag>
      <w:r w:rsidRPr="00592FD4">
        <w:rPr>
          <w:rFonts w:ascii="Arial" w:hAnsi="Arial" w:cs="Arial"/>
          <w:sz w:val="22"/>
          <w:szCs w:val="22"/>
        </w:rPr>
        <w:t xml:space="preserve"> d’épaisseur.</w:t>
      </w:r>
    </w:p>
    <w:p w14:paraId="66C17AF0" w14:textId="3A24F048"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La mise en place des cadres fixes (chambranles) des fenêtres est faite avant la construction du mur, </w:t>
      </w:r>
      <w:r w:rsidR="002125E7" w:rsidRPr="00592FD4">
        <w:rPr>
          <w:rFonts w:ascii="Arial" w:hAnsi="Arial" w:cs="Arial"/>
          <w:sz w:val="22"/>
          <w:szCs w:val="22"/>
        </w:rPr>
        <w:t>de manière</w:t>
      </w:r>
      <w:r w:rsidRPr="00592FD4">
        <w:rPr>
          <w:rFonts w:ascii="Arial" w:hAnsi="Arial" w:cs="Arial"/>
          <w:sz w:val="22"/>
          <w:szCs w:val="22"/>
        </w:rPr>
        <w:t xml:space="preserve"> que les pattes de scellement soient ancrées dans les joints horizontaux de la maçonnerie au fur et à mesure de l’avancement de la construction. </w:t>
      </w:r>
    </w:p>
    <w:p w14:paraId="2796368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mécanisme de fermeture des ouvrants est fait de poignets de 1er choix. Des échantillons de poignets devront être présentés au Maître d’Œuvre pour approbation.</w:t>
      </w:r>
    </w:p>
    <w:p w14:paraId="48B5F39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Un échantillon de fenêtre devra être fabriqué et soumis au maître d’œuvre pour approbation.</w:t>
      </w:r>
    </w:p>
    <w:p w14:paraId="074EC3F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Pour les autres détails, se reporter aux plans.</w:t>
      </w:r>
    </w:p>
    <w:p w14:paraId="73BFD774" w14:textId="77777777" w:rsidR="00A74DBB" w:rsidRPr="00592FD4" w:rsidRDefault="00A74DBB" w:rsidP="007D55D3">
      <w:pPr>
        <w:ind w:right="-1131"/>
        <w:jc w:val="both"/>
        <w:rPr>
          <w:rFonts w:ascii="Arial" w:hAnsi="Arial" w:cs="Arial"/>
          <w:sz w:val="22"/>
          <w:szCs w:val="22"/>
        </w:rPr>
      </w:pPr>
    </w:p>
    <w:p w14:paraId="21B9745B" w14:textId="77777777" w:rsidR="00A74DBB" w:rsidRPr="00592FD4" w:rsidRDefault="00A74DBB" w:rsidP="007D55D3">
      <w:pPr>
        <w:ind w:right="-1131"/>
        <w:jc w:val="both"/>
        <w:rPr>
          <w:rFonts w:ascii="Arial" w:hAnsi="Arial" w:cs="Arial"/>
          <w:sz w:val="22"/>
          <w:szCs w:val="22"/>
        </w:rPr>
      </w:pPr>
      <w:bookmarkStart w:id="319" w:name="_Toc424733869"/>
      <w:bookmarkEnd w:id="316"/>
      <w:bookmarkEnd w:id="317"/>
    </w:p>
    <w:p w14:paraId="62B17A3C" w14:textId="42685549" w:rsidR="00A74DBB" w:rsidRPr="00592FD4" w:rsidRDefault="002077E2" w:rsidP="007D55D3">
      <w:pPr>
        <w:ind w:right="-1131"/>
        <w:jc w:val="both"/>
        <w:rPr>
          <w:rFonts w:ascii="Arial" w:hAnsi="Arial" w:cs="Arial"/>
          <w:b/>
          <w:sz w:val="22"/>
          <w:szCs w:val="22"/>
        </w:rPr>
      </w:pPr>
      <w:bookmarkStart w:id="320" w:name="_Toc5981282"/>
      <w:r w:rsidRPr="00592FD4">
        <w:rPr>
          <w:rFonts w:ascii="Arial" w:hAnsi="Arial" w:cs="Arial"/>
          <w:b/>
          <w:sz w:val="22"/>
          <w:szCs w:val="22"/>
        </w:rPr>
        <w:t>6</w:t>
      </w:r>
      <w:r w:rsidR="00A74DBB" w:rsidRPr="00592FD4">
        <w:rPr>
          <w:rFonts w:ascii="Arial" w:hAnsi="Arial" w:cs="Arial"/>
          <w:b/>
          <w:sz w:val="22"/>
          <w:szCs w:val="22"/>
        </w:rPr>
        <w:t>.2 Portes</w:t>
      </w:r>
      <w:bookmarkEnd w:id="320"/>
      <w:r w:rsidR="00A74DBB" w:rsidRPr="00592FD4">
        <w:rPr>
          <w:rFonts w:ascii="Arial" w:hAnsi="Arial" w:cs="Arial"/>
          <w:b/>
          <w:sz w:val="22"/>
          <w:szCs w:val="22"/>
        </w:rPr>
        <w:t xml:space="preserve"> </w:t>
      </w:r>
    </w:p>
    <w:p w14:paraId="4DAB2BF5" w14:textId="77777777" w:rsidR="00A74DBB" w:rsidRPr="00592FD4" w:rsidRDefault="00A74DBB" w:rsidP="007D55D3">
      <w:pPr>
        <w:ind w:right="-1131"/>
        <w:jc w:val="both"/>
        <w:rPr>
          <w:rFonts w:ascii="Arial" w:hAnsi="Arial" w:cs="Arial"/>
          <w:b/>
          <w:sz w:val="22"/>
          <w:szCs w:val="22"/>
        </w:rPr>
      </w:pPr>
    </w:p>
    <w:p w14:paraId="3AC23FE1" w14:textId="427C3CA1" w:rsidR="00A74DBB" w:rsidRDefault="002125E7" w:rsidP="007D55D3">
      <w:pPr>
        <w:ind w:right="-1131"/>
        <w:jc w:val="both"/>
        <w:rPr>
          <w:rFonts w:ascii="Arial" w:hAnsi="Arial" w:cs="Arial"/>
          <w:b/>
          <w:sz w:val="22"/>
          <w:szCs w:val="22"/>
        </w:rPr>
      </w:pPr>
      <w:bookmarkStart w:id="321" w:name="_Toc5981283"/>
      <w:r>
        <w:rPr>
          <w:rFonts w:ascii="Arial" w:hAnsi="Arial" w:cs="Arial"/>
          <w:b/>
          <w:sz w:val="22"/>
          <w:szCs w:val="22"/>
        </w:rPr>
        <w:t>6</w:t>
      </w:r>
      <w:r w:rsidR="00A74DBB" w:rsidRPr="00592FD4">
        <w:rPr>
          <w:rFonts w:ascii="Arial" w:hAnsi="Arial" w:cs="Arial"/>
          <w:b/>
          <w:sz w:val="22"/>
          <w:szCs w:val="22"/>
        </w:rPr>
        <w:t xml:space="preserve">.2.1: Porte métallique double semi-vitrée avec barres antivol, arrêt de porte, fixes rideaux </w:t>
      </w:r>
      <w:r w:rsidRPr="00592FD4">
        <w:rPr>
          <w:rFonts w:ascii="Arial" w:hAnsi="Arial" w:cs="Arial"/>
          <w:b/>
          <w:sz w:val="22"/>
          <w:szCs w:val="22"/>
        </w:rPr>
        <w:t>métalliques :</w:t>
      </w:r>
      <w:r w:rsidR="00A74DBB" w:rsidRPr="00592FD4">
        <w:rPr>
          <w:rFonts w:ascii="Arial" w:hAnsi="Arial" w:cs="Arial"/>
          <w:b/>
          <w:sz w:val="22"/>
          <w:szCs w:val="22"/>
        </w:rPr>
        <w:t xml:space="preserve"> 180cmx210cm</w:t>
      </w:r>
      <w:bookmarkEnd w:id="321"/>
    </w:p>
    <w:p w14:paraId="56C36628" w14:textId="77777777" w:rsidR="002125E7" w:rsidRPr="00592FD4" w:rsidRDefault="002125E7" w:rsidP="007D55D3">
      <w:pPr>
        <w:ind w:right="-1131"/>
        <w:jc w:val="both"/>
        <w:rPr>
          <w:rFonts w:ascii="Arial" w:hAnsi="Arial" w:cs="Arial"/>
          <w:b/>
          <w:sz w:val="22"/>
          <w:szCs w:val="22"/>
        </w:rPr>
      </w:pPr>
    </w:p>
    <w:p w14:paraId="49196777" w14:textId="75531ADC"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A la pce</w:t>
      </w:r>
    </w:p>
    <w:p w14:paraId="6EA31A11" w14:textId="103A645C"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 Suivant plan des façades et détails annexés : structure en profil bouteille, tôle de 1,5 mm, profil oméga comme raidisseur, le tout est soudé proprement. Vitrage 5mm. Mastic à vitres, suivant détails en annexe.</w:t>
      </w:r>
    </w:p>
    <w:p w14:paraId="022BF63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Un des vantaux est équipé d'un mauclair en fer plat de 3 x 30 mm soudé sur toute la hauteur et de verrou haut et bas. Des tubes de diamètre suffisant seront scellés au pied des verrous.</w:t>
      </w:r>
    </w:p>
    <w:p w14:paraId="6B914F2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Sont compris : sur les cadres les dômes de silence, la quincaillerie, serrure à cylindre, pattes à cadenas, arrêt de porte, la peinture de protection contre la corrosion et la peinture de finition en deux couches.</w:t>
      </w:r>
    </w:p>
    <w:p w14:paraId="40968DB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pose de tous les châssis sera conditionnée par l’agrément du modèle présenté par l’Entreprise.</w:t>
      </w:r>
    </w:p>
    <w:p w14:paraId="6AC6C04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Toutes sujétions sont comprises.</w:t>
      </w:r>
    </w:p>
    <w:p w14:paraId="65CA483D" w14:textId="77777777" w:rsidR="00A74DBB" w:rsidRPr="00592FD4" w:rsidRDefault="00A74DBB" w:rsidP="007D55D3">
      <w:pPr>
        <w:ind w:right="-1131"/>
        <w:jc w:val="both"/>
        <w:rPr>
          <w:rFonts w:ascii="Arial" w:hAnsi="Arial" w:cs="Arial"/>
          <w:sz w:val="22"/>
          <w:szCs w:val="22"/>
        </w:rPr>
      </w:pPr>
    </w:p>
    <w:p w14:paraId="1C424911" w14:textId="519F4392" w:rsidR="00A74DBB" w:rsidRDefault="002077E2" w:rsidP="007D55D3">
      <w:pPr>
        <w:ind w:right="-1131"/>
        <w:jc w:val="both"/>
        <w:rPr>
          <w:rFonts w:ascii="Arial" w:hAnsi="Arial" w:cs="Arial"/>
          <w:b/>
          <w:sz w:val="22"/>
          <w:szCs w:val="22"/>
        </w:rPr>
      </w:pPr>
      <w:bookmarkStart w:id="322" w:name="_Toc5981284"/>
      <w:bookmarkEnd w:id="319"/>
      <w:r w:rsidRPr="00592FD4">
        <w:rPr>
          <w:rFonts w:ascii="Arial" w:hAnsi="Arial" w:cs="Arial"/>
          <w:b/>
          <w:sz w:val="22"/>
          <w:szCs w:val="22"/>
        </w:rPr>
        <w:t>6</w:t>
      </w:r>
      <w:r w:rsidR="00A74DBB" w:rsidRPr="00592FD4">
        <w:rPr>
          <w:rFonts w:ascii="Arial" w:hAnsi="Arial" w:cs="Arial"/>
          <w:b/>
          <w:sz w:val="22"/>
          <w:szCs w:val="22"/>
        </w:rPr>
        <w:t xml:space="preserve">.2.2: Porte métallique semi vitrée avec barres antivol, arrêt de porte, fixes rideaux </w:t>
      </w:r>
      <w:r w:rsidR="002125E7" w:rsidRPr="00592FD4">
        <w:rPr>
          <w:rFonts w:ascii="Arial" w:hAnsi="Arial" w:cs="Arial"/>
          <w:b/>
          <w:sz w:val="22"/>
          <w:szCs w:val="22"/>
        </w:rPr>
        <w:t>métalliques :</w:t>
      </w:r>
      <w:r w:rsidR="00A74DBB" w:rsidRPr="00592FD4">
        <w:rPr>
          <w:rFonts w:ascii="Arial" w:hAnsi="Arial" w:cs="Arial"/>
          <w:b/>
          <w:sz w:val="22"/>
          <w:szCs w:val="22"/>
        </w:rPr>
        <w:t xml:space="preserve"> 90cmx2</w:t>
      </w:r>
      <w:r w:rsidR="003E7AF3" w:rsidRPr="00592FD4">
        <w:rPr>
          <w:rFonts w:ascii="Arial" w:hAnsi="Arial" w:cs="Arial"/>
          <w:b/>
          <w:sz w:val="22"/>
          <w:szCs w:val="22"/>
        </w:rPr>
        <w:t>5</w:t>
      </w:r>
      <w:r w:rsidR="00A74DBB" w:rsidRPr="00592FD4">
        <w:rPr>
          <w:rFonts w:ascii="Arial" w:hAnsi="Arial" w:cs="Arial"/>
          <w:b/>
          <w:sz w:val="22"/>
          <w:szCs w:val="22"/>
        </w:rPr>
        <w:t>0cm</w:t>
      </w:r>
    </w:p>
    <w:p w14:paraId="34A612B0" w14:textId="77777777" w:rsidR="002125E7" w:rsidRPr="00592FD4" w:rsidRDefault="002125E7" w:rsidP="007D55D3">
      <w:pPr>
        <w:ind w:right="-1131"/>
        <w:jc w:val="both"/>
        <w:rPr>
          <w:rFonts w:ascii="Arial" w:hAnsi="Arial" w:cs="Arial"/>
          <w:b/>
          <w:sz w:val="22"/>
          <w:szCs w:val="22"/>
        </w:rPr>
      </w:pPr>
    </w:p>
    <w:p w14:paraId="35F9E326" w14:textId="4CE773A9"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A. A la </w:t>
      </w:r>
      <w:r w:rsidR="00AD2D15" w:rsidRPr="00592FD4">
        <w:rPr>
          <w:rFonts w:ascii="Arial" w:hAnsi="Arial" w:cs="Arial"/>
          <w:sz w:val="22"/>
          <w:szCs w:val="22"/>
        </w:rPr>
        <w:t>p</w:t>
      </w:r>
      <w:r w:rsidR="00AD2D15">
        <w:rPr>
          <w:rFonts w:ascii="Arial" w:hAnsi="Arial" w:cs="Arial"/>
          <w:sz w:val="22"/>
          <w:szCs w:val="22"/>
        </w:rPr>
        <w:t>iè</w:t>
      </w:r>
      <w:r w:rsidR="00AD2D15" w:rsidRPr="00592FD4">
        <w:rPr>
          <w:rFonts w:ascii="Arial" w:hAnsi="Arial" w:cs="Arial"/>
          <w:sz w:val="22"/>
          <w:szCs w:val="22"/>
        </w:rPr>
        <w:t>ce</w:t>
      </w:r>
    </w:p>
    <w:p w14:paraId="4E8BF7B4" w14:textId="223C700E"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 Suivant plan des façades et détails annexés : structure en profil bouteille, tôle de 1,5 mm, profil oméga comme raidisseur, le tout est soudé proprement. Vitrage 5mm. Mastic à vitres.</w:t>
      </w:r>
    </w:p>
    <w:p w14:paraId="6AAA987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Sont compris : sur les cadres les dômes de silence, la quincaillerie, serrure à cylindre, pattes à cadenas, arrêt de porte, la peinture de protection contre la corrosion et la peinture de finition en deux couches.</w:t>
      </w:r>
    </w:p>
    <w:p w14:paraId="2DA90D6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pose de tous les châssis sera conditionnée par l’agrément du modèle présenté par l’Entreprise.</w:t>
      </w:r>
    </w:p>
    <w:p w14:paraId="2B7B9EC2" w14:textId="77777777" w:rsidR="002077E2" w:rsidRPr="00592FD4" w:rsidRDefault="002077E2" w:rsidP="007D55D3">
      <w:pPr>
        <w:ind w:right="-1131"/>
        <w:jc w:val="both"/>
        <w:rPr>
          <w:rFonts w:ascii="Arial" w:hAnsi="Arial" w:cs="Arial"/>
          <w:sz w:val="22"/>
          <w:szCs w:val="22"/>
        </w:rPr>
      </w:pPr>
    </w:p>
    <w:p w14:paraId="6D180687" w14:textId="5FC06C67" w:rsidR="00A74DBB" w:rsidRDefault="00E14DCC" w:rsidP="007D55D3">
      <w:pPr>
        <w:ind w:right="-1131"/>
        <w:jc w:val="both"/>
        <w:rPr>
          <w:rFonts w:ascii="Arial" w:hAnsi="Arial" w:cs="Arial"/>
          <w:b/>
          <w:sz w:val="22"/>
          <w:szCs w:val="22"/>
        </w:rPr>
      </w:pPr>
      <w:r w:rsidRPr="00592FD4">
        <w:rPr>
          <w:rFonts w:ascii="Arial" w:hAnsi="Arial" w:cs="Arial"/>
          <w:b/>
          <w:sz w:val="22"/>
          <w:szCs w:val="22"/>
        </w:rPr>
        <w:t>6</w:t>
      </w:r>
      <w:r w:rsidR="00A74DBB" w:rsidRPr="00592FD4">
        <w:rPr>
          <w:rFonts w:ascii="Arial" w:hAnsi="Arial" w:cs="Arial"/>
          <w:b/>
          <w:sz w:val="22"/>
          <w:szCs w:val="22"/>
        </w:rPr>
        <w:t>.2.3: Porte métallique tôle pleine avec barres antivol, arrêt de porte: 90cmx210cm</w:t>
      </w:r>
    </w:p>
    <w:p w14:paraId="7DF6878E" w14:textId="77777777" w:rsidR="002125E7" w:rsidRPr="00592FD4" w:rsidRDefault="002125E7" w:rsidP="007D55D3">
      <w:pPr>
        <w:ind w:right="-1131"/>
        <w:jc w:val="both"/>
        <w:rPr>
          <w:rFonts w:ascii="Arial" w:hAnsi="Arial" w:cs="Arial"/>
          <w:b/>
          <w:sz w:val="22"/>
          <w:szCs w:val="22"/>
        </w:rPr>
      </w:pPr>
    </w:p>
    <w:p w14:paraId="4DBF6B6B" w14:textId="65A2E9BC" w:rsidR="00A74DBB" w:rsidRPr="00592FD4" w:rsidRDefault="00E14DCC" w:rsidP="007D55D3">
      <w:pPr>
        <w:ind w:right="-1131"/>
        <w:jc w:val="both"/>
        <w:rPr>
          <w:rFonts w:ascii="Arial" w:hAnsi="Arial" w:cs="Arial"/>
          <w:sz w:val="22"/>
          <w:szCs w:val="22"/>
        </w:rPr>
      </w:pPr>
      <w:r w:rsidRPr="00592FD4">
        <w:rPr>
          <w:rFonts w:ascii="Arial" w:hAnsi="Arial" w:cs="Arial"/>
          <w:sz w:val="22"/>
          <w:szCs w:val="22"/>
        </w:rPr>
        <w:t>A. À</w:t>
      </w:r>
      <w:r w:rsidR="00AD2D15">
        <w:rPr>
          <w:rFonts w:ascii="Arial" w:hAnsi="Arial" w:cs="Arial"/>
          <w:sz w:val="22"/>
          <w:szCs w:val="22"/>
        </w:rPr>
        <w:t xml:space="preserve"> la </w:t>
      </w:r>
      <w:r w:rsidR="00AD2D15" w:rsidRPr="00592FD4">
        <w:rPr>
          <w:rFonts w:ascii="Arial" w:hAnsi="Arial" w:cs="Arial"/>
          <w:sz w:val="22"/>
          <w:szCs w:val="22"/>
        </w:rPr>
        <w:t>pièce</w:t>
      </w:r>
    </w:p>
    <w:p w14:paraId="4388C3CF" w14:textId="6227C37A"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B. Suivant plan des façades et détails annexés : structure en profil bouteille, tôle de 1,5 mm, profil oméga comme raidisseur, le tout est soudé proprement. Vitrage 5mm. </w:t>
      </w:r>
    </w:p>
    <w:p w14:paraId="70CCB12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Sont compris : sur les cadres les dômes de silence, la quincaillerie, serrure à cylindre, pattes à cadenas, arrêt de porte, la peinture de protection contre la corrosion et la peinture de finition en deux couches.</w:t>
      </w:r>
    </w:p>
    <w:p w14:paraId="77B597B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lastRenderedPageBreak/>
        <w:t>La pose de tous les châssis sera conditionnée par l’agrément du modèle présenté par l’Entreprise.</w:t>
      </w:r>
    </w:p>
    <w:p w14:paraId="0C89F9E9" w14:textId="77777777" w:rsidR="00A74DBB" w:rsidRPr="00592FD4" w:rsidRDefault="00A74DBB" w:rsidP="007D55D3">
      <w:pPr>
        <w:ind w:right="-1131"/>
        <w:jc w:val="both"/>
        <w:rPr>
          <w:rFonts w:ascii="Arial" w:hAnsi="Arial" w:cs="Arial"/>
          <w:sz w:val="22"/>
          <w:szCs w:val="22"/>
        </w:rPr>
      </w:pPr>
    </w:p>
    <w:p w14:paraId="24451C90" w14:textId="77777777" w:rsidR="00A74DBB" w:rsidRPr="00592FD4" w:rsidRDefault="00A74DBB" w:rsidP="007D55D3">
      <w:pPr>
        <w:ind w:right="-1131"/>
        <w:jc w:val="both"/>
        <w:rPr>
          <w:rFonts w:ascii="Arial" w:hAnsi="Arial" w:cs="Arial"/>
          <w:sz w:val="22"/>
          <w:szCs w:val="22"/>
        </w:rPr>
      </w:pPr>
    </w:p>
    <w:p w14:paraId="0A658DA4" w14:textId="69F10FC2" w:rsidR="00A74DBB" w:rsidRDefault="00E14DCC" w:rsidP="007D55D3">
      <w:pPr>
        <w:ind w:right="-1131"/>
        <w:jc w:val="both"/>
        <w:rPr>
          <w:rFonts w:ascii="Arial" w:hAnsi="Arial" w:cs="Arial"/>
          <w:b/>
          <w:sz w:val="22"/>
          <w:szCs w:val="22"/>
        </w:rPr>
      </w:pPr>
      <w:r w:rsidRPr="00592FD4">
        <w:rPr>
          <w:rFonts w:ascii="Arial" w:hAnsi="Arial" w:cs="Arial"/>
          <w:b/>
          <w:sz w:val="22"/>
          <w:szCs w:val="22"/>
        </w:rPr>
        <w:t>6</w:t>
      </w:r>
      <w:r w:rsidR="00A74DBB" w:rsidRPr="00592FD4">
        <w:rPr>
          <w:rFonts w:ascii="Arial" w:hAnsi="Arial" w:cs="Arial"/>
          <w:b/>
          <w:sz w:val="22"/>
          <w:szCs w:val="22"/>
        </w:rPr>
        <w:t>.2.4: Portes en contreplaqué à encadrement métalliques avec arrêt de porte : 90cmx210cm</w:t>
      </w:r>
      <w:bookmarkEnd w:id="322"/>
    </w:p>
    <w:p w14:paraId="6ED9B5EE" w14:textId="77777777" w:rsidR="002125E7" w:rsidRPr="00592FD4" w:rsidRDefault="002125E7" w:rsidP="007D55D3">
      <w:pPr>
        <w:ind w:right="-1131"/>
        <w:jc w:val="both"/>
        <w:rPr>
          <w:rFonts w:ascii="Arial" w:hAnsi="Arial" w:cs="Arial"/>
          <w:b/>
          <w:sz w:val="22"/>
          <w:szCs w:val="22"/>
        </w:rPr>
      </w:pPr>
    </w:p>
    <w:p w14:paraId="74F7916F" w14:textId="040073EC"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w:t>
      </w:r>
      <w:r w:rsidR="002125E7">
        <w:rPr>
          <w:rFonts w:ascii="Arial" w:hAnsi="Arial" w:cs="Arial"/>
          <w:sz w:val="22"/>
          <w:szCs w:val="22"/>
        </w:rPr>
        <w:t xml:space="preserve"> </w:t>
      </w:r>
      <w:r w:rsidRPr="00592FD4">
        <w:rPr>
          <w:rFonts w:ascii="Arial" w:hAnsi="Arial" w:cs="Arial"/>
          <w:sz w:val="22"/>
          <w:szCs w:val="22"/>
        </w:rPr>
        <w:t xml:space="preserve">A la </w:t>
      </w:r>
      <w:r w:rsidR="00AD2D15" w:rsidRPr="00592FD4">
        <w:rPr>
          <w:rFonts w:ascii="Arial" w:hAnsi="Arial" w:cs="Arial"/>
          <w:sz w:val="22"/>
          <w:szCs w:val="22"/>
        </w:rPr>
        <w:t>p</w:t>
      </w:r>
      <w:r w:rsidR="00AD2D15">
        <w:rPr>
          <w:rFonts w:ascii="Arial" w:hAnsi="Arial" w:cs="Arial"/>
          <w:sz w:val="22"/>
          <w:szCs w:val="22"/>
        </w:rPr>
        <w:t>iè</w:t>
      </w:r>
      <w:r w:rsidR="00AD2D15" w:rsidRPr="00592FD4">
        <w:rPr>
          <w:rFonts w:ascii="Arial" w:hAnsi="Arial" w:cs="Arial"/>
          <w:sz w:val="22"/>
          <w:szCs w:val="22"/>
        </w:rPr>
        <w:t>ce</w:t>
      </w:r>
    </w:p>
    <w:p w14:paraId="58934CC1" w14:textId="2C6CD7B0"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 Suivant indications sur plans et détails annexés : panneau de porte en triplex d'épaisseur de 5 mm minimum et collé à la presse sur un cadre en bois massif et renforcé, soit par deux diagonales orientées vers les paumelles et une traverse centrale, soit par des traverses tous les 30 cm ; les étrésillons sont perforés par 4 trous pour permettre la ventilation de la feuille de porte. Cadre profilé 1/2 HS. Sont compris également, la peinture de protection contre la corrosion, la peinture de finition en deux couches, la quincaillerie, serrure à cylindre, arrêt de porte, sur les cadres les dômes de silence, et toutes sujétions.</w:t>
      </w:r>
    </w:p>
    <w:p w14:paraId="25F464A7" w14:textId="77777777" w:rsidR="00A74DBB" w:rsidRPr="00592FD4" w:rsidRDefault="00A74DBB" w:rsidP="007D55D3">
      <w:pPr>
        <w:ind w:right="-1131"/>
        <w:jc w:val="both"/>
        <w:rPr>
          <w:rFonts w:ascii="Arial" w:hAnsi="Arial" w:cs="Arial"/>
          <w:sz w:val="22"/>
          <w:szCs w:val="22"/>
        </w:rPr>
      </w:pPr>
    </w:p>
    <w:p w14:paraId="2BC61AA9" w14:textId="7BA1E422" w:rsidR="00A74DBB" w:rsidRPr="00592FD4" w:rsidRDefault="002077E2" w:rsidP="007D55D3">
      <w:pPr>
        <w:pStyle w:val="Titre2"/>
        <w:ind w:right="-1131"/>
        <w:rPr>
          <w:rFonts w:ascii="Arial" w:hAnsi="Arial" w:cs="Arial"/>
          <w:sz w:val="22"/>
          <w:szCs w:val="22"/>
        </w:rPr>
      </w:pPr>
      <w:bookmarkStart w:id="323" w:name="_Toc5981288"/>
      <w:bookmarkStart w:id="324" w:name="_Toc233711536"/>
      <w:r w:rsidRPr="00592FD4">
        <w:rPr>
          <w:rFonts w:ascii="Arial" w:hAnsi="Arial" w:cs="Arial"/>
          <w:sz w:val="22"/>
          <w:szCs w:val="22"/>
        </w:rPr>
        <w:t>7</w:t>
      </w:r>
      <w:r w:rsidR="00A74DBB" w:rsidRPr="00592FD4">
        <w:rPr>
          <w:rFonts w:ascii="Arial" w:hAnsi="Arial" w:cs="Arial"/>
          <w:sz w:val="22"/>
          <w:szCs w:val="22"/>
        </w:rPr>
        <w:t>. FAUX PLAFOND.</w:t>
      </w:r>
      <w:bookmarkEnd w:id="311"/>
      <w:bookmarkEnd w:id="312"/>
      <w:bookmarkEnd w:id="323"/>
      <w:bookmarkEnd w:id="324"/>
    </w:p>
    <w:p w14:paraId="23510CAB" w14:textId="6A77D141" w:rsidR="00A74DBB" w:rsidRDefault="00CA3819" w:rsidP="007D55D3">
      <w:pPr>
        <w:ind w:right="-1131"/>
        <w:jc w:val="both"/>
        <w:rPr>
          <w:rFonts w:ascii="Arial" w:hAnsi="Arial" w:cs="Arial"/>
          <w:b/>
          <w:sz w:val="22"/>
          <w:szCs w:val="22"/>
        </w:rPr>
      </w:pPr>
      <w:bookmarkStart w:id="325" w:name="_Toc235271984"/>
      <w:bookmarkStart w:id="326" w:name="_Toc374367790"/>
      <w:bookmarkStart w:id="327" w:name="_Toc374368094"/>
      <w:bookmarkStart w:id="328" w:name="_Toc424733865"/>
      <w:bookmarkStart w:id="329" w:name="_Toc453233720"/>
      <w:bookmarkStart w:id="330" w:name="_Toc5981289"/>
      <w:bookmarkStart w:id="331" w:name="_Toc168407617"/>
      <w:bookmarkStart w:id="332" w:name="_Toc168473314"/>
      <w:r w:rsidRPr="00592FD4">
        <w:rPr>
          <w:rFonts w:ascii="Arial" w:hAnsi="Arial" w:cs="Arial"/>
          <w:b/>
          <w:sz w:val="22"/>
          <w:szCs w:val="22"/>
        </w:rPr>
        <w:t>7.</w:t>
      </w:r>
      <w:r w:rsidR="00A74DBB" w:rsidRPr="00592FD4">
        <w:rPr>
          <w:rFonts w:ascii="Arial" w:hAnsi="Arial" w:cs="Arial"/>
          <w:b/>
          <w:sz w:val="22"/>
          <w:szCs w:val="22"/>
        </w:rPr>
        <w:t xml:space="preserve">1 Faux-plafond en </w:t>
      </w:r>
      <w:bookmarkEnd w:id="325"/>
      <w:bookmarkEnd w:id="326"/>
      <w:bookmarkEnd w:id="327"/>
      <w:r w:rsidR="00A74DBB" w:rsidRPr="00592FD4">
        <w:rPr>
          <w:rFonts w:ascii="Arial" w:hAnsi="Arial" w:cs="Arial"/>
          <w:b/>
          <w:sz w:val="22"/>
          <w:szCs w:val="22"/>
        </w:rPr>
        <w:t>triplex sur gitage</w:t>
      </w:r>
      <w:r w:rsidRPr="00592FD4">
        <w:rPr>
          <w:rFonts w:ascii="Arial" w:hAnsi="Arial" w:cs="Arial"/>
          <w:b/>
          <w:sz w:val="22"/>
          <w:szCs w:val="22"/>
        </w:rPr>
        <w:t> </w:t>
      </w:r>
      <w:r w:rsidR="00A5285F" w:rsidRPr="00592FD4">
        <w:rPr>
          <w:rFonts w:ascii="Arial" w:hAnsi="Arial" w:cs="Arial"/>
          <w:b/>
          <w:sz w:val="22"/>
          <w:szCs w:val="22"/>
        </w:rPr>
        <w:t>en bois</w:t>
      </w:r>
      <w:r w:rsidR="00A74DBB" w:rsidRPr="00592FD4">
        <w:rPr>
          <w:rFonts w:ascii="Arial" w:hAnsi="Arial" w:cs="Arial"/>
          <w:b/>
          <w:sz w:val="22"/>
          <w:szCs w:val="22"/>
        </w:rPr>
        <w:t>.</w:t>
      </w:r>
      <w:bookmarkEnd w:id="328"/>
      <w:bookmarkEnd w:id="329"/>
      <w:bookmarkEnd w:id="330"/>
    </w:p>
    <w:p w14:paraId="1BCE4AAB" w14:textId="77777777" w:rsidR="002125E7" w:rsidRPr="00592FD4" w:rsidRDefault="002125E7" w:rsidP="007D55D3">
      <w:pPr>
        <w:ind w:right="-1131"/>
        <w:jc w:val="both"/>
        <w:rPr>
          <w:rFonts w:ascii="Arial" w:hAnsi="Arial" w:cs="Arial"/>
          <w:b/>
          <w:sz w:val="22"/>
          <w:szCs w:val="22"/>
        </w:rPr>
      </w:pPr>
    </w:p>
    <w:bookmarkEnd w:id="331"/>
    <w:bookmarkEnd w:id="332"/>
    <w:p w14:paraId="775FBC2F" w14:textId="3CC89A2F"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C.M. Au mètre carré exécuté y compris toutes sujétions de mise en œuvre.</w:t>
      </w:r>
    </w:p>
    <w:p w14:paraId="2EC33C87" w14:textId="77777777" w:rsidR="00A74DBB" w:rsidRPr="00592FD4" w:rsidRDefault="00A74DBB" w:rsidP="007D55D3">
      <w:pPr>
        <w:ind w:right="-1131"/>
        <w:jc w:val="both"/>
        <w:rPr>
          <w:rFonts w:ascii="Arial" w:hAnsi="Arial" w:cs="Arial"/>
          <w:sz w:val="22"/>
          <w:szCs w:val="22"/>
        </w:rPr>
      </w:pPr>
    </w:p>
    <w:p w14:paraId="12F5DEC9" w14:textId="0025A56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S.T.  Le faux plafond est constitué de feuilles en triplex de taille 0.60 x 0.60 m de première qualité posées sur une structure en</w:t>
      </w:r>
      <w:r w:rsidR="003E7AF3" w:rsidRPr="00592FD4">
        <w:rPr>
          <w:rFonts w:ascii="Arial" w:hAnsi="Arial" w:cs="Arial"/>
          <w:sz w:val="22"/>
          <w:szCs w:val="22"/>
        </w:rPr>
        <w:t> </w:t>
      </w:r>
      <w:r w:rsidR="00A5285F" w:rsidRPr="00592FD4">
        <w:rPr>
          <w:rFonts w:ascii="Arial" w:hAnsi="Arial" w:cs="Arial"/>
          <w:sz w:val="22"/>
          <w:szCs w:val="22"/>
        </w:rPr>
        <w:t>en bois</w:t>
      </w:r>
      <w:r w:rsidRPr="00592FD4">
        <w:rPr>
          <w:rFonts w:ascii="Arial" w:hAnsi="Arial" w:cs="Arial"/>
          <w:sz w:val="22"/>
          <w:szCs w:val="22"/>
        </w:rPr>
        <w:t>, elle-même solidement accroché sur la charpente par des tiges métalliques galvanisées dont la longueur peut être réglable afin de caler l’horizontalité du faux-plafond.</w:t>
      </w:r>
    </w:p>
    <w:p w14:paraId="7D709364" w14:textId="77777777" w:rsidR="00A74DBB" w:rsidRPr="00592FD4" w:rsidRDefault="00A74DBB" w:rsidP="007D55D3">
      <w:pPr>
        <w:ind w:right="-1131"/>
        <w:jc w:val="both"/>
        <w:rPr>
          <w:rFonts w:ascii="Arial" w:hAnsi="Arial" w:cs="Arial"/>
          <w:sz w:val="22"/>
          <w:szCs w:val="22"/>
        </w:rPr>
      </w:pPr>
    </w:p>
    <w:p w14:paraId="62D3636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Sur les murs, les feuilles de triplex reposeront sur un contour bois en forme de L fixés sur la maçonnerie à l’aide de chevilles plastiques et vis appropriés.</w:t>
      </w:r>
    </w:p>
    <w:p w14:paraId="62986A69" w14:textId="77777777" w:rsidR="00A74DBB" w:rsidRPr="00592FD4" w:rsidRDefault="00A74DBB" w:rsidP="007D55D3">
      <w:pPr>
        <w:ind w:right="-1131"/>
        <w:jc w:val="both"/>
        <w:rPr>
          <w:rFonts w:ascii="Arial" w:hAnsi="Arial" w:cs="Arial"/>
          <w:sz w:val="22"/>
          <w:szCs w:val="22"/>
        </w:rPr>
      </w:pPr>
    </w:p>
    <w:p w14:paraId="0C3726B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La structure porteuse du faux-plafond aura une forme de T renversé afin de permettre l’amovibilité des plaques de triplex. </w:t>
      </w:r>
    </w:p>
    <w:p w14:paraId="3AD636BE" w14:textId="77777777" w:rsidR="00A74DBB" w:rsidRPr="00592FD4" w:rsidRDefault="00A74DBB" w:rsidP="007D55D3">
      <w:pPr>
        <w:ind w:right="-1131"/>
        <w:jc w:val="both"/>
        <w:rPr>
          <w:rFonts w:ascii="Arial" w:hAnsi="Arial" w:cs="Arial"/>
          <w:sz w:val="22"/>
          <w:szCs w:val="22"/>
        </w:rPr>
      </w:pPr>
    </w:p>
    <w:p w14:paraId="46FEEA3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bois utilisé est de l’eucalyptus ou du cèdre très sec, dépourvu de nœuds pourris, de fissures internes et de trous de vers. Il est traité avec un produit insecticide et fongicide.</w:t>
      </w:r>
    </w:p>
    <w:p w14:paraId="3C6B4B78" w14:textId="77777777" w:rsidR="00A74DBB" w:rsidRPr="00592FD4" w:rsidRDefault="00A74DBB" w:rsidP="007D55D3">
      <w:pPr>
        <w:ind w:right="-1131"/>
        <w:jc w:val="both"/>
        <w:rPr>
          <w:rFonts w:ascii="Arial" w:hAnsi="Arial" w:cs="Arial"/>
          <w:sz w:val="22"/>
          <w:szCs w:val="22"/>
        </w:rPr>
      </w:pPr>
    </w:p>
    <w:p w14:paraId="7B3B031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Dimension des plaques de triplex : 0.60 x 0.60 m</w:t>
      </w:r>
    </w:p>
    <w:p w14:paraId="21F3B5DF" w14:textId="77777777" w:rsidR="00A74DBB" w:rsidRPr="00592FD4" w:rsidRDefault="00A74DBB" w:rsidP="007D55D3">
      <w:pPr>
        <w:ind w:right="-1131"/>
        <w:jc w:val="both"/>
        <w:rPr>
          <w:rFonts w:ascii="Arial" w:hAnsi="Arial" w:cs="Arial"/>
          <w:sz w:val="22"/>
          <w:szCs w:val="22"/>
        </w:rPr>
      </w:pPr>
    </w:p>
    <w:p w14:paraId="1D94FE5C" w14:textId="1A2E242E" w:rsidR="00A74DBB" w:rsidRPr="00592FD4" w:rsidRDefault="002077E2" w:rsidP="007D55D3">
      <w:pPr>
        <w:pStyle w:val="Titre2"/>
        <w:ind w:right="-1131"/>
        <w:rPr>
          <w:rFonts w:ascii="Arial" w:hAnsi="Arial" w:cs="Arial"/>
          <w:sz w:val="22"/>
          <w:szCs w:val="22"/>
        </w:rPr>
      </w:pPr>
      <w:bookmarkStart w:id="333" w:name="_Toc5981290"/>
      <w:bookmarkStart w:id="334" w:name="_Toc233711537"/>
      <w:r w:rsidRPr="00592FD4">
        <w:rPr>
          <w:rFonts w:ascii="Arial" w:hAnsi="Arial" w:cs="Arial"/>
          <w:sz w:val="22"/>
          <w:szCs w:val="22"/>
        </w:rPr>
        <w:t>8</w:t>
      </w:r>
      <w:r w:rsidR="00A74DBB" w:rsidRPr="00592FD4">
        <w:rPr>
          <w:rFonts w:ascii="Arial" w:hAnsi="Arial" w:cs="Arial"/>
          <w:sz w:val="22"/>
          <w:szCs w:val="22"/>
        </w:rPr>
        <w:t>.  COUVERTURE et ETANCHEITE des TOITURES.</w:t>
      </w:r>
      <w:bookmarkEnd w:id="313"/>
      <w:bookmarkEnd w:id="314"/>
      <w:bookmarkEnd w:id="333"/>
      <w:bookmarkEnd w:id="334"/>
    </w:p>
    <w:p w14:paraId="77EEDACC" w14:textId="77777777" w:rsidR="00A74DBB" w:rsidRDefault="00A74DBB" w:rsidP="007D55D3">
      <w:pPr>
        <w:ind w:right="-1131"/>
        <w:jc w:val="both"/>
        <w:rPr>
          <w:rFonts w:ascii="Arial" w:hAnsi="Arial" w:cs="Arial"/>
          <w:sz w:val="22"/>
          <w:szCs w:val="22"/>
        </w:rPr>
      </w:pPr>
      <w:r w:rsidRPr="00592FD4">
        <w:rPr>
          <w:rFonts w:ascii="Arial" w:hAnsi="Arial" w:cs="Arial"/>
          <w:sz w:val="22"/>
          <w:szCs w:val="22"/>
        </w:rPr>
        <w:t>Structure.</w:t>
      </w:r>
    </w:p>
    <w:p w14:paraId="6A796205" w14:textId="77777777" w:rsidR="002125E7" w:rsidRPr="00592FD4" w:rsidRDefault="002125E7" w:rsidP="007D55D3">
      <w:pPr>
        <w:ind w:right="-1131"/>
        <w:jc w:val="both"/>
        <w:rPr>
          <w:rFonts w:ascii="Arial" w:hAnsi="Arial" w:cs="Arial"/>
          <w:sz w:val="22"/>
          <w:szCs w:val="22"/>
        </w:rPr>
      </w:pPr>
    </w:p>
    <w:p w14:paraId="214CB9F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Généralités :</w:t>
      </w:r>
    </w:p>
    <w:p w14:paraId="178754A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Normes et Règlement :</w:t>
      </w:r>
    </w:p>
    <w:p w14:paraId="3DC78AA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normes et règlements applicables sont :</w:t>
      </w:r>
    </w:p>
    <w:p w14:paraId="2B1EBF1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D.T.U. N° 32.1</w:t>
      </w:r>
      <w:r w:rsidRPr="00592FD4">
        <w:rPr>
          <w:rFonts w:ascii="Arial" w:hAnsi="Arial" w:cs="Arial"/>
          <w:sz w:val="22"/>
          <w:szCs w:val="22"/>
        </w:rPr>
        <w:tab/>
        <w:t>Construction Métallique : charpente en acier.</w:t>
      </w:r>
    </w:p>
    <w:p w14:paraId="5594FB4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NF P 22 -430</w:t>
      </w:r>
      <w:r w:rsidRPr="00592FD4">
        <w:rPr>
          <w:rFonts w:ascii="Arial" w:hAnsi="Arial" w:cs="Arial"/>
          <w:sz w:val="22"/>
          <w:szCs w:val="22"/>
        </w:rPr>
        <w:tab/>
        <w:t>Assemblage par boulons.</w:t>
      </w:r>
    </w:p>
    <w:p w14:paraId="4F79395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NF P 22 -470</w:t>
      </w:r>
      <w:r w:rsidRPr="00592FD4">
        <w:rPr>
          <w:rFonts w:ascii="Arial" w:hAnsi="Arial" w:cs="Arial"/>
          <w:sz w:val="22"/>
          <w:szCs w:val="22"/>
        </w:rPr>
        <w:tab/>
        <w:t>Assemblage soudé.</w:t>
      </w:r>
    </w:p>
    <w:p w14:paraId="7899E1A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NF P 22 -800</w:t>
      </w:r>
      <w:r w:rsidRPr="00592FD4">
        <w:rPr>
          <w:rFonts w:ascii="Arial" w:hAnsi="Arial" w:cs="Arial"/>
          <w:sz w:val="22"/>
          <w:szCs w:val="22"/>
        </w:rPr>
        <w:tab/>
        <w:t>Préparation de pièces en Atelier.</w:t>
      </w:r>
    </w:p>
    <w:p w14:paraId="427280B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NF P 34 -301</w:t>
      </w:r>
      <w:r w:rsidRPr="00592FD4">
        <w:rPr>
          <w:rFonts w:ascii="Arial" w:hAnsi="Arial" w:cs="Arial"/>
          <w:sz w:val="22"/>
          <w:szCs w:val="22"/>
        </w:rPr>
        <w:tab/>
        <w:t>Tôles ondulées BG28 teintée ép 0.32.</w:t>
      </w:r>
    </w:p>
    <w:p w14:paraId="3DC187A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NF A 35 -501</w:t>
      </w:r>
      <w:r w:rsidRPr="00592FD4">
        <w:rPr>
          <w:rFonts w:ascii="Arial" w:hAnsi="Arial" w:cs="Arial"/>
          <w:sz w:val="22"/>
          <w:szCs w:val="22"/>
        </w:rPr>
        <w:tab/>
        <w:t>Acier de construction d'usage général.</w:t>
      </w:r>
    </w:p>
    <w:p w14:paraId="447D3BC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NF A 35 -557</w:t>
      </w:r>
      <w:r w:rsidRPr="00592FD4">
        <w:rPr>
          <w:rFonts w:ascii="Arial" w:hAnsi="Arial" w:cs="Arial"/>
          <w:sz w:val="22"/>
          <w:szCs w:val="22"/>
        </w:rPr>
        <w:tab/>
        <w:t>Acier pour boulons.</w:t>
      </w:r>
    </w:p>
    <w:p w14:paraId="136BFB2C" w14:textId="4D55EF6E"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Règles CM</w:t>
      </w:r>
      <w:r w:rsidR="003F160A">
        <w:rPr>
          <w:rFonts w:ascii="Arial" w:hAnsi="Arial" w:cs="Arial"/>
          <w:sz w:val="22"/>
          <w:szCs w:val="22"/>
        </w:rPr>
        <w:t xml:space="preserve"> </w:t>
      </w:r>
      <w:r w:rsidRPr="00592FD4">
        <w:rPr>
          <w:rFonts w:ascii="Arial" w:hAnsi="Arial" w:cs="Arial"/>
          <w:sz w:val="22"/>
          <w:szCs w:val="22"/>
        </w:rPr>
        <w:t>Règles pour le calcul et l'exécution des constructions métalliques.</w:t>
      </w:r>
    </w:p>
    <w:p w14:paraId="308F765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lastRenderedPageBreak/>
        <w:t>Matériaux</w:t>
      </w:r>
    </w:p>
    <w:p w14:paraId="0ABBB9A8" w14:textId="77777777" w:rsidR="00A74DBB" w:rsidRDefault="00A74DBB" w:rsidP="007D55D3">
      <w:pPr>
        <w:ind w:right="-1131"/>
        <w:jc w:val="both"/>
        <w:rPr>
          <w:rFonts w:ascii="Arial" w:hAnsi="Arial" w:cs="Arial"/>
          <w:sz w:val="22"/>
          <w:szCs w:val="22"/>
        </w:rPr>
      </w:pPr>
      <w:r w:rsidRPr="00592FD4">
        <w:rPr>
          <w:rFonts w:ascii="Arial" w:hAnsi="Arial" w:cs="Arial"/>
          <w:sz w:val="22"/>
          <w:szCs w:val="22"/>
        </w:rPr>
        <w:t>Les aciers de constructions métalliques seront :</w:t>
      </w:r>
    </w:p>
    <w:p w14:paraId="217D5047" w14:textId="77777777" w:rsidR="002125E7" w:rsidRPr="00592FD4" w:rsidRDefault="002125E7" w:rsidP="007D55D3">
      <w:pPr>
        <w:ind w:right="-1131"/>
        <w:jc w:val="both"/>
        <w:rPr>
          <w:rFonts w:ascii="Arial" w:hAnsi="Arial" w:cs="Arial"/>
          <w:sz w:val="22"/>
          <w:szCs w:val="22"/>
        </w:rPr>
      </w:pPr>
    </w:p>
    <w:p w14:paraId="5ECE1189" w14:textId="4DB23E12"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1.Acier de Profilés laminés et des Tôles :</w:t>
      </w:r>
    </w:p>
    <w:p w14:paraId="228394C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Acier de nuance E24</w:t>
      </w:r>
    </w:p>
    <w:p w14:paraId="2CEE7DB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Caractéristiques et qualités définies par la norme NF A 35-501.</w:t>
      </w:r>
    </w:p>
    <w:p w14:paraId="545A9C64" w14:textId="4A0413BA"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2.Boulons d'assemblage :</w:t>
      </w:r>
    </w:p>
    <w:p w14:paraId="332E954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Classe de qualité 4.6.</w:t>
      </w:r>
    </w:p>
    <w:p w14:paraId="1D217C5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Mêmes caractéristiques que l'acier E24</w:t>
      </w:r>
    </w:p>
    <w:p w14:paraId="28AAF9C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Selon la norme NF A 35-557.</w:t>
      </w:r>
    </w:p>
    <w:p w14:paraId="423C422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En général sauf indications contraires aux plans, les structures sont exécutées en acier marchand et assemblées par soudure. Les soudures seront réalisées avec un maximum de soin, de façon régulière et sans interruption.</w:t>
      </w:r>
    </w:p>
    <w:p w14:paraId="1CC267E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extrémités libres des tubes seront toujours fermées hermétiquement par soudure d'une plaque en acier de même épaisseur que la paroi du tube.</w:t>
      </w:r>
    </w:p>
    <w:p w14:paraId="6918AFF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Toutes les soudures sont électriques. En cas d'une soudure à modifier sur chantier, la surface à souder sera d'abord nettoyée convenablement et débarrassée de toutes traces de peinture.</w:t>
      </w:r>
    </w:p>
    <w:p w14:paraId="732315D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Toutes les pièces seront scellées soit directement dans la maçonnerie, soit à l'aide d'une plaque de répartition soudée à la structure du béton armé.</w:t>
      </w:r>
    </w:p>
    <w:p w14:paraId="24095F5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Matériel</w:t>
      </w:r>
    </w:p>
    <w:p w14:paraId="169ACFF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puissance minimale du poste à souder pour les éléments de charpente est de 10KVA.</w:t>
      </w:r>
    </w:p>
    <w:p w14:paraId="4C29F8C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Peinture</w:t>
      </w:r>
    </w:p>
    <w:p w14:paraId="013991E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Toutes les pièces des constructions métalliques seront peintes. Les travaux de peinture seront exécutés suivant les règles DTU 59.1 en vigueur, et suivant les indications du MO.</w:t>
      </w:r>
    </w:p>
    <w:p w14:paraId="18A034A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choix des produits de peinture et du mode d'application de produits est de la responsabilité de l'Entrepreneur, sauf pour l'application des couches primaires ou l'emploi de la brosse est obligatoire.</w:t>
      </w:r>
    </w:p>
    <w:p w14:paraId="551182D3" w14:textId="77777777" w:rsidR="00A74DBB" w:rsidRDefault="00A74DBB" w:rsidP="007D55D3">
      <w:pPr>
        <w:ind w:right="-1131"/>
        <w:jc w:val="both"/>
        <w:rPr>
          <w:rFonts w:ascii="Arial" w:hAnsi="Arial" w:cs="Arial"/>
          <w:sz w:val="22"/>
          <w:szCs w:val="22"/>
        </w:rPr>
      </w:pPr>
      <w:r w:rsidRPr="00592FD4">
        <w:rPr>
          <w:rFonts w:ascii="Arial" w:hAnsi="Arial" w:cs="Arial"/>
          <w:sz w:val="22"/>
          <w:szCs w:val="22"/>
        </w:rPr>
        <w:t>Tous les travaux de peinture sont inclus dans les prix des pièces métalliques.</w:t>
      </w:r>
    </w:p>
    <w:p w14:paraId="63EE0325" w14:textId="77777777" w:rsidR="002125E7" w:rsidRPr="00592FD4" w:rsidRDefault="002125E7" w:rsidP="007D55D3">
      <w:pPr>
        <w:ind w:right="-1131"/>
        <w:jc w:val="both"/>
        <w:rPr>
          <w:rFonts w:ascii="Arial" w:hAnsi="Arial" w:cs="Arial"/>
          <w:sz w:val="22"/>
          <w:szCs w:val="22"/>
        </w:rPr>
      </w:pPr>
    </w:p>
    <w:p w14:paraId="1BD4C3EA" w14:textId="1975A296"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1.Préparation des surfaces</w:t>
      </w:r>
    </w:p>
    <w:p w14:paraId="4C6CAF57" w14:textId="6E644698"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a) Les surfaces doivent être nettoyées par projections d'abrasif ou par grattage et brossage soignés à la brosse métallique, soigneusement dégraissées par un solvant approprié, lavées à l'eau douce et séchées.</w:t>
      </w:r>
    </w:p>
    <w:p w14:paraId="008F7374" w14:textId="4254ABD3"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r>
      <w:r w:rsidR="002125E7" w:rsidRPr="00592FD4">
        <w:rPr>
          <w:rFonts w:ascii="Arial" w:hAnsi="Arial" w:cs="Arial"/>
          <w:sz w:val="22"/>
          <w:szCs w:val="22"/>
        </w:rPr>
        <w:t>b) Les</w:t>
      </w:r>
      <w:r w:rsidRPr="00592FD4">
        <w:rPr>
          <w:rFonts w:ascii="Arial" w:hAnsi="Arial" w:cs="Arial"/>
          <w:sz w:val="22"/>
          <w:szCs w:val="22"/>
        </w:rPr>
        <w:t xml:space="preserve"> surfaces recevront une peinture primaire en atelier. Lors des travaux de mise en œuvre si des dégradations de cette couche ont été réalisées sur des surfaces même réduites, on procédera à des retouches par brossage et dégraissage.</w:t>
      </w:r>
    </w:p>
    <w:p w14:paraId="1A4CCA43" w14:textId="4550947F" w:rsidR="00A74DBB" w:rsidRDefault="00A74DBB" w:rsidP="007D55D3">
      <w:pPr>
        <w:ind w:right="-1131"/>
        <w:jc w:val="both"/>
        <w:rPr>
          <w:rFonts w:ascii="Arial" w:hAnsi="Arial" w:cs="Arial"/>
          <w:sz w:val="22"/>
          <w:szCs w:val="22"/>
        </w:rPr>
      </w:pPr>
      <w:r w:rsidRPr="00592FD4">
        <w:rPr>
          <w:rFonts w:ascii="Arial" w:hAnsi="Arial" w:cs="Arial"/>
          <w:sz w:val="22"/>
          <w:szCs w:val="22"/>
        </w:rPr>
        <w:tab/>
        <w:t>c)</w:t>
      </w:r>
      <w:r w:rsidR="002125E7">
        <w:rPr>
          <w:rFonts w:ascii="Arial" w:hAnsi="Arial" w:cs="Arial"/>
          <w:sz w:val="22"/>
          <w:szCs w:val="22"/>
        </w:rPr>
        <w:t xml:space="preserve"> </w:t>
      </w:r>
      <w:r w:rsidRPr="00592FD4">
        <w:rPr>
          <w:rFonts w:ascii="Arial" w:hAnsi="Arial" w:cs="Arial"/>
          <w:sz w:val="22"/>
          <w:szCs w:val="22"/>
        </w:rPr>
        <w:t>Avant le commencement des travaux de peinture l'Entrepreneur doit solliciter l'agrément du MO.</w:t>
      </w:r>
    </w:p>
    <w:p w14:paraId="435D53CA" w14:textId="77777777" w:rsidR="002125E7" w:rsidRPr="00592FD4" w:rsidRDefault="002125E7" w:rsidP="007D55D3">
      <w:pPr>
        <w:ind w:right="-1131"/>
        <w:jc w:val="both"/>
        <w:rPr>
          <w:rFonts w:ascii="Arial" w:hAnsi="Arial" w:cs="Arial"/>
          <w:sz w:val="22"/>
          <w:szCs w:val="22"/>
        </w:rPr>
      </w:pPr>
    </w:p>
    <w:p w14:paraId="0EF82AC2" w14:textId="35022680" w:rsidR="00A74DBB" w:rsidRDefault="00A74DBB" w:rsidP="007D55D3">
      <w:pPr>
        <w:ind w:right="-1131"/>
        <w:jc w:val="both"/>
        <w:rPr>
          <w:rFonts w:ascii="Arial" w:hAnsi="Arial" w:cs="Arial"/>
          <w:sz w:val="22"/>
          <w:szCs w:val="22"/>
        </w:rPr>
      </w:pPr>
      <w:r w:rsidRPr="00592FD4">
        <w:rPr>
          <w:rFonts w:ascii="Arial" w:hAnsi="Arial" w:cs="Arial"/>
          <w:sz w:val="22"/>
          <w:szCs w:val="22"/>
        </w:rPr>
        <w:t>2.Peinture primaire antirouille :</w:t>
      </w:r>
    </w:p>
    <w:p w14:paraId="618D1F3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L'application de 2 couches de peinture antirouille comme primer sera réalisée, l'une à l'atelier l'autre sur chantier.</w:t>
      </w:r>
    </w:p>
    <w:p w14:paraId="7DF3752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Description : Le primer antirouille est composé de résines courtes en huile combinant des oxydes de fer micronisé et du chromate de plomb spécial inhibiteur de rouille.</w:t>
      </w:r>
    </w:p>
    <w:p w14:paraId="7FE25E89" w14:textId="1AD977D2" w:rsidR="00A74DBB" w:rsidRDefault="00A74DBB" w:rsidP="007D55D3">
      <w:pPr>
        <w:ind w:right="-1131"/>
        <w:jc w:val="both"/>
        <w:rPr>
          <w:rFonts w:ascii="Arial" w:hAnsi="Arial" w:cs="Arial"/>
          <w:sz w:val="22"/>
          <w:szCs w:val="22"/>
        </w:rPr>
      </w:pPr>
      <w:r w:rsidRPr="00592FD4">
        <w:rPr>
          <w:rFonts w:ascii="Arial" w:hAnsi="Arial" w:cs="Arial"/>
          <w:sz w:val="22"/>
          <w:szCs w:val="22"/>
        </w:rPr>
        <w:t xml:space="preserve">Caractéristiques : teinte : rouge </w:t>
      </w:r>
      <w:r w:rsidR="002125E7" w:rsidRPr="00592FD4">
        <w:rPr>
          <w:rFonts w:ascii="Arial" w:hAnsi="Arial" w:cs="Arial"/>
          <w:sz w:val="22"/>
          <w:szCs w:val="22"/>
        </w:rPr>
        <w:t>brun ;</w:t>
      </w:r>
      <w:r w:rsidRPr="00592FD4">
        <w:rPr>
          <w:rFonts w:ascii="Arial" w:hAnsi="Arial" w:cs="Arial"/>
          <w:sz w:val="22"/>
          <w:szCs w:val="22"/>
        </w:rPr>
        <w:t xml:space="preserve"> séchage : 3 </w:t>
      </w:r>
      <w:r w:rsidR="002125E7" w:rsidRPr="00592FD4">
        <w:rPr>
          <w:rFonts w:ascii="Arial" w:hAnsi="Arial" w:cs="Arial"/>
          <w:sz w:val="22"/>
          <w:szCs w:val="22"/>
        </w:rPr>
        <w:t>heures ;</w:t>
      </w:r>
      <w:r w:rsidRPr="00592FD4">
        <w:rPr>
          <w:rFonts w:ascii="Arial" w:hAnsi="Arial" w:cs="Arial"/>
          <w:sz w:val="22"/>
          <w:szCs w:val="22"/>
        </w:rPr>
        <w:tab/>
        <w:t>pouvoir couvrant : 10 à 12 m² au litre. Le primer peut également être une peinture au chromate de zinc (teinte jaune).</w:t>
      </w:r>
    </w:p>
    <w:p w14:paraId="64C08B9F" w14:textId="77777777" w:rsidR="002125E7" w:rsidRPr="00592FD4" w:rsidRDefault="002125E7" w:rsidP="007D55D3">
      <w:pPr>
        <w:ind w:right="-1131"/>
        <w:jc w:val="both"/>
        <w:rPr>
          <w:rFonts w:ascii="Arial" w:hAnsi="Arial" w:cs="Arial"/>
          <w:sz w:val="22"/>
          <w:szCs w:val="22"/>
        </w:rPr>
      </w:pPr>
    </w:p>
    <w:p w14:paraId="2A51BA43" w14:textId="19B207CF" w:rsidR="00A74DBB" w:rsidRDefault="00A74DBB" w:rsidP="007D55D3">
      <w:pPr>
        <w:ind w:right="-1131"/>
        <w:jc w:val="both"/>
        <w:rPr>
          <w:rFonts w:ascii="Arial" w:hAnsi="Arial" w:cs="Arial"/>
          <w:sz w:val="22"/>
          <w:szCs w:val="22"/>
        </w:rPr>
      </w:pPr>
      <w:r w:rsidRPr="00592FD4">
        <w:rPr>
          <w:rFonts w:ascii="Arial" w:hAnsi="Arial" w:cs="Arial"/>
          <w:sz w:val="22"/>
          <w:szCs w:val="22"/>
        </w:rPr>
        <w:t>3.Peinture de finition.</w:t>
      </w:r>
    </w:p>
    <w:p w14:paraId="1C6365F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peinture de finition se posera en deux couches de peinture émail glycérophtalique.</w:t>
      </w:r>
    </w:p>
    <w:p w14:paraId="2C4CB052" w14:textId="2F481F46" w:rsidR="00A74DBB" w:rsidRPr="00592FD4" w:rsidRDefault="002125E7" w:rsidP="007D55D3">
      <w:pPr>
        <w:ind w:right="-1131"/>
        <w:jc w:val="both"/>
        <w:rPr>
          <w:rFonts w:ascii="Arial" w:hAnsi="Arial" w:cs="Arial"/>
          <w:sz w:val="22"/>
          <w:szCs w:val="22"/>
        </w:rPr>
      </w:pPr>
      <w:r w:rsidRPr="00592FD4">
        <w:rPr>
          <w:rFonts w:ascii="Arial" w:hAnsi="Arial" w:cs="Arial"/>
          <w:sz w:val="22"/>
          <w:szCs w:val="22"/>
        </w:rPr>
        <w:t>Description :</w:t>
      </w:r>
    </w:p>
    <w:p w14:paraId="1514F49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Elle est composée de résine glycérophtalique, exempt de toutes charges et ne contiendra ni colophane ni dérivé de la colophane.</w:t>
      </w:r>
    </w:p>
    <w:p w14:paraId="5FF8CEB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Mise en oeuvre : sur les couches d'antirouille, application de la première couche, ponçage, application de la couche de finition.</w:t>
      </w:r>
    </w:p>
    <w:p w14:paraId="772EBC12" w14:textId="77777777" w:rsidR="002077E2" w:rsidRPr="00592FD4" w:rsidRDefault="002077E2" w:rsidP="007D55D3">
      <w:pPr>
        <w:ind w:right="-1131"/>
        <w:jc w:val="both"/>
        <w:rPr>
          <w:rFonts w:ascii="Arial" w:hAnsi="Arial" w:cs="Arial"/>
          <w:sz w:val="22"/>
          <w:szCs w:val="22"/>
        </w:rPr>
      </w:pPr>
    </w:p>
    <w:p w14:paraId="62165B06" w14:textId="77777777" w:rsidR="00AD2D15" w:rsidRDefault="00AD2D15" w:rsidP="007D55D3">
      <w:pPr>
        <w:ind w:right="-1131"/>
        <w:jc w:val="both"/>
        <w:rPr>
          <w:rFonts w:ascii="Arial" w:hAnsi="Arial" w:cs="Arial"/>
          <w:b/>
          <w:sz w:val="22"/>
          <w:szCs w:val="22"/>
        </w:rPr>
      </w:pPr>
      <w:bookmarkStart w:id="335" w:name="_Toc5981291"/>
    </w:p>
    <w:p w14:paraId="671E948C" w14:textId="206BC94D" w:rsidR="00A74DBB" w:rsidRPr="00592FD4" w:rsidRDefault="002077E2" w:rsidP="007D55D3">
      <w:pPr>
        <w:ind w:right="-1131"/>
        <w:jc w:val="both"/>
        <w:rPr>
          <w:rFonts w:ascii="Arial" w:hAnsi="Arial" w:cs="Arial"/>
          <w:b/>
          <w:sz w:val="22"/>
          <w:szCs w:val="22"/>
        </w:rPr>
      </w:pPr>
      <w:r w:rsidRPr="00592FD4">
        <w:rPr>
          <w:rFonts w:ascii="Arial" w:hAnsi="Arial" w:cs="Arial"/>
          <w:b/>
          <w:sz w:val="22"/>
          <w:szCs w:val="22"/>
        </w:rPr>
        <w:lastRenderedPageBreak/>
        <w:t>8</w:t>
      </w:r>
      <w:r w:rsidR="00A74DBB" w:rsidRPr="00592FD4">
        <w:rPr>
          <w:rFonts w:ascii="Arial" w:hAnsi="Arial" w:cs="Arial"/>
          <w:b/>
          <w:sz w:val="22"/>
          <w:szCs w:val="22"/>
        </w:rPr>
        <w:t>.1 Fermes en tubes 60X40X1, 5  et 40x40x 1,5</w:t>
      </w:r>
      <w:bookmarkEnd w:id="335"/>
    </w:p>
    <w:p w14:paraId="1B35B1CD" w14:textId="77777777" w:rsidR="00A74DBB" w:rsidRPr="00592FD4" w:rsidRDefault="00A74DBB" w:rsidP="007D55D3">
      <w:pPr>
        <w:ind w:right="-1131"/>
        <w:jc w:val="both"/>
        <w:rPr>
          <w:rFonts w:ascii="Arial" w:hAnsi="Arial" w:cs="Arial"/>
          <w:sz w:val="22"/>
          <w:szCs w:val="22"/>
        </w:rPr>
      </w:pPr>
    </w:p>
    <w:p w14:paraId="75F2D15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C.M.</w:t>
      </w:r>
      <w:r w:rsidRPr="00592FD4">
        <w:rPr>
          <w:rFonts w:ascii="Arial" w:hAnsi="Arial" w:cs="Arial"/>
          <w:sz w:val="22"/>
          <w:szCs w:val="22"/>
        </w:rPr>
        <w:tab/>
        <w:t>A la pièce suivant type et dimensions y compris tous les accessoires de    fixations, la soudure, 2 couches de peinture antirouille et de finition par deux couches suivant les spécifications ci-dessous.</w:t>
      </w:r>
    </w:p>
    <w:p w14:paraId="7F5729C9" w14:textId="77777777" w:rsidR="00A74DBB" w:rsidRPr="00592FD4" w:rsidRDefault="00A74DBB" w:rsidP="007D55D3">
      <w:pPr>
        <w:ind w:right="-1131"/>
        <w:jc w:val="both"/>
        <w:rPr>
          <w:rFonts w:ascii="Arial" w:hAnsi="Arial" w:cs="Arial"/>
          <w:sz w:val="22"/>
          <w:szCs w:val="22"/>
        </w:rPr>
      </w:pPr>
    </w:p>
    <w:p w14:paraId="4DEB030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S.T.</w:t>
      </w:r>
      <w:r w:rsidRPr="00592FD4">
        <w:rPr>
          <w:rFonts w:ascii="Arial" w:hAnsi="Arial" w:cs="Arial"/>
          <w:sz w:val="22"/>
          <w:szCs w:val="22"/>
        </w:rPr>
        <w:tab/>
        <w:t xml:space="preserve"> Les fermes ou demi-fermes sont réalisées à partir des tubes rectangulaires 40x40x1,5 ou 60X40X1,5 en acier AE 255 ou de profilés laminés à chaud A.37 SC, liaisonnées par soudure suivant les schémas des fermes et les sections indiquées sur les plans (les fermes de chaque bâtiment sont spécifiées sur les plans) et les plans d’exécution présentés par l’entrepreneur et approuvé par le Maître d’œuvre.  </w:t>
      </w:r>
    </w:p>
    <w:p w14:paraId="4BDFD28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Un échantillon sera d’abord fabriqué et soumis à l’approbation du Maître d’œuvre. </w:t>
      </w:r>
    </w:p>
    <w:p w14:paraId="649C343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fermes sont assemblées au sol. Avant d’être assemblés, les profilés sont débarrassés de rouille et des saletés (graisses notamment). </w:t>
      </w:r>
    </w:p>
    <w:p w14:paraId="578D3F5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coupes et les assemblages sont faits de telle manière que les axes des tubes se rencontrent en un seul point aux nœuds comme cela est indiqué sur les plans.</w:t>
      </w:r>
    </w:p>
    <w:p w14:paraId="60C48A88" w14:textId="77777777" w:rsidR="00A74DBB" w:rsidRPr="00592FD4" w:rsidRDefault="00A74DBB" w:rsidP="007D55D3">
      <w:pPr>
        <w:ind w:right="-1131"/>
        <w:jc w:val="both"/>
        <w:rPr>
          <w:rFonts w:ascii="Arial" w:hAnsi="Arial" w:cs="Arial"/>
          <w:sz w:val="22"/>
          <w:szCs w:val="22"/>
        </w:rPr>
      </w:pPr>
    </w:p>
    <w:p w14:paraId="6F0362A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fermes de la charpente sont ancrées aux poteaux en béton armé à l’aide de platine métallique encastrées dans le béton armé lors du coulage des colonnes. Cette platine équipée de tiges métalliques filetées suffisamment dimensionnées permettra la fixation de la charpente par un système d’écrous doublés et de lames métalliques correctement dimensionnés. Des plans de détails et une note de calcul pour le dimensionnement des différents éléments sera réalisées par l’entreprise avant la réalisation des pièces et la pose sur le chantier.</w:t>
      </w:r>
    </w:p>
    <w:p w14:paraId="6FEC023F" w14:textId="77777777" w:rsidR="00A74DBB" w:rsidRPr="00592FD4" w:rsidRDefault="00A74DBB" w:rsidP="007D55D3">
      <w:pPr>
        <w:ind w:right="-1131"/>
        <w:jc w:val="both"/>
        <w:rPr>
          <w:rFonts w:ascii="Arial" w:hAnsi="Arial" w:cs="Arial"/>
          <w:sz w:val="22"/>
          <w:szCs w:val="22"/>
        </w:rPr>
      </w:pPr>
    </w:p>
    <w:p w14:paraId="4C1F0E9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Une première couche d’antirouille est mise sur les profilés au sol, la deuxième couche est mise après la pose de la charpente sur les bâtiments. La charpente reçoit également deux couches de peinture glycérophtalique.</w:t>
      </w:r>
    </w:p>
    <w:p w14:paraId="5E80943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soudures seront faites avant la première couche de peinture. Si des modifications sont à réaliser après la première couche d'antirouille, les tubes seront décapés avant toute nouvelle soudure.</w:t>
      </w:r>
    </w:p>
    <w:p w14:paraId="05C40E5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extrémités libres des tubes seront toujours fermées hermétiquement par soudure d'une plaque en acier de même épaisseur que la paroi du tube.</w:t>
      </w:r>
    </w:p>
    <w:p w14:paraId="4D6767E3" w14:textId="77777777" w:rsidR="00A74DBB" w:rsidRPr="00592FD4" w:rsidRDefault="00A74DBB" w:rsidP="007D55D3">
      <w:pPr>
        <w:ind w:right="-1131"/>
        <w:jc w:val="both"/>
        <w:rPr>
          <w:rFonts w:ascii="Arial" w:hAnsi="Arial" w:cs="Arial"/>
          <w:sz w:val="22"/>
          <w:szCs w:val="22"/>
        </w:rPr>
      </w:pPr>
    </w:p>
    <w:p w14:paraId="13095D76" w14:textId="5AFAE6A0" w:rsidR="00A74DBB" w:rsidRDefault="00AD401A" w:rsidP="007D55D3">
      <w:pPr>
        <w:ind w:right="-1131"/>
        <w:jc w:val="both"/>
        <w:rPr>
          <w:rFonts w:ascii="Arial" w:hAnsi="Arial" w:cs="Arial"/>
          <w:b/>
          <w:sz w:val="22"/>
          <w:szCs w:val="22"/>
        </w:rPr>
      </w:pPr>
      <w:bookmarkStart w:id="336" w:name="_Toc424733850"/>
      <w:bookmarkStart w:id="337" w:name="_Toc453233708"/>
      <w:bookmarkStart w:id="338" w:name="_Toc5981292"/>
      <w:r w:rsidRPr="00592FD4">
        <w:rPr>
          <w:rFonts w:ascii="Arial" w:hAnsi="Arial" w:cs="Arial"/>
          <w:b/>
          <w:sz w:val="22"/>
          <w:szCs w:val="22"/>
        </w:rPr>
        <w:t>8</w:t>
      </w:r>
      <w:r w:rsidR="00A74DBB" w:rsidRPr="00592FD4">
        <w:rPr>
          <w:rFonts w:ascii="Arial" w:hAnsi="Arial" w:cs="Arial"/>
          <w:b/>
          <w:sz w:val="22"/>
          <w:szCs w:val="22"/>
        </w:rPr>
        <w:t>.2 Rampants</w:t>
      </w:r>
      <w:r w:rsidR="003E7AF3" w:rsidRPr="00592FD4">
        <w:rPr>
          <w:rFonts w:ascii="Arial" w:hAnsi="Arial" w:cs="Arial"/>
          <w:b/>
          <w:sz w:val="22"/>
          <w:szCs w:val="22"/>
        </w:rPr>
        <w:t xml:space="preserve"> tube 60x40x1.5</w:t>
      </w:r>
      <w:bookmarkEnd w:id="336"/>
      <w:bookmarkEnd w:id="337"/>
      <w:bookmarkEnd w:id="338"/>
    </w:p>
    <w:p w14:paraId="6C399A12" w14:textId="77777777" w:rsidR="003F160A" w:rsidRPr="00592FD4" w:rsidRDefault="003F160A" w:rsidP="007D55D3">
      <w:pPr>
        <w:ind w:right="-1131"/>
        <w:jc w:val="both"/>
        <w:rPr>
          <w:rFonts w:ascii="Arial" w:hAnsi="Arial" w:cs="Arial"/>
          <w:b/>
          <w:sz w:val="22"/>
          <w:szCs w:val="22"/>
        </w:rPr>
      </w:pPr>
    </w:p>
    <w:p w14:paraId="69534438" w14:textId="74CF3E74"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Au ml</w:t>
      </w:r>
    </w:p>
    <w:p w14:paraId="3A6CF5B4" w14:textId="4D9BCCC5"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B.Rampants en tubes de différentes sections suivant indications sur les plans et détails quantitatifs, assemblés par soudure. Ils seront ancrés dans le chainage supérieur suivant les règles de l'art.</w:t>
      </w:r>
    </w:p>
    <w:p w14:paraId="011AE0A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tubes seront protégés contre la corrosion (voir généralités).</w:t>
      </w:r>
    </w:p>
    <w:p w14:paraId="7F29D7A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extrémités libres des tubes seront toujours fermées hermétiquement par soudure d'une plaque en acier de même épaisseur que la paroi du tube.</w:t>
      </w:r>
    </w:p>
    <w:p w14:paraId="0342680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Avant d’être posés sur les bâtiments, les profilés des rampants sont débarrassés de rouille et des saletés (graisses notamment). </w:t>
      </w:r>
    </w:p>
    <w:p w14:paraId="259E860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Une première couche d’antirouille est mise sur les profilés au sol, la deuxième couche est mise après la pose sur les bâtiments. Les rampants reçoivent également deux couches de peinture glycérophtaliques.</w:t>
      </w:r>
    </w:p>
    <w:p w14:paraId="4D88831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soudures seront faites avant la première couche de peinture. Si des modifications sont à réaliser après la première couche d'antirouille, les tubes seront décapés avant toutes nouvelles soudures. Y compris soudures, 2 couches de peinture antirouille et 2 couches de peinture glycérophtalique et toutes sujétions. </w:t>
      </w:r>
    </w:p>
    <w:p w14:paraId="09195A28" w14:textId="77777777" w:rsidR="00A74DBB" w:rsidRPr="00592FD4" w:rsidRDefault="00A74DBB" w:rsidP="007D55D3">
      <w:pPr>
        <w:ind w:right="-1131"/>
        <w:jc w:val="both"/>
        <w:rPr>
          <w:rFonts w:ascii="Arial" w:hAnsi="Arial" w:cs="Arial"/>
          <w:b/>
          <w:sz w:val="22"/>
          <w:szCs w:val="22"/>
        </w:rPr>
      </w:pPr>
      <w:bookmarkStart w:id="339" w:name="_Toc453233710"/>
      <w:bookmarkStart w:id="340" w:name="_Toc5981293"/>
      <w:bookmarkStart w:id="341" w:name="_Toc202585921"/>
      <w:bookmarkStart w:id="342" w:name="_Toc424733854"/>
    </w:p>
    <w:p w14:paraId="2C709096" w14:textId="77777777" w:rsidR="003E7AF3" w:rsidRPr="00592FD4" w:rsidRDefault="00AD401A" w:rsidP="007D55D3">
      <w:pPr>
        <w:ind w:right="-1131"/>
        <w:jc w:val="both"/>
        <w:rPr>
          <w:rFonts w:ascii="Arial" w:hAnsi="Arial" w:cs="Arial"/>
          <w:b/>
          <w:sz w:val="22"/>
          <w:szCs w:val="22"/>
        </w:rPr>
      </w:pPr>
      <w:r w:rsidRPr="00592FD4">
        <w:rPr>
          <w:rFonts w:ascii="Arial" w:hAnsi="Arial" w:cs="Arial"/>
          <w:b/>
          <w:sz w:val="22"/>
          <w:szCs w:val="22"/>
        </w:rPr>
        <w:t>8</w:t>
      </w:r>
      <w:r w:rsidR="00A74DBB" w:rsidRPr="00592FD4">
        <w:rPr>
          <w:rFonts w:ascii="Arial" w:hAnsi="Arial" w:cs="Arial"/>
          <w:b/>
          <w:sz w:val="22"/>
          <w:szCs w:val="22"/>
        </w:rPr>
        <w:t>.3 Pannes en tubes métallique</w:t>
      </w:r>
      <w:r w:rsidR="003E7AF3" w:rsidRPr="00592FD4">
        <w:rPr>
          <w:rFonts w:ascii="Arial" w:hAnsi="Arial" w:cs="Arial"/>
          <w:b/>
          <w:sz w:val="22"/>
          <w:szCs w:val="22"/>
        </w:rPr>
        <w:t xml:space="preserve"> tube 60x40x1.5</w:t>
      </w:r>
    </w:p>
    <w:bookmarkEnd w:id="339"/>
    <w:bookmarkEnd w:id="340"/>
    <w:p w14:paraId="2CA45360" w14:textId="666E6F73" w:rsidR="00A74DBB" w:rsidRPr="00592FD4" w:rsidRDefault="00A74DBB" w:rsidP="007D55D3">
      <w:pPr>
        <w:ind w:right="-1131"/>
        <w:jc w:val="both"/>
        <w:rPr>
          <w:rFonts w:ascii="Arial" w:hAnsi="Arial" w:cs="Arial"/>
          <w:b/>
          <w:sz w:val="22"/>
          <w:szCs w:val="22"/>
        </w:rPr>
      </w:pPr>
    </w:p>
    <w:p w14:paraId="371F4F1C" w14:textId="774064DB"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Au ml</w:t>
      </w:r>
    </w:p>
    <w:p w14:paraId="472AB8B8" w14:textId="7C6A12F3"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B. Tubes de différentes sections suivant indications sur les plans. Elles sont protégées contre </w:t>
      </w:r>
      <w:r w:rsidRPr="00592FD4">
        <w:rPr>
          <w:rFonts w:ascii="Arial" w:hAnsi="Arial" w:cs="Arial"/>
          <w:sz w:val="22"/>
          <w:szCs w:val="22"/>
        </w:rPr>
        <w:lastRenderedPageBreak/>
        <w:t>la corrosion par 2 couches de minium (cf. Généralités). Y compris 2 couches de peinture glycérophtalique.</w:t>
      </w:r>
    </w:p>
    <w:p w14:paraId="4CFD32A0" w14:textId="77777777" w:rsidR="00A74DBB" w:rsidRDefault="00A74DBB" w:rsidP="007D55D3">
      <w:pPr>
        <w:ind w:right="-1131"/>
        <w:jc w:val="both"/>
        <w:rPr>
          <w:rFonts w:ascii="Arial" w:hAnsi="Arial" w:cs="Arial"/>
          <w:sz w:val="22"/>
          <w:szCs w:val="22"/>
        </w:rPr>
      </w:pPr>
      <w:r w:rsidRPr="00592FD4">
        <w:rPr>
          <w:rFonts w:ascii="Arial" w:hAnsi="Arial" w:cs="Arial"/>
          <w:sz w:val="22"/>
          <w:szCs w:val="22"/>
        </w:rPr>
        <w:t>Les pannes sont espacées en fonction de la charge de la couverture et suivant indications sur les plans. Les extrémités libres des tubes seront toujours fermées hermétiquement par soudure d'une plaque en acier de même épaisseur que la paroi du tube.</w:t>
      </w:r>
    </w:p>
    <w:p w14:paraId="1CD42A9D" w14:textId="77777777" w:rsidR="003F160A" w:rsidRPr="00592FD4" w:rsidRDefault="003F160A" w:rsidP="007D55D3">
      <w:pPr>
        <w:ind w:right="-1131"/>
        <w:jc w:val="both"/>
        <w:rPr>
          <w:rFonts w:ascii="Arial" w:hAnsi="Arial" w:cs="Arial"/>
          <w:sz w:val="22"/>
          <w:szCs w:val="22"/>
        </w:rPr>
      </w:pPr>
    </w:p>
    <w:p w14:paraId="288BFE6A" w14:textId="33EED538" w:rsidR="00A74DBB" w:rsidRPr="003F160A" w:rsidRDefault="003F160A" w:rsidP="007D55D3">
      <w:pPr>
        <w:ind w:right="-1131"/>
        <w:jc w:val="both"/>
        <w:rPr>
          <w:rFonts w:ascii="Arial" w:hAnsi="Arial" w:cs="Arial"/>
          <w:b/>
          <w:bCs/>
          <w:sz w:val="22"/>
          <w:szCs w:val="22"/>
        </w:rPr>
      </w:pPr>
      <w:bookmarkStart w:id="343" w:name="_Toc453233711"/>
      <w:bookmarkStart w:id="344" w:name="_Toc5981294"/>
      <w:r w:rsidRPr="003F160A">
        <w:rPr>
          <w:rFonts w:ascii="Arial" w:hAnsi="Arial" w:cs="Arial"/>
          <w:b/>
          <w:bCs/>
          <w:sz w:val="22"/>
          <w:szCs w:val="22"/>
        </w:rPr>
        <w:t>8</w:t>
      </w:r>
      <w:r w:rsidR="00A74DBB" w:rsidRPr="003F160A">
        <w:rPr>
          <w:rFonts w:ascii="Arial" w:hAnsi="Arial" w:cs="Arial"/>
          <w:b/>
          <w:bCs/>
          <w:sz w:val="22"/>
          <w:szCs w:val="22"/>
        </w:rPr>
        <w:t>.4</w:t>
      </w:r>
      <w:bookmarkEnd w:id="341"/>
      <w:r w:rsidR="00A74DBB" w:rsidRPr="003F160A">
        <w:rPr>
          <w:rFonts w:ascii="Arial" w:hAnsi="Arial" w:cs="Arial"/>
          <w:b/>
          <w:bCs/>
          <w:sz w:val="22"/>
          <w:szCs w:val="22"/>
        </w:rPr>
        <w:t xml:space="preserve"> Poteaux métalliques</w:t>
      </w:r>
      <w:bookmarkEnd w:id="342"/>
      <w:bookmarkEnd w:id="343"/>
      <w:bookmarkEnd w:id="344"/>
    </w:p>
    <w:p w14:paraId="1410788C" w14:textId="77777777" w:rsidR="003F160A" w:rsidRPr="00592FD4" w:rsidRDefault="003F160A" w:rsidP="007D55D3">
      <w:pPr>
        <w:ind w:right="-1131"/>
        <w:jc w:val="both"/>
        <w:rPr>
          <w:rFonts w:ascii="Arial" w:hAnsi="Arial" w:cs="Arial"/>
          <w:sz w:val="22"/>
          <w:szCs w:val="22"/>
        </w:rPr>
      </w:pPr>
    </w:p>
    <w:p w14:paraId="1DABFDA1" w14:textId="3233E378"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Au mètre courant, mesuré hors sol</w:t>
      </w:r>
    </w:p>
    <w:p w14:paraId="6A2DCA26" w14:textId="0BAA4F82"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 Poteau en tubes de section 2x40x40x1,5 mm des passages couverts adossés aux bâtiments. Les poteaux assemblés par soudure au rampant de la charpente ou à la ferme (2 tubes 40x40x1,5 mm assemblés entre eux par un minimum de trois morceaux de tube 60x40).</w:t>
      </w:r>
    </w:p>
    <w:p w14:paraId="79B10AA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tubes sont fichés dans un socle en béton non armé 40x40 cm sur une profondeur de 50 cm dans le sol. Les tubes sont protégés contre la corrosion (voir généralités). Les extrémités libres des tubes seront toujours fermées hermétiquement par soudure d’une plaque d’acier de même épaisseur que la paroi du tube. Ils sont protégés contre la corrosion par 2 couches de minium y compris 2 couches de peinture glycérophtalique. Ils sont ancrés de 50cm minimum dans un socle en béton cyclopéen. Les extrémités libres des tubes seront toujours fermées hermétiquement par soudure d'une plaque en acier de même épaisseur que la paroi du tube.</w:t>
      </w:r>
    </w:p>
    <w:p w14:paraId="17F21291" w14:textId="77777777" w:rsidR="00A74DBB" w:rsidRPr="00592FD4" w:rsidRDefault="00A74DBB" w:rsidP="007D55D3">
      <w:pPr>
        <w:ind w:right="-1131"/>
        <w:jc w:val="both"/>
        <w:rPr>
          <w:rFonts w:ascii="Arial" w:hAnsi="Arial" w:cs="Arial"/>
          <w:sz w:val="22"/>
          <w:szCs w:val="22"/>
        </w:rPr>
      </w:pPr>
    </w:p>
    <w:p w14:paraId="3CBF0830" w14:textId="78A21E33" w:rsidR="00A74DBB" w:rsidRPr="00592FD4" w:rsidRDefault="00AD401A" w:rsidP="007D55D3">
      <w:pPr>
        <w:ind w:right="-1131"/>
        <w:jc w:val="both"/>
        <w:rPr>
          <w:rFonts w:ascii="Arial" w:hAnsi="Arial" w:cs="Arial"/>
          <w:b/>
          <w:sz w:val="22"/>
          <w:szCs w:val="22"/>
        </w:rPr>
      </w:pPr>
      <w:bookmarkStart w:id="345" w:name="_Toc5981295"/>
      <w:r w:rsidRPr="00592FD4">
        <w:rPr>
          <w:rFonts w:ascii="Arial" w:hAnsi="Arial" w:cs="Arial"/>
          <w:b/>
          <w:sz w:val="22"/>
          <w:szCs w:val="22"/>
        </w:rPr>
        <w:t>8</w:t>
      </w:r>
      <w:r w:rsidR="00A74DBB" w:rsidRPr="00592FD4">
        <w:rPr>
          <w:rFonts w:ascii="Arial" w:hAnsi="Arial" w:cs="Arial"/>
          <w:b/>
          <w:sz w:val="22"/>
          <w:szCs w:val="22"/>
        </w:rPr>
        <w:t>.5 Couverture en tôles ondulées BG28 (ép. : 0,32mm)</w:t>
      </w:r>
      <w:bookmarkEnd w:id="345"/>
    </w:p>
    <w:p w14:paraId="07A9E62B" w14:textId="77777777" w:rsidR="00A74DBB" w:rsidRPr="00592FD4" w:rsidRDefault="00A74DBB" w:rsidP="007D55D3">
      <w:pPr>
        <w:ind w:right="-1131"/>
        <w:jc w:val="both"/>
        <w:rPr>
          <w:rFonts w:ascii="Arial" w:hAnsi="Arial" w:cs="Arial"/>
          <w:sz w:val="22"/>
          <w:szCs w:val="22"/>
        </w:rPr>
      </w:pPr>
    </w:p>
    <w:p w14:paraId="1BEFB31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S.T. :   La couverture est faite de tôles ondulées BG28 teinte au rouge brique (ép. : 0,32mm). </w:t>
      </w:r>
    </w:p>
    <w:p w14:paraId="55B697C1" w14:textId="77777777" w:rsidR="00A74DBB" w:rsidRPr="00592FD4" w:rsidRDefault="00A74DBB" w:rsidP="007D55D3">
      <w:pPr>
        <w:ind w:right="-1131"/>
        <w:jc w:val="both"/>
        <w:rPr>
          <w:rFonts w:ascii="Arial" w:hAnsi="Arial" w:cs="Arial"/>
          <w:sz w:val="22"/>
          <w:szCs w:val="22"/>
        </w:rPr>
      </w:pPr>
    </w:p>
    <w:p w14:paraId="58E8A080" w14:textId="77777777" w:rsidR="00A74DBB" w:rsidRPr="00592FD4" w:rsidRDefault="00A74DBB" w:rsidP="007D55D3">
      <w:pPr>
        <w:ind w:right="-1131"/>
        <w:jc w:val="both"/>
        <w:rPr>
          <w:rFonts w:ascii="Arial" w:hAnsi="Arial" w:cs="Arial"/>
          <w:sz w:val="22"/>
          <w:szCs w:val="22"/>
        </w:rPr>
      </w:pPr>
      <w:bookmarkStart w:id="346" w:name="_Toc5981299"/>
      <w:r w:rsidRPr="00592FD4">
        <w:rPr>
          <w:rFonts w:ascii="Arial" w:hAnsi="Arial" w:cs="Arial"/>
          <w:sz w:val="22"/>
          <w:szCs w:val="22"/>
        </w:rPr>
        <w:t>Pose Tôles ondulées Galvanisée BG 28</w:t>
      </w:r>
      <w:bookmarkEnd w:id="346"/>
    </w:p>
    <w:p w14:paraId="6F624316" w14:textId="77777777" w:rsidR="00A74DBB" w:rsidRPr="00592FD4" w:rsidRDefault="00A74DBB" w:rsidP="007D55D3">
      <w:pPr>
        <w:ind w:right="-1131"/>
        <w:jc w:val="both"/>
        <w:rPr>
          <w:rFonts w:ascii="Arial" w:hAnsi="Arial" w:cs="Arial"/>
          <w:sz w:val="22"/>
          <w:szCs w:val="22"/>
        </w:rPr>
      </w:pPr>
    </w:p>
    <w:p w14:paraId="27B4951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Au m²</w:t>
      </w:r>
    </w:p>
    <w:p w14:paraId="55C91F3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 Pose Tôles ondulées Galvanisée BG 28 épaisseur min 0,32mmm teintées rouge brique.</w:t>
      </w:r>
    </w:p>
    <w:p w14:paraId="1FBFB58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 découpage, le montage et fixation des tôles aux pannes sera conforme aux recommandations du fabricant. La fixation doit pouvoir résister à une pression de 150 bars et à un effort de soulèvement dû au vent de 100 bars. Le joint est bourré du moyen de mastic à élasticité permanente, d’une rondelle d’étanchéité et d’un écrou, coquille étanche et d’un chapeau. </w:t>
      </w:r>
    </w:p>
    <w:p w14:paraId="18A4FF5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prix comprend également tous les accessoires de pose et de fixations telles que les tiges filetées, écrous, rondelles et roofing d’étanchéité ainsi que la faîtière.</w:t>
      </w:r>
    </w:p>
    <w:p w14:paraId="0CE4CF5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recouvrements transversaux et longitudinaux seront conformes aux indications du fabricant.</w:t>
      </w:r>
    </w:p>
    <w:p w14:paraId="40F3774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pose se fait du bas vers le haut et dans la direction opposée à celle des vents dominants.</w:t>
      </w:r>
    </w:p>
    <w:p w14:paraId="5732BDF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fixations doivent résister aux sollicitations du vent.</w:t>
      </w:r>
    </w:p>
    <w:p w14:paraId="50AFC11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L’'alignement des rives doit être parfaitement droit.</w:t>
      </w:r>
    </w:p>
    <w:p w14:paraId="019081C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Avant la pose des tôles, un échantillon devra être présenté au Maître d’œuvre pour approbation.</w:t>
      </w:r>
    </w:p>
    <w:p w14:paraId="1FD0708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transport et l’entreposage devront assurer la protection des tôles en prenant toutes les précautions possibles.</w:t>
      </w:r>
    </w:p>
    <w:p w14:paraId="33C0AC71" w14:textId="77777777" w:rsidR="00A74DBB" w:rsidRPr="00592FD4" w:rsidRDefault="00A74DBB" w:rsidP="007D55D3">
      <w:pPr>
        <w:ind w:right="-1131"/>
        <w:jc w:val="both"/>
        <w:rPr>
          <w:rFonts w:ascii="Arial" w:hAnsi="Arial" w:cs="Arial"/>
          <w:sz w:val="22"/>
          <w:szCs w:val="22"/>
        </w:rPr>
      </w:pPr>
    </w:p>
    <w:p w14:paraId="01A4278F" w14:textId="758272A5" w:rsidR="00A74DBB" w:rsidRDefault="00AD401A" w:rsidP="007D55D3">
      <w:pPr>
        <w:ind w:right="-1131"/>
        <w:jc w:val="both"/>
        <w:rPr>
          <w:rFonts w:ascii="Arial" w:hAnsi="Arial" w:cs="Arial"/>
          <w:b/>
          <w:sz w:val="22"/>
          <w:szCs w:val="22"/>
        </w:rPr>
      </w:pPr>
      <w:bookmarkStart w:id="347" w:name="_Toc424733858"/>
      <w:bookmarkStart w:id="348" w:name="_Toc453233714"/>
      <w:bookmarkStart w:id="349" w:name="_Toc5981296"/>
      <w:r w:rsidRPr="00592FD4">
        <w:rPr>
          <w:rFonts w:ascii="Arial" w:hAnsi="Arial" w:cs="Arial"/>
          <w:b/>
          <w:sz w:val="22"/>
          <w:szCs w:val="22"/>
        </w:rPr>
        <w:t>8</w:t>
      </w:r>
      <w:r w:rsidR="00A74DBB" w:rsidRPr="00592FD4">
        <w:rPr>
          <w:rFonts w:ascii="Arial" w:hAnsi="Arial" w:cs="Arial"/>
          <w:b/>
          <w:sz w:val="22"/>
          <w:szCs w:val="22"/>
        </w:rPr>
        <w:t>.6 Planche de rive.</w:t>
      </w:r>
      <w:bookmarkEnd w:id="347"/>
      <w:bookmarkEnd w:id="348"/>
      <w:bookmarkEnd w:id="349"/>
    </w:p>
    <w:p w14:paraId="683FDC72" w14:textId="77777777" w:rsidR="003F160A" w:rsidRPr="00592FD4" w:rsidRDefault="003F160A" w:rsidP="007D55D3">
      <w:pPr>
        <w:ind w:right="-1131"/>
        <w:jc w:val="both"/>
        <w:rPr>
          <w:rFonts w:ascii="Arial" w:hAnsi="Arial" w:cs="Arial"/>
          <w:b/>
          <w:sz w:val="22"/>
          <w:szCs w:val="22"/>
        </w:rPr>
      </w:pPr>
    </w:p>
    <w:p w14:paraId="118E5322" w14:textId="74F8F2ED"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A.Au ml</w:t>
      </w:r>
    </w:p>
    <w:p w14:paraId="1C1807B3" w14:textId="0D8C756C"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B.Planche de rive en profil métallique C 150 x 30 x 1,5 mm</w:t>
      </w:r>
    </w:p>
    <w:p w14:paraId="60EC182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 profil est soudé à la structure et sera également traité contre la corrosion et peint </w:t>
      </w:r>
    </w:p>
    <w:p w14:paraId="5C68280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(cf. Généralités).</w:t>
      </w:r>
    </w:p>
    <w:p w14:paraId="22D4586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Toutes sujétions sont comprises.</w:t>
      </w:r>
    </w:p>
    <w:p w14:paraId="47513D2A" w14:textId="77777777" w:rsidR="00A74DBB" w:rsidRPr="00592FD4" w:rsidRDefault="00A74DBB" w:rsidP="007D55D3">
      <w:pPr>
        <w:ind w:right="-1131"/>
        <w:jc w:val="both"/>
        <w:rPr>
          <w:rFonts w:ascii="Arial" w:hAnsi="Arial" w:cs="Arial"/>
          <w:sz w:val="22"/>
          <w:szCs w:val="22"/>
        </w:rPr>
      </w:pPr>
    </w:p>
    <w:p w14:paraId="3911CF6D" w14:textId="38538464" w:rsidR="00CA3819" w:rsidRPr="00592FD4" w:rsidRDefault="00CA3819" w:rsidP="00C247FC">
      <w:pPr>
        <w:ind w:right="-1131"/>
        <w:jc w:val="both"/>
        <w:rPr>
          <w:rFonts w:ascii="Arial" w:hAnsi="Arial" w:cs="Arial"/>
          <w:sz w:val="22"/>
          <w:szCs w:val="22"/>
        </w:rPr>
      </w:pPr>
      <w:r w:rsidRPr="003F160A">
        <w:rPr>
          <w:rFonts w:ascii="Arial" w:hAnsi="Arial" w:cs="Arial"/>
          <w:b/>
          <w:bCs/>
          <w:sz w:val="22"/>
          <w:szCs w:val="22"/>
        </w:rPr>
        <w:t>8.7</w:t>
      </w:r>
      <w:r w:rsidRPr="00592FD4">
        <w:rPr>
          <w:rFonts w:ascii="Arial" w:hAnsi="Arial" w:cs="Arial"/>
          <w:sz w:val="22"/>
          <w:szCs w:val="22"/>
        </w:rPr>
        <w:t xml:space="preserve"> </w:t>
      </w:r>
      <w:r w:rsidRPr="00592FD4">
        <w:rPr>
          <w:rFonts w:ascii="Arial" w:hAnsi="Arial" w:cs="Arial"/>
          <w:b/>
          <w:sz w:val="22"/>
          <w:szCs w:val="22"/>
        </w:rPr>
        <w:t>Tuyau de descente des eaux des gouttières en PVC 110 y compris coudes d’orientation des eaux et tous les accessoires</w:t>
      </w:r>
      <w:r w:rsidRPr="00592FD4">
        <w:rPr>
          <w:rFonts w:ascii="Arial" w:hAnsi="Arial" w:cs="Arial"/>
          <w:sz w:val="22"/>
          <w:szCs w:val="22"/>
        </w:rPr>
        <w:tab/>
      </w:r>
    </w:p>
    <w:p w14:paraId="7B4F6BF3" w14:textId="77777777" w:rsidR="00CA3819" w:rsidRPr="00592FD4" w:rsidRDefault="00CA3819" w:rsidP="00C247FC">
      <w:pPr>
        <w:ind w:right="-1131"/>
        <w:jc w:val="both"/>
        <w:rPr>
          <w:rFonts w:ascii="Arial" w:hAnsi="Arial" w:cs="Arial"/>
          <w:sz w:val="22"/>
          <w:szCs w:val="22"/>
        </w:rPr>
      </w:pPr>
    </w:p>
    <w:p w14:paraId="19540F01" w14:textId="636F0A40" w:rsidR="00CA3819" w:rsidRPr="00592FD4" w:rsidRDefault="00CA3819" w:rsidP="007D55D3">
      <w:pPr>
        <w:ind w:right="-1131"/>
        <w:jc w:val="both"/>
        <w:rPr>
          <w:rFonts w:ascii="Arial" w:hAnsi="Arial" w:cs="Arial"/>
          <w:sz w:val="22"/>
          <w:szCs w:val="22"/>
        </w:rPr>
      </w:pPr>
      <w:r w:rsidRPr="00592FD4">
        <w:rPr>
          <w:rFonts w:ascii="Arial" w:hAnsi="Arial" w:cs="Arial"/>
          <w:sz w:val="22"/>
          <w:szCs w:val="22"/>
        </w:rPr>
        <w:lastRenderedPageBreak/>
        <w:t xml:space="preserve">C M. Au ml, mesuré sur plan en projection horizontale et verticale, suivant diamètre </w:t>
      </w:r>
    </w:p>
    <w:p w14:paraId="48D05169" w14:textId="77777777" w:rsidR="00CA3819" w:rsidRPr="00592FD4" w:rsidRDefault="00CA3819" w:rsidP="007D55D3">
      <w:pPr>
        <w:ind w:right="-1131"/>
        <w:jc w:val="both"/>
        <w:rPr>
          <w:rFonts w:ascii="Arial" w:hAnsi="Arial" w:cs="Arial"/>
          <w:sz w:val="22"/>
          <w:szCs w:val="22"/>
        </w:rPr>
      </w:pPr>
      <w:r w:rsidRPr="00592FD4">
        <w:rPr>
          <w:rFonts w:ascii="Arial" w:hAnsi="Arial" w:cs="Arial"/>
          <w:sz w:val="22"/>
          <w:szCs w:val="22"/>
        </w:rPr>
        <w:t>S.T. : Tuyauterie en PVC 110, y compris coudes, tés, colliers de fixation et toutes sujétions, de la toiture aux différents regard et/ou caniveaux des eaux pluviales.</w:t>
      </w:r>
    </w:p>
    <w:p w14:paraId="7ACFFDE3" w14:textId="77777777" w:rsidR="00CA3819" w:rsidRPr="009E301F" w:rsidRDefault="00CA3819" w:rsidP="007D55D3">
      <w:pPr>
        <w:pStyle w:val="Corpsdetexte3"/>
        <w:ind w:right="-1131"/>
        <w:rPr>
          <w:rFonts w:ascii="Arial" w:hAnsi="Arial" w:cs="Arial"/>
          <w:bCs/>
          <w:sz w:val="22"/>
          <w:szCs w:val="22"/>
        </w:rPr>
      </w:pPr>
    </w:p>
    <w:p w14:paraId="0F55C5B0" w14:textId="4DA3D77B" w:rsidR="00CA3819" w:rsidRPr="00592FD4" w:rsidRDefault="00CA3819" w:rsidP="007D55D3">
      <w:pPr>
        <w:ind w:right="-1131"/>
        <w:jc w:val="both"/>
        <w:rPr>
          <w:rFonts w:ascii="Arial" w:hAnsi="Arial" w:cs="Arial"/>
          <w:b/>
          <w:sz w:val="22"/>
          <w:szCs w:val="22"/>
        </w:rPr>
      </w:pPr>
      <w:r w:rsidRPr="00592FD4">
        <w:rPr>
          <w:rFonts w:ascii="Arial" w:hAnsi="Arial" w:cs="Arial"/>
          <w:b/>
          <w:sz w:val="22"/>
          <w:szCs w:val="22"/>
        </w:rPr>
        <w:t>8.8 Gouttières métalliques en tôles planes pliées à l’usine</w:t>
      </w:r>
    </w:p>
    <w:p w14:paraId="688D9760" w14:textId="77777777" w:rsidR="00CA3819" w:rsidRPr="009E301F" w:rsidRDefault="00CA3819" w:rsidP="007D55D3">
      <w:pPr>
        <w:ind w:right="-1131"/>
        <w:jc w:val="both"/>
        <w:rPr>
          <w:rFonts w:ascii="Arial" w:hAnsi="Arial" w:cs="Arial"/>
          <w:b/>
          <w:sz w:val="22"/>
          <w:szCs w:val="22"/>
        </w:rPr>
      </w:pPr>
    </w:p>
    <w:p w14:paraId="1AF51EAF" w14:textId="6B6D2225" w:rsidR="00CA3819" w:rsidRPr="00592FD4" w:rsidRDefault="00CA3819" w:rsidP="007D55D3">
      <w:pPr>
        <w:ind w:right="-1131"/>
        <w:jc w:val="both"/>
        <w:rPr>
          <w:rFonts w:ascii="Arial" w:hAnsi="Arial" w:cs="Arial"/>
          <w:sz w:val="22"/>
          <w:szCs w:val="22"/>
        </w:rPr>
      </w:pPr>
      <w:r w:rsidRPr="009E301F">
        <w:rPr>
          <w:rFonts w:ascii="Arial" w:hAnsi="Arial" w:cs="Arial"/>
          <w:b/>
          <w:sz w:val="22"/>
          <w:szCs w:val="22"/>
        </w:rPr>
        <w:t>C</w:t>
      </w:r>
      <w:r w:rsidRPr="00592FD4">
        <w:rPr>
          <w:rFonts w:ascii="Arial" w:hAnsi="Arial" w:cs="Arial"/>
          <w:sz w:val="22"/>
          <w:szCs w:val="22"/>
        </w:rPr>
        <w:t xml:space="preserve">.M. Au mètre </w:t>
      </w:r>
      <w:r w:rsidR="003F160A" w:rsidRPr="00592FD4">
        <w:rPr>
          <w:rFonts w:ascii="Arial" w:hAnsi="Arial" w:cs="Arial"/>
          <w:sz w:val="22"/>
          <w:szCs w:val="22"/>
        </w:rPr>
        <w:t>courant y</w:t>
      </w:r>
      <w:r w:rsidRPr="00592FD4">
        <w:rPr>
          <w:rFonts w:ascii="Arial" w:hAnsi="Arial" w:cs="Arial"/>
          <w:sz w:val="22"/>
          <w:szCs w:val="22"/>
        </w:rPr>
        <w:t xml:space="preserve"> compris les accessoires de Fixation et deux couches d’antirouille et deux couches glycérophtaliques</w:t>
      </w:r>
    </w:p>
    <w:p w14:paraId="48A6ED20" w14:textId="77777777" w:rsidR="00CA3819" w:rsidRPr="00592FD4" w:rsidRDefault="00CA3819" w:rsidP="00C247FC">
      <w:pPr>
        <w:ind w:right="-1131"/>
        <w:jc w:val="both"/>
        <w:rPr>
          <w:rFonts w:ascii="Arial" w:hAnsi="Arial" w:cs="Arial"/>
          <w:sz w:val="22"/>
          <w:szCs w:val="22"/>
        </w:rPr>
      </w:pPr>
      <w:r w:rsidRPr="00592FD4">
        <w:rPr>
          <w:rFonts w:ascii="Arial" w:hAnsi="Arial" w:cs="Arial"/>
          <w:sz w:val="22"/>
          <w:szCs w:val="22"/>
        </w:rPr>
        <w:t>.</w:t>
      </w:r>
    </w:p>
    <w:p w14:paraId="46E3BE64" w14:textId="54C3E305" w:rsidR="00CA3819" w:rsidRPr="00592FD4" w:rsidRDefault="00CA3819" w:rsidP="007D55D3">
      <w:pPr>
        <w:ind w:right="-1131"/>
        <w:jc w:val="both"/>
        <w:rPr>
          <w:rFonts w:ascii="Arial" w:hAnsi="Arial" w:cs="Arial"/>
          <w:sz w:val="22"/>
          <w:szCs w:val="22"/>
        </w:rPr>
      </w:pPr>
      <w:r w:rsidRPr="00592FD4">
        <w:rPr>
          <w:rFonts w:ascii="Arial" w:hAnsi="Arial" w:cs="Arial"/>
          <w:sz w:val="22"/>
          <w:szCs w:val="22"/>
        </w:rPr>
        <w:t xml:space="preserve">S.T. :  Une gouttière métallique en acier galvanisé de forme U de très bonne qualité et pliée à l’usine sera fixée sur la planche de rive métallique. La gouttière sera appliquée sur toutes les faces avant et arrière. Les naissances seront placées en fonction de la position du réservoir collecteur d’eau pluviale ou de la position du puisard d’infiltration de l’eau pluviale. </w:t>
      </w:r>
    </w:p>
    <w:p w14:paraId="46FE281B" w14:textId="2EAECBE9" w:rsidR="00A74DBB" w:rsidRPr="00592FD4" w:rsidRDefault="00AD401A" w:rsidP="007D55D3">
      <w:pPr>
        <w:pStyle w:val="Titre2"/>
        <w:ind w:right="-1131"/>
        <w:rPr>
          <w:rFonts w:ascii="Arial" w:hAnsi="Arial" w:cs="Arial"/>
          <w:sz w:val="22"/>
          <w:szCs w:val="22"/>
        </w:rPr>
      </w:pPr>
      <w:bookmarkStart w:id="350" w:name="_Toc424733884"/>
      <w:bookmarkStart w:id="351" w:name="_Toc453233736"/>
      <w:bookmarkStart w:id="352" w:name="_Toc5981300"/>
      <w:bookmarkStart w:id="353" w:name="_Toc233711538"/>
      <w:r w:rsidRPr="00592FD4">
        <w:rPr>
          <w:rFonts w:ascii="Arial" w:hAnsi="Arial" w:cs="Arial"/>
          <w:sz w:val="22"/>
          <w:szCs w:val="22"/>
        </w:rPr>
        <w:t>9</w:t>
      </w:r>
      <w:r w:rsidR="00A74DBB" w:rsidRPr="00592FD4">
        <w:rPr>
          <w:rFonts w:ascii="Arial" w:hAnsi="Arial" w:cs="Arial"/>
          <w:sz w:val="22"/>
          <w:szCs w:val="22"/>
        </w:rPr>
        <w:t>. PEINTURE</w:t>
      </w:r>
      <w:bookmarkEnd w:id="350"/>
      <w:bookmarkEnd w:id="351"/>
      <w:bookmarkEnd w:id="352"/>
      <w:bookmarkEnd w:id="353"/>
    </w:p>
    <w:p w14:paraId="1F555B9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peintures seront appliquées sur un support sec, propre et exempt de poussières et d'impuretés.</w:t>
      </w:r>
    </w:p>
    <w:p w14:paraId="28A78A2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murs seront débarrassés de tous défauts tels que coulées de mortier et de béton, etc. ; les fissures seront convenablement rebouchées. Les murs seront préalablement enduits par une couche liquide de fixation.</w:t>
      </w:r>
    </w:p>
    <w:p w14:paraId="3E6B828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sols, les huisseries seront convenablement protégées afin d'éviter toutes taches. </w:t>
      </w:r>
    </w:p>
    <w:p w14:paraId="3D7C8EF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sols et autres doivent être parfaitement propre et exempt de toutes taches pour les diverses réceptions.</w:t>
      </w:r>
    </w:p>
    <w:p w14:paraId="02D17986" w14:textId="77777777" w:rsidR="00AD401A" w:rsidRPr="00592FD4" w:rsidRDefault="00AD401A" w:rsidP="007D55D3">
      <w:pPr>
        <w:ind w:right="-1131"/>
        <w:jc w:val="both"/>
        <w:rPr>
          <w:rFonts w:ascii="Arial" w:hAnsi="Arial" w:cs="Arial"/>
          <w:sz w:val="22"/>
          <w:szCs w:val="22"/>
        </w:rPr>
      </w:pPr>
    </w:p>
    <w:p w14:paraId="6E85DD4A" w14:textId="51094A7E" w:rsidR="00A74DBB" w:rsidRDefault="00AD401A" w:rsidP="007D55D3">
      <w:pPr>
        <w:ind w:right="-1131"/>
        <w:jc w:val="both"/>
        <w:rPr>
          <w:rFonts w:ascii="Arial" w:hAnsi="Arial" w:cs="Arial"/>
          <w:b/>
          <w:sz w:val="22"/>
          <w:szCs w:val="22"/>
        </w:rPr>
      </w:pPr>
      <w:bookmarkStart w:id="354" w:name="_Toc424733886"/>
      <w:bookmarkStart w:id="355" w:name="_Toc453233738"/>
      <w:bookmarkStart w:id="356" w:name="_Toc5981301"/>
      <w:bookmarkStart w:id="357" w:name="_Toc405541863"/>
      <w:bookmarkStart w:id="358" w:name="_Toc424733885"/>
      <w:bookmarkStart w:id="359" w:name="_Toc453233737"/>
      <w:r w:rsidRPr="00592FD4">
        <w:rPr>
          <w:rFonts w:ascii="Arial" w:hAnsi="Arial" w:cs="Arial"/>
          <w:b/>
          <w:sz w:val="22"/>
          <w:szCs w:val="22"/>
        </w:rPr>
        <w:t>9.1</w:t>
      </w:r>
      <w:r w:rsidR="00A74DBB" w:rsidRPr="00592FD4">
        <w:rPr>
          <w:rFonts w:ascii="Arial" w:hAnsi="Arial" w:cs="Arial"/>
          <w:b/>
          <w:sz w:val="22"/>
          <w:szCs w:val="22"/>
        </w:rPr>
        <w:t xml:space="preserve"> Peinture acrylique sur enduits.</w:t>
      </w:r>
      <w:bookmarkEnd w:id="354"/>
      <w:bookmarkEnd w:id="355"/>
      <w:bookmarkEnd w:id="356"/>
    </w:p>
    <w:p w14:paraId="3CD07B4F" w14:textId="77777777" w:rsidR="003F160A" w:rsidRPr="00592FD4" w:rsidRDefault="003F160A" w:rsidP="007D55D3">
      <w:pPr>
        <w:ind w:right="-1131"/>
        <w:jc w:val="both"/>
        <w:rPr>
          <w:rFonts w:ascii="Arial" w:hAnsi="Arial" w:cs="Arial"/>
          <w:b/>
          <w:sz w:val="22"/>
          <w:szCs w:val="22"/>
        </w:rPr>
      </w:pPr>
    </w:p>
    <w:p w14:paraId="2087633C" w14:textId="79E92123"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Au m², selon les côtes des plans</w:t>
      </w:r>
    </w:p>
    <w:p w14:paraId="04F6B850" w14:textId="7FA9323F"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B.Les peintures sont appliquées jusqu'à une hauteur de </w:t>
      </w:r>
      <w:smartTag w:uri="urn:schemas-microsoft-com:office:smarttags" w:element="metricconverter">
        <w:smartTagPr>
          <w:attr w:name="ProductID" w:val="2,1 m"/>
        </w:smartTagPr>
        <w:r w:rsidRPr="00592FD4">
          <w:rPr>
            <w:rFonts w:ascii="Arial" w:hAnsi="Arial" w:cs="Arial"/>
            <w:sz w:val="22"/>
            <w:szCs w:val="22"/>
          </w:rPr>
          <w:t>2,1 m</w:t>
        </w:r>
      </w:smartTag>
      <w:r w:rsidRPr="00592FD4">
        <w:rPr>
          <w:rFonts w:ascii="Arial" w:hAnsi="Arial" w:cs="Arial"/>
          <w:sz w:val="22"/>
          <w:szCs w:val="22"/>
        </w:rPr>
        <w:t>. La peinture 100% acrylique est appliquée sur tous les murs.</w:t>
      </w:r>
    </w:p>
    <w:p w14:paraId="08097B6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La peinture 100% acrylique, diluée à 10% d’eau, est appliquée sur murs au rouleau en 02 ou 03 couches successives jusqu’à obtenir une homogénéité de la surface peinte. </w:t>
      </w:r>
    </w:p>
    <w:p w14:paraId="6ED0DE6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peinture est appliquée sur fond sec, propre et exempt de poussière.</w:t>
      </w:r>
    </w:p>
    <w:p w14:paraId="5DF2405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Des précautions seront prises pour éviter de tâcher le pavement et les briques apparentes.</w:t>
      </w:r>
    </w:p>
    <w:p w14:paraId="319BE2F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Cette peinture a les caractéristiques suivantes :</w:t>
      </w:r>
    </w:p>
    <w:p w14:paraId="445ED387" w14:textId="094C4A41" w:rsidR="00A74DBB" w:rsidRPr="00592FD4" w:rsidRDefault="003F160A" w:rsidP="007D55D3">
      <w:pPr>
        <w:ind w:right="-1131"/>
        <w:jc w:val="both"/>
        <w:rPr>
          <w:rFonts w:ascii="Arial" w:hAnsi="Arial" w:cs="Arial"/>
          <w:sz w:val="22"/>
          <w:szCs w:val="22"/>
        </w:rPr>
      </w:pPr>
      <w:r w:rsidRPr="00592FD4">
        <w:rPr>
          <w:rFonts w:ascii="Arial" w:hAnsi="Arial" w:cs="Arial"/>
          <w:sz w:val="22"/>
          <w:szCs w:val="22"/>
        </w:rPr>
        <w:t>Dilution</w:t>
      </w:r>
      <w:r w:rsidR="00A74DBB" w:rsidRPr="00592FD4">
        <w:rPr>
          <w:rFonts w:ascii="Arial" w:hAnsi="Arial" w:cs="Arial"/>
          <w:sz w:val="22"/>
          <w:szCs w:val="22"/>
        </w:rPr>
        <w:t xml:space="preserve"> : eau (une dilution de 25% pour la 1ère couche et de 10 à 15% pour la couche de finition) ;</w:t>
      </w:r>
    </w:p>
    <w:p w14:paraId="04E5CBEC" w14:textId="564B9A4A" w:rsidR="00A74DBB" w:rsidRPr="00592FD4" w:rsidRDefault="003F160A" w:rsidP="007D55D3">
      <w:pPr>
        <w:ind w:right="-1131"/>
        <w:jc w:val="both"/>
        <w:rPr>
          <w:rFonts w:ascii="Arial" w:hAnsi="Arial" w:cs="Arial"/>
          <w:sz w:val="22"/>
          <w:szCs w:val="22"/>
        </w:rPr>
      </w:pPr>
      <w:r w:rsidRPr="00592FD4">
        <w:rPr>
          <w:rFonts w:ascii="Arial" w:hAnsi="Arial" w:cs="Arial"/>
          <w:sz w:val="22"/>
          <w:szCs w:val="22"/>
        </w:rPr>
        <w:t>Extrait</w:t>
      </w:r>
      <w:r w:rsidR="00A74DBB" w:rsidRPr="00592FD4">
        <w:rPr>
          <w:rFonts w:ascii="Arial" w:hAnsi="Arial" w:cs="Arial"/>
          <w:sz w:val="22"/>
          <w:szCs w:val="22"/>
        </w:rPr>
        <w:t xml:space="preserve"> sec total : 60,5 % en </w:t>
      </w:r>
      <w:r w:rsidRPr="00592FD4">
        <w:rPr>
          <w:rFonts w:ascii="Arial" w:hAnsi="Arial" w:cs="Arial"/>
          <w:sz w:val="22"/>
          <w:szCs w:val="22"/>
        </w:rPr>
        <w:t>poids ;</w:t>
      </w:r>
    </w:p>
    <w:p w14:paraId="7ECCC31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Densité</w:t>
      </w:r>
      <w:r w:rsidRPr="00592FD4">
        <w:rPr>
          <w:rFonts w:ascii="Arial" w:hAnsi="Arial" w:cs="Arial"/>
          <w:sz w:val="22"/>
          <w:szCs w:val="22"/>
        </w:rPr>
        <w:tab/>
        <w:t>: 1,25 ;</w:t>
      </w:r>
    </w:p>
    <w:p w14:paraId="10656FED" w14:textId="6EAC6D90"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Séchage</w:t>
      </w:r>
      <w:r w:rsidRPr="00592FD4">
        <w:rPr>
          <w:rFonts w:ascii="Arial" w:hAnsi="Arial" w:cs="Arial"/>
          <w:sz w:val="22"/>
          <w:szCs w:val="22"/>
        </w:rPr>
        <w:tab/>
        <w:t xml:space="preserve"> : environ 30 </w:t>
      </w:r>
      <w:r w:rsidR="003F160A" w:rsidRPr="00592FD4">
        <w:rPr>
          <w:rFonts w:ascii="Arial" w:hAnsi="Arial" w:cs="Arial"/>
          <w:sz w:val="22"/>
          <w:szCs w:val="22"/>
        </w:rPr>
        <w:t>min. ;</w:t>
      </w:r>
    </w:p>
    <w:p w14:paraId="1E83827C" w14:textId="1CA2E341" w:rsidR="00A74DBB" w:rsidRPr="00592FD4" w:rsidRDefault="003F160A" w:rsidP="007D55D3">
      <w:pPr>
        <w:ind w:right="-1131"/>
        <w:jc w:val="both"/>
        <w:rPr>
          <w:rFonts w:ascii="Arial" w:hAnsi="Arial" w:cs="Arial"/>
          <w:sz w:val="22"/>
          <w:szCs w:val="22"/>
        </w:rPr>
      </w:pPr>
      <w:r w:rsidRPr="00592FD4">
        <w:rPr>
          <w:rFonts w:ascii="Arial" w:hAnsi="Arial" w:cs="Arial"/>
          <w:sz w:val="22"/>
          <w:szCs w:val="22"/>
        </w:rPr>
        <w:t>Recouvrable</w:t>
      </w:r>
      <w:r w:rsidR="00A74DBB" w:rsidRPr="00592FD4">
        <w:rPr>
          <w:rFonts w:ascii="Arial" w:hAnsi="Arial" w:cs="Arial"/>
          <w:sz w:val="22"/>
          <w:szCs w:val="22"/>
        </w:rPr>
        <w:t xml:space="preserve"> après 6 </w:t>
      </w:r>
      <w:r w:rsidRPr="00592FD4">
        <w:rPr>
          <w:rFonts w:ascii="Arial" w:hAnsi="Arial" w:cs="Arial"/>
          <w:sz w:val="22"/>
          <w:szCs w:val="22"/>
        </w:rPr>
        <w:t>heures ;</w:t>
      </w:r>
    </w:p>
    <w:p w14:paraId="3631890B" w14:textId="0CA9942F" w:rsidR="00A74DBB" w:rsidRPr="00592FD4" w:rsidRDefault="003F160A" w:rsidP="007D55D3">
      <w:pPr>
        <w:ind w:right="-1131"/>
        <w:jc w:val="both"/>
        <w:rPr>
          <w:rFonts w:ascii="Arial" w:hAnsi="Arial" w:cs="Arial"/>
          <w:sz w:val="22"/>
          <w:szCs w:val="22"/>
        </w:rPr>
      </w:pPr>
      <w:r w:rsidRPr="00592FD4">
        <w:rPr>
          <w:rFonts w:ascii="Arial" w:hAnsi="Arial" w:cs="Arial"/>
          <w:sz w:val="22"/>
          <w:szCs w:val="22"/>
        </w:rPr>
        <w:t>Rendement</w:t>
      </w:r>
      <w:r w:rsidR="00A74DBB" w:rsidRPr="00592FD4">
        <w:rPr>
          <w:rFonts w:ascii="Arial" w:hAnsi="Arial" w:cs="Arial"/>
          <w:sz w:val="22"/>
          <w:szCs w:val="22"/>
        </w:rPr>
        <w:t> </w:t>
      </w:r>
      <w:r w:rsidR="00A74DBB" w:rsidRPr="00592FD4">
        <w:rPr>
          <w:rFonts w:ascii="Arial" w:hAnsi="Arial" w:cs="Arial"/>
          <w:sz w:val="22"/>
          <w:szCs w:val="22"/>
        </w:rPr>
        <w:tab/>
        <w:t>: 8 m² par litre</w:t>
      </w:r>
    </w:p>
    <w:p w14:paraId="2563351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Application à la brosse ou au rouleau en deux couches de base et une troisième couche de finition jusqu’à obtenir une homogénéité de la surface peinte.</w:t>
      </w:r>
    </w:p>
    <w:p w14:paraId="69F8F29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Sont compris tous travaux de préparation des surfaces à peindre et l’application d'un primer.</w:t>
      </w:r>
    </w:p>
    <w:p w14:paraId="0E7EB9DD" w14:textId="77777777" w:rsidR="00A74DBB" w:rsidRPr="00592FD4" w:rsidRDefault="00A74DBB" w:rsidP="007D55D3">
      <w:pPr>
        <w:ind w:right="-1131"/>
        <w:jc w:val="both"/>
        <w:rPr>
          <w:rFonts w:ascii="Arial" w:hAnsi="Arial" w:cs="Arial"/>
          <w:sz w:val="22"/>
          <w:szCs w:val="22"/>
        </w:rPr>
      </w:pPr>
    </w:p>
    <w:p w14:paraId="2EACF933" w14:textId="3EF57699" w:rsidR="00A74DBB" w:rsidRDefault="00AD401A" w:rsidP="007D55D3">
      <w:pPr>
        <w:ind w:right="-1131"/>
        <w:jc w:val="both"/>
        <w:rPr>
          <w:rFonts w:ascii="Arial" w:hAnsi="Arial" w:cs="Arial"/>
          <w:b/>
          <w:sz w:val="22"/>
          <w:szCs w:val="22"/>
        </w:rPr>
      </w:pPr>
      <w:bookmarkStart w:id="360" w:name="_Toc5981302"/>
      <w:r w:rsidRPr="00592FD4">
        <w:rPr>
          <w:rFonts w:ascii="Arial" w:hAnsi="Arial" w:cs="Arial"/>
          <w:b/>
          <w:sz w:val="22"/>
          <w:szCs w:val="22"/>
        </w:rPr>
        <w:t>9.2</w:t>
      </w:r>
      <w:r w:rsidR="00A74DBB" w:rsidRPr="00592FD4">
        <w:rPr>
          <w:rFonts w:ascii="Arial" w:hAnsi="Arial" w:cs="Arial"/>
          <w:b/>
          <w:sz w:val="22"/>
          <w:szCs w:val="22"/>
        </w:rPr>
        <w:t xml:space="preserve"> Peinture glycérophtalique sur enduits.</w:t>
      </w:r>
      <w:bookmarkEnd w:id="357"/>
      <w:bookmarkEnd w:id="358"/>
      <w:bookmarkEnd w:id="359"/>
      <w:bookmarkEnd w:id="360"/>
    </w:p>
    <w:p w14:paraId="77D94CC4" w14:textId="77777777" w:rsidR="003F160A" w:rsidRPr="00592FD4" w:rsidRDefault="003F160A" w:rsidP="007D55D3">
      <w:pPr>
        <w:ind w:right="-1131"/>
        <w:jc w:val="both"/>
        <w:rPr>
          <w:rFonts w:ascii="Arial" w:hAnsi="Arial" w:cs="Arial"/>
          <w:b/>
          <w:sz w:val="22"/>
          <w:szCs w:val="22"/>
        </w:rPr>
      </w:pPr>
    </w:p>
    <w:p w14:paraId="3CE0EFEC" w14:textId="6662E9CC"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Au m2, selon les côtes des plans</w:t>
      </w:r>
    </w:p>
    <w:p w14:paraId="1C60F4C6" w14:textId="2D1C853A"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B.Les peintures sont appliquées jusqu'à une hauteur de </w:t>
      </w:r>
      <w:smartTag w:uri="urn:schemas-microsoft-com:office:smarttags" w:element="metricconverter">
        <w:smartTagPr>
          <w:attr w:name="ProductID" w:val="2,1 m"/>
        </w:smartTagPr>
        <w:r w:rsidRPr="00592FD4">
          <w:rPr>
            <w:rFonts w:ascii="Arial" w:hAnsi="Arial" w:cs="Arial"/>
            <w:sz w:val="22"/>
            <w:szCs w:val="22"/>
          </w:rPr>
          <w:t>2,1 m</w:t>
        </w:r>
      </w:smartTag>
      <w:r w:rsidRPr="00592FD4">
        <w:rPr>
          <w:rFonts w:ascii="Arial" w:hAnsi="Arial" w:cs="Arial"/>
          <w:sz w:val="22"/>
          <w:szCs w:val="22"/>
        </w:rPr>
        <w:t>. Application à la brosse ou au rouleau en deux couches de base et une troisième couche de finition. Sont compris tous travaux de préparation des surfaces à peindre et toutes sujétions.</w:t>
      </w:r>
    </w:p>
    <w:p w14:paraId="4E9B00B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teintes sont au choix de l’Ingénieur-Conseil.</w:t>
      </w:r>
    </w:p>
    <w:p w14:paraId="2B77031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Localisation : enduits intérieurs des murs.</w:t>
      </w:r>
    </w:p>
    <w:p w14:paraId="70803BB4" w14:textId="2812444A" w:rsidR="00A74DBB" w:rsidRPr="00592FD4" w:rsidRDefault="00AD401A" w:rsidP="007D55D3">
      <w:pPr>
        <w:pStyle w:val="Titre2"/>
        <w:ind w:right="-1131"/>
        <w:rPr>
          <w:rFonts w:ascii="Arial" w:hAnsi="Arial" w:cs="Arial"/>
          <w:sz w:val="22"/>
          <w:szCs w:val="22"/>
        </w:rPr>
      </w:pPr>
      <w:bookmarkStart w:id="361" w:name="_Toc424733888"/>
      <w:bookmarkStart w:id="362" w:name="_Toc453233740"/>
      <w:bookmarkStart w:id="363" w:name="_Toc5981306"/>
      <w:bookmarkStart w:id="364" w:name="_Toc233711539"/>
      <w:r w:rsidRPr="00592FD4">
        <w:rPr>
          <w:rFonts w:ascii="Arial" w:hAnsi="Arial" w:cs="Arial"/>
          <w:sz w:val="22"/>
          <w:szCs w:val="22"/>
        </w:rPr>
        <w:lastRenderedPageBreak/>
        <w:t>10</w:t>
      </w:r>
      <w:r w:rsidR="00A74DBB" w:rsidRPr="00592FD4">
        <w:rPr>
          <w:rFonts w:ascii="Arial" w:hAnsi="Arial" w:cs="Arial"/>
          <w:sz w:val="22"/>
          <w:szCs w:val="22"/>
        </w:rPr>
        <w:t>. SANITAIRE - PLOMBERIE.</w:t>
      </w:r>
      <w:bookmarkEnd w:id="361"/>
      <w:bookmarkEnd w:id="362"/>
      <w:bookmarkEnd w:id="363"/>
      <w:bookmarkEnd w:id="364"/>
    </w:p>
    <w:p w14:paraId="6A63FD6A" w14:textId="77777777" w:rsidR="00A74DBB" w:rsidRPr="00592FD4" w:rsidRDefault="00A74DBB" w:rsidP="007D55D3">
      <w:pPr>
        <w:ind w:right="-1131"/>
        <w:jc w:val="both"/>
        <w:rPr>
          <w:rFonts w:ascii="Arial" w:hAnsi="Arial" w:cs="Arial"/>
          <w:b/>
          <w:sz w:val="22"/>
          <w:szCs w:val="22"/>
        </w:rPr>
      </w:pPr>
      <w:r w:rsidRPr="00592FD4">
        <w:rPr>
          <w:rFonts w:ascii="Arial" w:hAnsi="Arial" w:cs="Arial"/>
          <w:b/>
          <w:sz w:val="22"/>
          <w:szCs w:val="22"/>
        </w:rPr>
        <w:t xml:space="preserve">Généralités : </w:t>
      </w:r>
    </w:p>
    <w:p w14:paraId="18FDC42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installations du présent poste s'entendent à partir de l’arrivée d’eau et le raccordement du site.</w:t>
      </w:r>
    </w:p>
    <w:p w14:paraId="5A5A9AD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Toutes les tuyauteries d'alimentation sont à prévoir en PVC H.P. (haute pression) ou en polypropylène (PPR).</w:t>
      </w:r>
    </w:p>
    <w:p w14:paraId="60F38E1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La pression d'essai sera de </w:t>
      </w:r>
      <w:smartTag w:uri="urn:schemas-microsoft-com:office:smarttags" w:element="metricconverter">
        <w:smartTagPr>
          <w:attr w:name="ProductID" w:val="10 kg"/>
        </w:smartTagPr>
        <w:r w:rsidRPr="00592FD4">
          <w:rPr>
            <w:rFonts w:ascii="Arial" w:hAnsi="Arial" w:cs="Arial"/>
            <w:sz w:val="22"/>
            <w:szCs w:val="22"/>
          </w:rPr>
          <w:t>10 kg</w:t>
        </w:r>
      </w:smartTag>
      <w:r w:rsidRPr="00592FD4">
        <w:rPr>
          <w:rFonts w:ascii="Arial" w:hAnsi="Arial" w:cs="Arial"/>
          <w:sz w:val="22"/>
          <w:szCs w:val="22"/>
        </w:rPr>
        <w:t xml:space="preserve"> /cm² pour toutes les canalisations et l'ensemble de l'installation. </w:t>
      </w:r>
    </w:p>
    <w:p w14:paraId="7A9FBE1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canalisations dans les bâtiments sont apparentes ou encastrées.</w:t>
      </w:r>
    </w:p>
    <w:p w14:paraId="5D4D0E4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canalisations enterrées et en contact avec le béton, les mortiers dans les traversées, seront protégées contre la corrosion due au ciment et aux matières agressives par des bandes adhésives de protection couvrant parfaitement et entièrement les canalisations.</w:t>
      </w:r>
    </w:p>
    <w:p w14:paraId="7029154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Pour les tuyaux PVC, en contact avec les bétons, afin d'assurer une bonne adhésion, les tuyaux seront préalablement enduit d'une couche de colle PVC sur laquelle on projette du sable rugueux. L'entrepreneur soumettra au Pouvoir Adjudicateur tout autre moyen aussi efficace.</w:t>
      </w:r>
    </w:p>
    <w:p w14:paraId="73231990" w14:textId="2FCF486C"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canalisations seront fixées au moyen de colliers démontables agrées par l'architecte. Les points de fixations sont en nombre suffisant pour éviter toute déformation ou flèche dans les conduites. (espace entre colliers de </w:t>
      </w:r>
      <w:r w:rsidR="003F160A" w:rsidRPr="00592FD4">
        <w:rPr>
          <w:rFonts w:ascii="Arial" w:hAnsi="Arial" w:cs="Arial"/>
          <w:sz w:val="22"/>
          <w:szCs w:val="22"/>
        </w:rPr>
        <w:t>max. :</w:t>
      </w:r>
      <w:r w:rsidRPr="00592FD4">
        <w:rPr>
          <w:rFonts w:ascii="Arial" w:hAnsi="Arial" w:cs="Arial"/>
          <w:sz w:val="22"/>
          <w:szCs w:val="22"/>
        </w:rPr>
        <w:t xml:space="preserve"> 2,70m).</w:t>
      </w:r>
    </w:p>
    <w:p w14:paraId="2498AD6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Tous les appareils sont prévus complètement installés y compris toutes les fournitures, façons et accessoires, l'alimentation d'eau froide et la vidange raccordée aux canalisations correspondantes.</w:t>
      </w:r>
    </w:p>
    <w:p w14:paraId="104177F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Tous les départs du compteur seront équipés de vannes à billes.</w:t>
      </w:r>
    </w:p>
    <w:p w14:paraId="3AA47BB3" w14:textId="0095A30C"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appareils seront de choix B et devront posséder l'étiquette indiquant ce choix ou un certificat d'origine. Ils seront présentés au Pouvoir Adjudicateur et </w:t>
      </w:r>
      <w:r w:rsidR="003F160A" w:rsidRPr="00592FD4">
        <w:rPr>
          <w:rFonts w:ascii="Arial" w:hAnsi="Arial" w:cs="Arial"/>
          <w:sz w:val="22"/>
          <w:szCs w:val="22"/>
        </w:rPr>
        <w:t>à l’Ingénieur-Conseil</w:t>
      </w:r>
      <w:r w:rsidRPr="00592FD4">
        <w:rPr>
          <w:rFonts w:ascii="Arial" w:hAnsi="Arial" w:cs="Arial"/>
          <w:sz w:val="22"/>
          <w:szCs w:val="22"/>
        </w:rPr>
        <w:t xml:space="preserve"> avant achat, par l'entreprise.</w:t>
      </w:r>
    </w:p>
    <w:p w14:paraId="532A5F9D" w14:textId="77777777" w:rsidR="00A74DBB" w:rsidRPr="00592FD4" w:rsidRDefault="00A74DBB" w:rsidP="007D55D3">
      <w:pPr>
        <w:ind w:right="-1131"/>
        <w:jc w:val="both"/>
        <w:rPr>
          <w:rFonts w:ascii="Arial" w:hAnsi="Arial" w:cs="Arial"/>
          <w:b/>
          <w:sz w:val="22"/>
          <w:szCs w:val="22"/>
        </w:rPr>
      </w:pPr>
      <w:bookmarkStart w:id="365" w:name="_Toc405541876"/>
      <w:bookmarkStart w:id="366" w:name="_Toc424733899"/>
      <w:bookmarkStart w:id="367" w:name="_Toc453233750"/>
      <w:bookmarkStart w:id="368" w:name="_Toc5981307"/>
      <w:bookmarkStart w:id="369" w:name="_Toc405541868"/>
      <w:bookmarkStart w:id="370" w:name="_Toc424733890"/>
      <w:bookmarkStart w:id="371" w:name="_Toc453233741"/>
      <w:bookmarkStart w:id="372" w:name="_Toc405541867"/>
      <w:bookmarkStart w:id="373" w:name="_Toc424733889"/>
    </w:p>
    <w:p w14:paraId="524C42B6" w14:textId="5D1FBF28" w:rsidR="00A74DBB" w:rsidRDefault="00AD401A" w:rsidP="007D55D3">
      <w:pPr>
        <w:ind w:right="-1131"/>
        <w:jc w:val="both"/>
        <w:rPr>
          <w:rFonts w:ascii="Arial" w:hAnsi="Arial" w:cs="Arial"/>
          <w:b/>
          <w:sz w:val="22"/>
          <w:szCs w:val="22"/>
        </w:rPr>
      </w:pPr>
      <w:r w:rsidRPr="00592FD4">
        <w:rPr>
          <w:rFonts w:ascii="Arial" w:hAnsi="Arial" w:cs="Arial"/>
          <w:b/>
          <w:sz w:val="22"/>
          <w:szCs w:val="22"/>
        </w:rPr>
        <w:t>10</w:t>
      </w:r>
      <w:r w:rsidR="00A74DBB" w:rsidRPr="00592FD4">
        <w:rPr>
          <w:rFonts w:ascii="Arial" w:hAnsi="Arial" w:cs="Arial"/>
          <w:b/>
          <w:sz w:val="22"/>
          <w:szCs w:val="22"/>
        </w:rPr>
        <w:t>.1</w:t>
      </w:r>
      <w:r w:rsidRPr="00592FD4">
        <w:rPr>
          <w:rFonts w:ascii="Arial" w:hAnsi="Arial" w:cs="Arial"/>
          <w:b/>
          <w:sz w:val="22"/>
          <w:szCs w:val="22"/>
        </w:rPr>
        <w:t xml:space="preserve"> </w:t>
      </w:r>
      <w:r w:rsidR="00A74DBB" w:rsidRPr="00592FD4">
        <w:rPr>
          <w:rFonts w:ascii="Arial" w:hAnsi="Arial" w:cs="Arial"/>
          <w:b/>
          <w:sz w:val="22"/>
          <w:szCs w:val="22"/>
        </w:rPr>
        <w:t>W.C. type anglais</w:t>
      </w:r>
      <w:bookmarkEnd w:id="365"/>
      <w:bookmarkEnd w:id="366"/>
      <w:bookmarkEnd w:id="367"/>
      <w:bookmarkEnd w:id="368"/>
    </w:p>
    <w:p w14:paraId="1F565183" w14:textId="77777777" w:rsidR="003F160A" w:rsidRPr="00592FD4" w:rsidRDefault="003F160A" w:rsidP="007D55D3">
      <w:pPr>
        <w:ind w:right="-1131"/>
        <w:jc w:val="both"/>
        <w:rPr>
          <w:rFonts w:ascii="Arial" w:hAnsi="Arial" w:cs="Arial"/>
          <w:b/>
          <w:sz w:val="22"/>
          <w:szCs w:val="22"/>
        </w:rPr>
      </w:pPr>
    </w:p>
    <w:p w14:paraId="52A82113" w14:textId="3A2FC522"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A.A la pièce, pour l'ensemble installé</w:t>
      </w:r>
    </w:p>
    <w:p w14:paraId="1709B165" w14:textId="6861B0DC"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w:t>
      </w:r>
      <w:r w:rsidR="00AD2D15">
        <w:rPr>
          <w:rFonts w:ascii="Arial" w:hAnsi="Arial" w:cs="Arial"/>
          <w:sz w:val="22"/>
          <w:szCs w:val="22"/>
        </w:rPr>
        <w:t xml:space="preserve"> </w:t>
      </w:r>
      <w:r w:rsidRPr="00592FD4">
        <w:rPr>
          <w:rFonts w:ascii="Arial" w:hAnsi="Arial" w:cs="Arial"/>
          <w:sz w:val="22"/>
          <w:szCs w:val="22"/>
        </w:rPr>
        <w:t>Fourniture et pose d’un ensemble WC de premier choix, en porcelaine vitrifiée blanche du type sur pied, à fond creux, sortie arrière verticale ou orientable apparente, avec coude ad hoc.</w:t>
      </w:r>
    </w:p>
    <w:p w14:paraId="69E71AD9" w14:textId="1E44107C" w:rsidR="00A74DBB" w:rsidRPr="00592FD4" w:rsidRDefault="00A74DBB" w:rsidP="007D55D3">
      <w:pPr>
        <w:ind w:right="-1131"/>
        <w:jc w:val="both"/>
        <w:rPr>
          <w:rFonts w:ascii="Arial" w:hAnsi="Arial" w:cs="Arial"/>
          <w:sz w:val="22"/>
          <w:szCs w:val="22"/>
        </w:rPr>
      </w:pPr>
      <w:r w:rsidRPr="00592FD4">
        <w:rPr>
          <w:rFonts w:ascii="Arial" w:hAnsi="Arial" w:cs="Arial"/>
          <w:noProof/>
          <w:sz w:val="22"/>
          <w:szCs w:val="22"/>
          <w:lang w:eastAsia="fr-FR"/>
        </w:rPr>
        <w:drawing>
          <wp:inline distT="0" distB="0" distL="0" distR="0" wp14:anchorId="7C505DB6" wp14:editId="3FC907FB">
            <wp:extent cx="2876550" cy="2857500"/>
            <wp:effectExtent l="0" t="0" r="0" b="0"/>
            <wp:docPr id="1323058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76550" cy="2857500"/>
                    </a:xfrm>
                    <a:prstGeom prst="rect">
                      <a:avLst/>
                    </a:prstGeom>
                    <a:solidFill>
                      <a:srgbClr val="FFFFFF"/>
                    </a:solidFill>
                    <a:ln>
                      <a:noFill/>
                    </a:ln>
                  </pic:spPr>
                </pic:pic>
              </a:graphicData>
            </a:graphic>
          </wp:inline>
        </w:drawing>
      </w:r>
    </w:p>
    <w:p w14:paraId="61FDE8A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Fixation au sol des appareils par 2 vis en inox (5 x 60), cache-tête chromé, cheville et interposition entre l'appareil et le sol d'un matériau compressible et imputrescible.</w:t>
      </w:r>
    </w:p>
    <w:p w14:paraId="64D2FEC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Raccordement entre la sortie et la canalisation se fera par pièce spéciale souple (nylon à lèvres).</w:t>
      </w:r>
    </w:p>
    <w:p w14:paraId="0D84BCF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lastRenderedPageBreak/>
        <w:t>Alimentation par un système d’alimentation du réservoir de la chasse d’eau, résistant au vieillissement à bouton poussoir double action – 3/6 litres, inclut un robinet d’arrêt</w:t>
      </w:r>
    </w:p>
    <w:p w14:paraId="3850EFD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Siège de W-C en bois massif peint avec charnière en acier inoxydable.</w:t>
      </w:r>
    </w:p>
    <w:p w14:paraId="140E1534" w14:textId="77777777" w:rsidR="00A74DBB" w:rsidRPr="00592FD4" w:rsidRDefault="00A74DBB" w:rsidP="007D55D3">
      <w:pPr>
        <w:ind w:right="-1131"/>
        <w:jc w:val="both"/>
        <w:rPr>
          <w:rFonts w:ascii="Arial" w:hAnsi="Arial" w:cs="Arial"/>
          <w:b/>
          <w:sz w:val="22"/>
          <w:szCs w:val="22"/>
        </w:rPr>
      </w:pPr>
    </w:p>
    <w:p w14:paraId="7B50164C" w14:textId="5E8D170C" w:rsidR="00A74DBB" w:rsidRDefault="00AD401A" w:rsidP="007D55D3">
      <w:pPr>
        <w:ind w:right="-1131"/>
        <w:jc w:val="both"/>
        <w:rPr>
          <w:rFonts w:ascii="Arial" w:hAnsi="Arial" w:cs="Arial"/>
          <w:b/>
          <w:sz w:val="22"/>
          <w:szCs w:val="22"/>
        </w:rPr>
      </w:pPr>
      <w:bookmarkStart w:id="374" w:name="_Toc405541878"/>
      <w:bookmarkStart w:id="375" w:name="_Toc424733902"/>
      <w:bookmarkStart w:id="376" w:name="_Toc453233752"/>
      <w:bookmarkStart w:id="377" w:name="_Toc5981308"/>
      <w:r w:rsidRPr="00592FD4">
        <w:rPr>
          <w:rFonts w:ascii="Arial" w:hAnsi="Arial" w:cs="Arial"/>
          <w:b/>
          <w:sz w:val="22"/>
          <w:szCs w:val="22"/>
        </w:rPr>
        <w:t>10.2</w:t>
      </w:r>
      <w:r w:rsidR="00A74DBB" w:rsidRPr="00592FD4">
        <w:rPr>
          <w:rFonts w:ascii="Arial" w:hAnsi="Arial" w:cs="Arial"/>
          <w:b/>
          <w:sz w:val="22"/>
          <w:szCs w:val="22"/>
        </w:rPr>
        <w:t>. Lavabo</w:t>
      </w:r>
      <w:bookmarkEnd w:id="374"/>
      <w:bookmarkEnd w:id="375"/>
      <w:bookmarkEnd w:id="376"/>
      <w:r w:rsidR="00A74DBB" w:rsidRPr="00592FD4">
        <w:rPr>
          <w:rFonts w:ascii="Arial" w:hAnsi="Arial" w:cs="Arial"/>
          <w:b/>
          <w:sz w:val="22"/>
          <w:szCs w:val="22"/>
        </w:rPr>
        <w:t>s complets</w:t>
      </w:r>
      <w:bookmarkEnd w:id="377"/>
      <w:r w:rsidR="00A74DBB" w:rsidRPr="00592FD4">
        <w:rPr>
          <w:rFonts w:ascii="Arial" w:hAnsi="Arial" w:cs="Arial"/>
          <w:b/>
          <w:sz w:val="22"/>
          <w:szCs w:val="22"/>
        </w:rPr>
        <w:t xml:space="preserve"> </w:t>
      </w:r>
    </w:p>
    <w:p w14:paraId="72CC0CF9" w14:textId="77777777" w:rsidR="003F160A" w:rsidRPr="00592FD4" w:rsidRDefault="003F160A" w:rsidP="007D55D3">
      <w:pPr>
        <w:ind w:right="-1131"/>
        <w:jc w:val="both"/>
        <w:rPr>
          <w:rFonts w:ascii="Arial" w:hAnsi="Arial" w:cs="Arial"/>
          <w:b/>
          <w:sz w:val="22"/>
          <w:szCs w:val="22"/>
        </w:rPr>
      </w:pPr>
    </w:p>
    <w:p w14:paraId="4A745A78" w14:textId="2C8A864A"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A.A la pièce, pour l'ensemble installé</w:t>
      </w:r>
    </w:p>
    <w:p w14:paraId="6CBF86FB" w14:textId="35B07FC1" w:rsidR="00A74DBB" w:rsidRPr="00592FD4" w:rsidRDefault="003F160A" w:rsidP="007D55D3">
      <w:pPr>
        <w:ind w:right="-1131"/>
        <w:jc w:val="both"/>
        <w:rPr>
          <w:rFonts w:ascii="Arial" w:hAnsi="Arial" w:cs="Arial"/>
          <w:sz w:val="22"/>
          <w:szCs w:val="22"/>
        </w:rPr>
      </w:pPr>
      <w:r w:rsidRPr="00592FD4">
        <w:rPr>
          <w:rFonts w:ascii="Arial" w:hAnsi="Arial" w:cs="Arial"/>
          <w:sz w:val="22"/>
          <w:szCs w:val="22"/>
        </w:rPr>
        <w:t>Appareil</w:t>
      </w:r>
      <w:r w:rsidR="00A74DBB" w:rsidRPr="00592FD4">
        <w:rPr>
          <w:rFonts w:ascii="Arial" w:hAnsi="Arial" w:cs="Arial"/>
          <w:sz w:val="22"/>
          <w:szCs w:val="22"/>
        </w:rPr>
        <w:t xml:space="preserve"> en porcelaine vitrifiée blanche, il est pourvu de savonnières avec becs d'écoulement, d'un trop plein incorporé, et d'un percement central pour robinetterie </w:t>
      </w:r>
      <w:r w:rsidR="00A5285F" w:rsidRPr="00592FD4">
        <w:rPr>
          <w:rFonts w:ascii="Arial" w:hAnsi="Arial" w:cs="Arial"/>
          <w:sz w:val="22"/>
          <w:szCs w:val="22"/>
        </w:rPr>
        <w:t>mono trou</w:t>
      </w:r>
      <w:r w:rsidR="00A74DBB" w:rsidRPr="00592FD4">
        <w:rPr>
          <w:rFonts w:ascii="Arial" w:hAnsi="Arial" w:cs="Arial"/>
          <w:sz w:val="22"/>
          <w:szCs w:val="22"/>
        </w:rPr>
        <w:t>.</w:t>
      </w:r>
    </w:p>
    <w:p w14:paraId="0AAA3FC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fixation murale est assurée par des consoles adaptées au type du lavabo.</w:t>
      </w:r>
    </w:p>
    <w:p w14:paraId="405D5AA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accessoires apparents sont en laiton chromé, robinet d'arrêt à équerre ou droit, tube chromé, mélangeur, le siphon est en PVC ou polyéthylène blanc, miroir, porte serviette et toutes sujétions sont compris, les vis de fixation sont en inox</w:t>
      </w:r>
    </w:p>
    <w:p w14:paraId="586CB78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Eau froide uniquement</w:t>
      </w:r>
    </w:p>
    <w:p w14:paraId="5DCA7D1A" w14:textId="77777777" w:rsidR="00A74DBB" w:rsidRPr="00592FD4" w:rsidRDefault="00A74DBB" w:rsidP="007D55D3">
      <w:pPr>
        <w:ind w:right="-1131"/>
        <w:jc w:val="both"/>
        <w:rPr>
          <w:rFonts w:ascii="Arial" w:hAnsi="Arial" w:cs="Arial"/>
          <w:b/>
          <w:sz w:val="22"/>
          <w:szCs w:val="22"/>
        </w:rPr>
      </w:pPr>
      <w:bookmarkStart w:id="378" w:name="_Toc324251419"/>
      <w:bookmarkStart w:id="379" w:name="_Toc424733905"/>
      <w:bookmarkStart w:id="380" w:name="_Toc453233754"/>
      <w:bookmarkStart w:id="381" w:name="_Toc5981309"/>
      <w:bookmarkStart w:id="382" w:name="_Toc405541881"/>
    </w:p>
    <w:p w14:paraId="3C2E4954" w14:textId="11119AFC" w:rsidR="00A74DBB" w:rsidRDefault="00AD401A" w:rsidP="007D55D3">
      <w:pPr>
        <w:ind w:right="-1131"/>
        <w:jc w:val="both"/>
        <w:rPr>
          <w:rFonts w:ascii="Arial" w:hAnsi="Arial" w:cs="Arial"/>
          <w:b/>
          <w:sz w:val="22"/>
          <w:szCs w:val="22"/>
        </w:rPr>
      </w:pPr>
      <w:r w:rsidRPr="00592FD4">
        <w:rPr>
          <w:rFonts w:ascii="Arial" w:hAnsi="Arial" w:cs="Arial"/>
          <w:b/>
          <w:sz w:val="22"/>
          <w:szCs w:val="22"/>
        </w:rPr>
        <w:t>10.3</w:t>
      </w:r>
      <w:r w:rsidR="00A74DBB" w:rsidRPr="00592FD4">
        <w:rPr>
          <w:rFonts w:ascii="Arial" w:hAnsi="Arial" w:cs="Arial"/>
          <w:b/>
          <w:sz w:val="22"/>
          <w:szCs w:val="22"/>
        </w:rPr>
        <w:t xml:space="preserve">   Evier double cuve.</w:t>
      </w:r>
      <w:bookmarkEnd w:id="378"/>
      <w:bookmarkEnd w:id="379"/>
      <w:bookmarkEnd w:id="380"/>
      <w:bookmarkEnd w:id="381"/>
    </w:p>
    <w:p w14:paraId="6206F4EA" w14:textId="77777777" w:rsidR="003F160A" w:rsidRPr="00592FD4" w:rsidRDefault="003F160A" w:rsidP="007D55D3">
      <w:pPr>
        <w:ind w:right="-1131"/>
        <w:jc w:val="both"/>
        <w:rPr>
          <w:rFonts w:ascii="Arial" w:hAnsi="Arial" w:cs="Arial"/>
          <w:b/>
          <w:sz w:val="22"/>
          <w:szCs w:val="22"/>
        </w:rPr>
      </w:pPr>
    </w:p>
    <w:p w14:paraId="56BFF128" w14:textId="3FEEAD6B"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A.A la pièce</w:t>
      </w:r>
    </w:p>
    <w:p w14:paraId="1C937CFA" w14:textId="427FB7BD"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B.L'évier sera en inox 18/10 de 120 x </w:t>
      </w:r>
      <w:smartTag w:uri="urn:schemas-microsoft-com:office:smarttags" w:element="metricconverter">
        <w:smartTagPr>
          <w:attr w:name="ProductID" w:val="50 cm"/>
        </w:smartTagPr>
        <w:r w:rsidRPr="00592FD4">
          <w:rPr>
            <w:rFonts w:ascii="Arial" w:hAnsi="Arial" w:cs="Arial"/>
            <w:sz w:val="22"/>
            <w:szCs w:val="22"/>
          </w:rPr>
          <w:t>50 cm</w:t>
        </w:r>
      </w:smartTag>
      <w:r w:rsidRPr="00592FD4">
        <w:rPr>
          <w:rFonts w:ascii="Arial" w:hAnsi="Arial" w:cs="Arial"/>
          <w:sz w:val="22"/>
          <w:szCs w:val="22"/>
        </w:rPr>
        <w:t xml:space="preserve"> avec égouttoir à gauche ou à droite.</w:t>
      </w:r>
    </w:p>
    <w:p w14:paraId="612E367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L'évier est serti dans un cadre en bois sur le pourtour.</w:t>
      </w:r>
    </w:p>
    <w:p w14:paraId="44EB930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2 bondes avec bouchon et chaînette et un tube de trop plein.</w:t>
      </w:r>
    </w:p>
    <w:p w14:paraId="1C741E5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fixation au gros-œuvre (tablette béton ou maçonnerie se fait par support métallique en cornière de 40 x 40 fixée par cheville au béton ou encastrée par doguet avant la mise en œuvre du béton.</w:t>
      </w:r>
    </w:p>
    <w:p w14:paraId="2DBC4B7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accessoires apparents sont en laiton chromé, robinet d'équerre ou droit, mélangeur, le siphon est en PVC ou polyéthylène blancs, toutes sujétions sont comprises.</w:t>
      </w:r>
    </w:p>
    <w:p w14:paraId="2BA8E57C" w14:textId="77777777" w:rsidR="00A74DBB" w:rsidRPr="00592FD4" w:rsidRDefault="00A74DBB" w:rsidP="007D55D3">
      <w:pPr>
        <w:ind w:right="-1131"/>
        <w:jc w:val="both"/>
        <w:rPr>
          <w:rFonts w:ascii="Arial" w:hAnsi="Arial" w:cs="Arial"/>
          <w:b/>
          <w:sz w:val="22"/>
          <w:szCs w:val="22"/>
        </w:rPr>
      </w:pPr>
      <w:bookmarkStart w:id="383" w:name="_Toc5981310"/>
    </w:p>
    <w:p w14:paraId="09788F2E" w14:textId="45782D85" w:rsidR="00A74DBB" w:rsidRDefault="00AD401A" w:rsidP="007D55D3">
      <w:pPr>
        <w:ind w:right="-1131"/>
        <w:jc w:val="both"/>
        <w:rPr>
          <w:rFonts w:ascii="Arial" w:hAnsi="Arial" w:cs="Arial"/>
          <w:b/>
          <w:sz w:val="22"/>
          <w:szCs w:val="22"/>
        </w:rPr>
      </w:pPr>
      <w:r w:rsidRPr="00592FD4">
        <w:rPr>
          <w:rFonts w:ascii="Arial" w:hAnsi="Arial" w:cs="Arial"/>
          <w:b/>
          <w:sz w:val="22"/>
          <w:szCs w:val="22"/>
        </w:rPr>
        <w:t>10.4</w:t>
      </w:r>
      <w:r w:rsidR="00A74DBB" w:rsidRPr="00592FD4">
        <w:rPr>
          <w:rFonts w:ascii="Arial" w:hAnsi="Arial" w:cs="Arial"/>
          <w:b/>
          <w:sz w:val="22"/>
          <w:szCs w:val="22"/>
        </w:rPr>
        <w:t>. Tuyauterie, alimentation, évacuation et accessoires</w:t>
      </w:r>
      <w:bookmarkEnd w:id="383"/>
    </w:p>
    <w:p w14:paraId="1FEA6092" w14:textId="77777777" w:rsidR="003F160A" w:rsidRPr="00592FD4" w:rsidRDefault="003F160A" w:rsidP="007D55D3">
      <w:pPr>
        <w:ind w:right="-1131"/>
        <w:jc w:val="both"/>
        <w:rPr>
          <w:rFonts w:ascii="Arial" w:hAnsi="Arial" w:cs="Arial"/>
          <w:b/>
          <w:sz w:val="22"/>
          <w:szCs w:val="22"/>
        </w:rPr>
      </w:pPr>
    </w:p>
    <w:p w14:paraId="711995F9" w14:textId="1FDD76B8"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w:t>
      </w:r>
      <w:r w:rsidR="003F160A">
        <w:rPr>
          <w:rFonts w:ascii="Arial" w:hAnsi="Arial" w:cs="Arial"/>
          <w:sz w:val="22"/>
          <w:szCs w:val="22"/>
        </w:rPr>
        <w:t>.</w:t>
      </w:r>
      <w:r w:rsidRPr="00592FD4">
        <w:rPr>
          <w:rFonts w:ascii="Arial" w:hAnsi="Arial" w:cs="Arial"/>
          <w:sz w:val="22"/>
          <w:szCs w:val="22"/>
        </w:rPr>
        <w:t xml:space="preserve"> Au forfait</w:t>
      </w:r>
    </w:p>
    <w:p w14:paraId="6FC2E114" w14:textId="77777777" w:rsidR="00AD401A" w:rsidRPr="00592FD4" w:rsidRDefault="00AD401A" w:rsidP="007D55D3">
      <w:pPr>
        <w:ind w:right="-1131"/>
        <w:jc w:val="both"/>
        <w:rPr>
          <w:rFonts w:ascii="Arial" w:hAnsi="Arial" w:cs="Arial"/>
          <w:sz w:val="22"/>
          <w:szCs w:val="22"/>
        </w:rPr>
      </w:pPr>
    </w:p>
    <w:p w14:paraId="7D9B6F7C" w14:textId="72875D15" w:rsidR="00A74DBB" w:rsidRPr="00592FD4" w:rsidRDefault="00AD401A" w:rsidP="007D55D3">
      <w:pPr>
        <w:ind w:right="-1131"/>
        <w:jc w:val="both"/>
        <w:rPr>
          <w:rFonts w:ascii="Arial" w:hAnsi="Arial" w:cs="Arial"/>
          <w:b/>
          <w:sz w:val="22"/>
          <w:szCs w:val="22"/>
        </w:rPr>
      </w:pPr>
      <w:bookmarkStart w:id="384" w:name="_Toc405541869"/>
      <w:r w:rsidRPr="00592FD4">
        <w:rPr>
          <w:rFonts w:ascii="Arial" w:hAnsi="Arial" w:cs="Arial"/>
          <w:b/>
          <w:sz w:val="22"/>
          <w:szCs w:val="22"/>
        </w:rPr>
        <w:t>10.4</w:t>
      </w:r>
      <w:r w:rsidR="00A74DBB" w:rsidRPr="00592FD4">
        <w:rPr>
          <w:rFonts w:ascii="Arial" w:hAnsi="Arial" w:cs="Arial"/>
          <w:b/>
          <w:sz w:val="22"/>
          <w:szCs w:val="22"/>
        </w:rPr>
        <w:t>.1 Réseau d'Alimentation en tuyaux PPR</w:t>
      </w:r>
      <w:bookmarkEnd w:id="384"/>
      <w:r w:rsidR="00A74DBB" w:rsidRPr="00592FD4">
        <w:rPr>
          <w:rFonts w:ascii="Arial" w:hAnsi="Arial" w:cs="Arial"/>
          <w:b/>
          <w:sz w:val="22"/>
          <w:szCs w:val="22"/>
        </w:rPr>
        <w:t xml:space="preserve"> à l’intérieur des bâtiments</w:t>
      </w:r>
    </w:p>
    <w:p w14:paraId="191DCB1C" w14:textId="77777777" w:rsidR="003F160A" w:rsidRDefault="003F160A" w:rsidP="007D55D3">
      <w:pPr>
        <w:ind w:right="-1131"/>
        <w:jc w:val="both"/>
        <w:rPr>
          <w:rFonts w:ascii="Arial" w:hAnsi="Arial" w:cs="Arial"/>
          <w:sz w:val="22"/>
          <w:szCs w:val="22"/>
        </w:rPr>
      </w:pPr>
    </w:p>
    <w:p w14:paraId="4F10D5F7" w14:textId="670E3A31" w:rsidR="00A74DBB" w:rsidRPr="00592FD4" w:rsidRDefault="00AD2D15" w:rsidP="007D55D3">
      <w:pPr>
        <w:ind w:right="-1131"/>
        <w:jc w:val="both"/>
        <w:rPr>
          <w:rFonts w:ascii="Arial" w:hAnsi="Arial" w:cs="Arial"/>
          <w:sz w:val="22"/>
          <w:szCs w:val="22"/>
        </w:rPr>
      </w:pPr>
      <w:r>
        <w:rPr>
          <w:rFonts w:ascii="Arial" w:hAnsi="Arial" w:cs="Arial"/>
          <w:sz w:val="22"/>
          <w:szCs w:val="22"/>
        </w:rPr>
        <w:t>A</w:t>
      </w:r>
      <w:r w:rsidR="00A74DBB" w:rsidRPr="00592FD4">
        <w:rPr>
          <w:rFonts w:ascii="Arial" w:hAnsi="Arial" w:cs="Arial"/>
          <w:sz w:val="22"/>
          <w:szCs w:val="22"/>
        </w:rPr>
        <w:t>. Tuyauterie en propylène réalisée en deux couches, la couche intérieure comprenant un mélange de polypropylène et de feuilles d’aluminium ;</w:t>
      </w:r>
    </w:p>
    <w:p w14:paraId="53ED508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L’utilisation d’éléments endommagés en cours de transport ou de manutention n’est pas admise ; le cintrage se fait selon un rayon minimum de 8 fois le diamètre ; les croisements se font par des accessoires adaptés ; la jonction entre deux éléments se fait par soudure électrique, soudure par fusion ou soudure par rapprochement ; il sera fait usage d’un matériel adapté selon la technique d’assemblage retenue ; dans le cas d’un assemblage entre éléments en PPR et éléments en métal, l’usage des techniques ci-haut citées n’est pas admis ; le filetage sur chantier des éléments n’est pas admis ; </w:t>
      </w:r>
    </w:p>
    <w:p w14:paraId="523819A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Y compris coudes, tés, colliers de fixation et toutes sujétions, entre le compteur et les différents appareils sanitaires et toute sujétion.</w:t>
      </w:r>
    </w:p>
    <w:p w14:paraId="4D3DBD44" w14:textId="77777777" w:rsidR="00A74DBB" w:rsidRPr="00592FD4" w:rsidRDefault="00A74DBB" w:rsidP="007D55D3">
      <w:pPr>
        <w:ind w:right="-1131"/>
        <w:jc w:val="both"/>
        <w:rPr>
          <w:rFonts w:ascii="Arial" w:hAnsi="Arial" w:cs="Arial"/>
          <w:b/>
          <w:sz w:val="22"/>
          <w:szCs w:val="22"/>
        </w:rPr>
      </w:pPr>
    </w:p>
    <w:p w14:paraId="5492B51D" w14:textId="421E5E08" w:rsidR="00A74DBB" w:rsidRDefault="00AD401A" w:rsidP="007D55D3">
      <w:pPr>
        <w:ind w:right="-1131"/>
        <w:jc w:val="both"/>
        <w:rPr>
          <w:rFonts w:ascii="Arial" w:hAnsi="Arial" w:cs="Arial"/>
          <w:b/>
          <w:sz w:val="22"/>
          <w:szCs w:val="22"/>
        </w:rPr>
      </w:pPr>
      <w:r w:rsidRPr="00592FD4">
        <w:rPr>
          <w:rFonts w:ascii="Arial" w:hAnsi="Arial" w:cs="Arial"/>
          <w:b/>
          <w:sz w:val="22"/>
          <w:szCs w:val="22"/>
        </w:rPr>
        <w:t>10.4</w:t>
      </w:r>
      <w:r w:rsidR="00A74DBB" w:rsidRPr="00592FD4">
        <w:rPr>
          <w:rFonts w:ascii="Arial" w:hAnsi="Arial" w:cs="Arial"/>
          <w:b/>
          <w:sz w:val="22"/>
          <w:szCs w:val="22"/>
        </w:rPr>
        <w:t>.2   Réseau d'Alimentation en tuyaux PVC à l’extérieur des bâtiments</w:t>
      </w:r>
    </w:p>
    <w:p w14:paraId="03EA1AC6" w14:textId="77777777" w:rsidR="003F160A" w:rsidRPr="00592FD4" w:rsidRDefault="003F160A" w:rsidP="007D55D3">
      <w:pPr>
        <w:ind w:right="-1131"/>
        <w:jc w:val="both"/>
        <w:rPr>
          <w:rFonts w:ascii="Arial" w:hAnsi="Arial" w:cs="Arial"/>
          <w:b/>
          <w:sz w:val="22"/>
          <w:szCs w:val="22"/>
        </w:rPr>
      </w:pPr>
    </w:p>
    <w:p w14:paraId="1B3B0A74" w14:textId="229489D5" w:rsidR="00A74DBB" w:rsidRPr="00592FD4" w:rsidRDefault="003F160A" w:rsidP="007D55D3">
      <w:pPr>
        <w:ind w:right="-1131"/>
        <w:jc w:val="both"/>
        <w:rPr>
          <w:rFonts w:ascii="Arial" w:hAnsi="Arial" w:cs="Arial"/>
          <w:sz w:val="22"/>
          <w:szCs w:val="22"/>
        </w:rPr>
      </w:pPr>
      <w:r>
        <w:rPr>
          <w:rFonts w:ascii="Arial" w:hAnsi="Arial" w:cs="Arial"/>
          <w:sz w:val="22"/>
          <w:szCs w:val="22"/>
        </w:rPr>
        <w:t>A</w:t>
      </w:r>
      <w:r w:rsidR="00A74DBB" w:rsidRPr="00592FD4">
        <w:rPr>
          <w:rFonts w:ascii="Arial" w:hAnsi="Arial" w:cs="Arial"/>
          <w:sz w:val="22"/>
          <w:szCs w:val="22"/>
        </w:rPr>
        <w:t>. Sont à comprendre entre le compteur et les différentes chambres de vannes des bâtiments.</w:t>
      </w:r>
    </w:p>
    <w:p w14:paraId="430CD3B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Tuyauterie en PVC H.P. PN 16 (haute pression) de différentes sections. Les sections sont adaptées au réseau et elles évitent toutes pertes de charges inutiles.</w:t>
      </w:r>
    </w:p>
    <w:p w14:paraId="5E22E99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Sont compris la fourniture et la pose, les accessoires de raccordements, de fixation, de traversée des ouvrages, de raccordement aux appareils, et toutes sujétions.</w:t>
      </w:r>
    </w:p>
    <w:p w14:paraId="220A396B" w14:textId="77777777" w:rsidR="00AD401A" w:rsidRPr="00592FD4" w:rsidRDefault="00AD401A" w:rsidP="007D55D3">
      <w:pPr>
        <w:ind w:right="-1131"/>
        <w:jc w:val="both"/>
        <w:rPr>
          <w:rFonts w:ascii="Arial" w:hAnsi="Arial" w:cs="Arial"/>
          <w:sz w:val="22"/>
          <w:szCs w:val="22"/>
        </w:rPr>
      </w:pPr>
    </w:p>
    <w:p w14:paraId="7C677AED" w14:textId="2E0BAA42" w:rsidR="00A74DBB" w:rsidRDefault="00AD401A" w:rsidP="007D55D3">
      <w:pPr>
        <w:ind w:right="-1131"/>
        <w:jc w:val="both"/>
        <w:rPr>
          <w:rFonts w:ascii="Arial" w:hAnsi="Arial" w:cs="Arial"/>
          <w:b/>
          <w:sz w:val="22"/>
          <w:szCs w:val="22"/>
        </w:rPr>
      </w:pPr>
      <w:bookmarkStart w:id="385" w:name="_Toc405541871"/>
      <w:r w:rsidRPr="00592FD4">
        <w:rPr>
          <w:rFonts w:ascii="Arial" w:hAnsi="Arial" w:cs="Arial"/>
          <w:b/>
          <w:sz w:val="22"/>
          <w:szCs w:val="22"/>
        </w:rPr>
        <w:t>10.4</w:t>
      </w:r>
      <w:r w:rsidR="00A74DBB" w:rsidRPr="00592FD4">
        <w:rPr>
          <w:rFonts w:ascii="Arial" w:hAnsi="Arial" w:cs="Arial"/>
          <w:b/>
          <w:sz w:val="22"/>
          <w:szCs w:val="22"/>
        </w:rPr>
        <w:t>.3 Réseau d'Evacuation en tuyaux PVC.</w:t>
      </w:r>
      <w:bookmarkEnd w:id="385"/>
    </w:p>
    <w:p w14:paraId="1EF58EAF" w14:textId="77777777" w:rsidR="003F160A" w:rsidRPr="00592FD4" w:rsidRDefault="003F160A" w:rsidP="007D55D3">
      <w:pPr>
        <w:ind w:right="-1131"/>
        <w:jc w:val="both"/>
        <w:rPr>
          <w:rFonts w:ascii="Arial" w:hAnsi="Arial" w:cs="Arial"/>
          <w:b/>
          <w:sz w:val="22"/>
          <w:szCs w:val="22"/>
        </w:rPr>
      </w:pPr>
    </w:p>
    <w:p w14:paraId="28E3BDBA" w14:textId="4CEBC8D8" w:rsidR="00A74DBB" w:rsidRPr="00592FD4" w:rsidRDefault="003F160A" w:rsidP="007D55D3">
      <w:pPr>
        <w:ind w:right="-1131"/>
        <w:jc w:val="both"/>
        <w:rPr>
          <w:rFonts w:ascii="Arial" w:hAnsi="Arial" w:cs="Arial"/>
          <w:sz w:val="22"/>
          <w:szCs w:val="22"/>
        </w:rPr>
      </w:pPr>
      <w:r>
        <w:rPr>
          <w:rFonts w:ascii="Arial" w:hAnsi="Arial" w:cs="Arial"/>
          <w:sz w:val="22"/>
          <w:szCs w:val="22"/>
        </w:rPr>
        <w:t>A</w:t>
      </w:r>
      <w:r w:rsidRPr="00592FD4">
        <w:rPr>
          <w:rFonts w:ascii="Arial" w:hAnsi="Arial" w:cs="Arial"/>
          <w:sz w:val="22"/>
          <w:szCs w:val="22"/>
        </w:rPr>
        <w:t>. Les</w:t>
      </w:r>
      <w:r w:rsidR="00A74DBB" w:rsidRPr="00592FD4">
        <w:rPr>
          <w:rFonts w:ascii="Arial" w:hAnsi="Arial" w:cs="Arial"/>
          <w:sz w:val="22"/>
          <w:szCs w:val="22"/>
        </w:rPr>
        <w:t xml:space="preserve"> tuyaux seront en PVC série « égouts » de diamètre de différente section adaptée au </w:t>
      </w:r>
      <w:r w:rsidR="00A74DBB" w:rsidRPr="00592FD4">
        <w:rPr>
          <w:rFonts w:ascii="Arial" w:hAnsi="Arial" w:cs="Arial"/>
          <w:sz w:val="22"/>
          <w:szCs w:val="22"/>
        </w:rPr>
        <w:lastRenderedPageBreak/>
        <w:t>réseau.</w:t>
      </w:r>
    </w:p>
    <w:p w14:paraId="43F2442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Sont à comprendre entre : </w:t>
      </w:r>
    </w:p>
    <w:p w14:paraId="402CDC1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appareils sanitaires et les chambres de visite ;</w:t>
      </w:r>
    </w:p>
    <w:p w14:paraId="14033A7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Deux chambres de visite successives ;</w:t>
      </w:r>
    </w:p>
    <w:p w14:paraId="5AE79DB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Chambres de visite et la jonction au puits perdu et fosse septique.</w:t>
      </w:r>
    </w:p>
    <w:p w14:paraId="029B045A" w14:textId="77777777" w:rsidR="00A74DBB" w:rsidRPr="00592FD4" w:rsidRDefault="00A74DBB" w:rsidP="007D55D3">
      <w:pPr>
        <w:ind w:right="-1131"/>
        <w:jc w:val="both"/>
        <w:rPr>
          <w:rFonts w:ascii="Arial" w:hAnsi="Arial" w:cs="Arial"/>
          <w:sz w:val="22"/>
          <w:szCs w:val="22"/>
        </w:rPr>
      </w:pPr>
    </w:p>
    <w:p w14:paraId="10029603" w14:textId="77777777" w:rsidR="00A74DBB" w:rsidRDefault="00A74DBB" w:rsidP="007D55D3">
      <w:pPr>
        <w:ind w:right="-1131"/>
        <w:jc w:val="both"/>
        <w:rPr>
          <w:rFonts w:ascii="Arial" w:hAnsi="Arial" w:cs="Arial"/>
          <w:sz w:val="22"/>
          <w:szCs w:val="22"/>
        </w:rPr>
      </w:pPr>
      <w:r w:rsidRPr="00592FD4">
        <w:rPr>
          <w:rFonts w:ascii="Arial" w:hAnsi="Arial" w:cs="Arial"/>
          <w:sz w:val="22"/>
          <w:szCs w:val="22"/>
        </w:rPr>
        <w:t>Contenu des travaux :</w:t>
      </w:r>
    </w:p>
    <w:p w14:paraId="636F87E9" w14:textId="77777777" w:rsidR="003F160A" w:rsidRPr="00592FD4" w:rsidRDefault="003F160A" w:rsidP="007D55D3">
      <w:pPr>
        <w:ind w:right="-1131"/>
        <w:jc w:val="both"/>
        <w:rPr>
          <w:rFonts w:ascii="Arial" w:hAnsi="Arial" w:cs="Arial"/>
          <w:sz w:val="22"/>
          <w:szCs w:val="22"/>
        </w:rPr>
      </w:pPr>
    </w:p>
    <w:p w14:paraId="4E41B61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l’intérieur des bâtiments :</w:t>
      </w:r>
    </w:p>
    <w:p w14:paraId="49F3D91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travaux d’encastrement dans les murs ;</w:t>
      </w:r>
    </w:p>
    <w:p w14:paraId="2ADC126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percements des murs et dalles ; </w:t>
      </w:r>
    </w:p>
    <w:p w14:paraId="57BC065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placements des fourreaux en PVC pour le passage des canalisations à travers les murs ;</w:t>
      </w:r>
    </w:p>
    <w:p w14:paraId="634B0AA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raccordements aux réseaux ;</w:t>
      </w:r>
    </w:p>
    <w:p w14:paraId="50E539A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tests et les réparations éventuelles après les tests.</w:t>
      </w:r>
    </w:p>
    <w:p w14:paraId="04E0CAD4" w14:textId="77777777" w:rsidR="00A74DBB" w:rsidRPr="00592FD4" w:rsidRDefault="00A74DBB" w:rsidP="007D55D3">
      <w:pPr>
        <w:ind w:right="-1131"/>
        <w:jc w:val="both"/>
        <w:rPr>
          <w:rFonts w:ascii="Arial" w:hAnsi="Arial" w:cs="Arial"/>
          <w:sz w:val="22"/>
          <w:szCs w:val="22"/>
        </w:rPr>
      </w:pPr>
    </w:p>
    <w:p w14:paraId="3ED1EBB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l’extérieur des bâtiments :</w:t>
      </w:r>
    </w:p>
    <w:p w14:paraId="164D07B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Terrassement de la tranchée ;</w:t>
      </w:r>
    </w:p>
    <w:p w14:paraId="242D42A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Pose au fond de la tranchée d’une couche de sable stabilisée à 150 kg de ciment par m³ de 10cm d’épaisseur et 30cm de largeur minimum ;</w:t>
      </w:r>
    </w:p>
    <w:p w14:paraId="7762FEB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Pose des tuyaux et exécution des joints en assurant une parfaite étanchéité,</w:t>
      </w:r>
    </w:p>
    <w:p w14:paraId="2BD1E07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Contrôle des pentes ;</w:t>
      </w:r>
    </w:p>
    <w:p w14:paraId="2D9BE03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Contre brittage à 60° des différents tuyaux, au sable stabilisé à 150 kg de ciment par m³ jusqu’à la mi-hauteur de ceux-ci.</w:t>
      </w:r>
    </w:p>
    <w:p w14:paraId="4FF541F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Remblai</w:t>
      </w:r>
    </w:p>
    <w:p w14:paraId="0EEFC1F3" w14:textId="77777777" w:rsidR="00A74DBB" w:rsidRPr="00592FD4" w:rsidRDefault="00A74DBB" w:rsidP="007D55D3">
      <w:pPr>
        <w:ind w:right="-1131"/>
        <w:jc w:val="both"/>
        <w:rPr>
          <w:rFonts w:ascii="Arial" w:hAnsi="Arial" w:cs="Arial"/>
          <w:sz w:val="22"/>
          <w:szCs w:val="22"/>
        </w:rPr>
      </w:pPr>
    </w:p>
    <w:p w14:paraId="1EF0435F" w14:textId="682261CF"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Avant la pose des canalisations, un schéma d’exécution côté (linéaire, altimétrie du tracé) doit être soumis </w:t>
      </w:r>
      <w:r w:rsidR="003F160A" w:rsidRPr="00592FD4">
        <w:rPr>
          <w:rFonts w:ascii="Arial" w:hAnsi="Arial" w:cs="Arial"/>
          <w:sz w:val="22"/>
          <w:szCs w:val="22"/>
        </w:rPr>
        <w:t>à l’Ingénieur-Conseil</w:t>
      </w:r>
      <w:r w:rsidRPr="00592FD4">
        <w:rPr>
          <w:rFonts w:ascii="Arial" w:hAnsi="Arial" w:cs="Arial"/>
          <w:sz w:val="22"/>
          <w:szCs w:val="22"/>
        </w:rPr>
        <w:t xml:space="preserve"> pour approbation.</w:t>
      </w:r>
    </w:p>
    <w:p w14:paraId="025560E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tuyaux et les différents raccords sont en PVC série « égouts », de différents diamètres (Ø110, Ø75 et Ø50), conformément aux indications des plans et du métré. La section des tuyaux sera augmentée toutes les 5 chambres de visite au maximum.</w:t>
      </w:r>
    </w:p>
    <w:p w14:paraId="2073BCD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tuyaux enfouis dans le sol sont posés suivant une pente uniforme de 3% sur un lit de sable compacté de 10 cm d’épaisseur. Le remblayage est effectué avec la terre provenant des déblais lorsqu’elle est de bonne qualité, et avec du sable dans le cas contraire et sera compacté en couches de 20cm d’épaisseur. </w:t>
      </w:r>
    </w:p>
    <w:p w14:paraId="132030B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terre de remblais en contact avec le tuyau doit être exempte de pierres ou matières dures susceptibles de dégrader les tuyaux sur une couche de 30 cm au-dessus de la canalisation.</w:t>
      </w:r>
    </w:p>
    <w:p w14:paraId="54F8C3B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Ce poste comprend également l’évacuation de la terre en excès, et son nivellement aux endroits indiqués et le raccordement aux chambres de visite et entre ouvrages.</w:t>
      </w:r>
    </w:p>
    <w:p w14:paraId="66789C3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raccords se font avec des pièces spéciales en PVC de dimensions appropriées (coudes ou Tés Ø110, Ø75, Ø50, réducteurs Ø75/ Ø50 ; réducteurs Ø50/ Ø32 ; etc…).</w:t>
      </w:r>
    </w:p>
    <w:p w14:paraId="3C0DE34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L’assemblage se fait par emboîtement et collage avec une colle à base de chlorure de   vinyle (ou colle Tangit ou similaire).  </w:t>
      </w:r>
    </w:p>
    <w:p w14:paraId="7BD56AA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siphons de sol (bloc sanitaire, borne fontaine) sont également en PVCØ 50. </w:t>
      </w:r>
    </w:p>
    <w:p w14:paraId="456910D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ventilation et un coupe-odeur seront à prévoir pour les E.V.</w:t>
      </w:r>
    </w:p>
    <w:p w14:paraId="6AB7B3F0" w14:textId="48ED8096"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La canalisation sera testée en fermant la canalisation de la chambre de visite et en le remplissant d’eau la colonne verticale sur 5 m de hauteur. L’étanchéité de l’installation est vérifiée en présence </w:t>
      </w:r>
      <w:r w:rsidR="003F160A" w:rsidRPr="00592FD4">
        <w:rPr>
          <w:rFonts w:ascii="Arial" w:hAnsi="Arial" w:cs="Arial"/>
          <w:sz w:val="22"/>
          <w:szCs w:val="22"/>
        </w:rPr>
        <w:t>de l’Ingénieur-Conseil</w:t>
      </w:r>
      <w:r w:rsidRPr="00592FD4">
        <w:rPr>
          <w:rFonts w:ascii="Arial" w:hAnsi="Arial" w:cs="Arial"/>
          <w:sz w:val="22"/>
          <w:szCs w:val="22"/>
        </w:rPr>
        <w:t>.</w:t>
      </w:r>
    </w:p>
    <w:p w14:paraId="247EE1FE" w14:textId="77777777" w:rsidR="00A74DBB" w:rsidRPr="00592FD4" w:rsidRDefault="00A74DBB" w:rsidP="007D55D3">
      <w:pPr>
        <w:ind w:right="-1131"/>
        <w:jc w:val="both"/>
        <w:rPr>
          <w:rFonts w:ascii="Arial" w:hAnsi="Arial" w:cs="Arial"/>
          <w:sz w:val="22"/>
          <w:szCs w:val="22"/>
        </w:rPr>
      </w:pPr>
    </w:p>
    <w:p w14:paraId="32B0A50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Sont compris toutes sujétions et accessoires, coudes, tés, Y, colliers, etc...</w:t>
      </w:r>
    </w:p>
    <w:p w14:paraId="3DD796B5" w14:textId="77777777" w:rsidR="00A74DBB" w:rsidRPr="00592FD4" w:rsidRDefault="00A74DBB" w:rsidP="007D55D3">
      <w:pPr>
        <w:ind w:right="-1131"/>
        <w:jc w:val="both"/>
        <w:rPr>
          <w:rFonts w:ascii="Arial" w:hAnsi="Arial" w:cs="Arial"/>
          <w:sz w:val="22"/>
          <w:szCs w:val="22"/>
        </w:rPr>
      </w:pPr>
    </w:p>
    <w:p w14:paraId="12BD617E" w14:textId="31AB9DC7" w:rsidR="00A74DBB" w:rsidRDefault="003F160A" w:rsidP="007D55D3">
      <w:pPr>
        <w:ind w:right="-1131"/>
        <w:jc w:val="both"/>
        <w:rPr>
          <w:rFonts w:ascii="Arial" w:hAnsi="Arial" w:cs="Arial"/>
          <w:b/>
          <w:sz w:val="22"/>
          <w:szCs w:val="22"/>
        </w:rPr>
      </w:pPr>
      <w:bookmarkStart w:id="386" w:name="_Toc405541873"/>
      <w:bookmarkStart w:id="387" w:name="_Toc424733892"/>
      <w:bookmarkStart w:id="388" w:name="_Toc453233748"/>
      <w:bookmarkStart w:id="389" w:name="_Toc5981312"/>
      <w:r w:rsidRPr="00592FD4">
        <w:rPr>
          <w:rFonts w:ascii="Arial" w:hAnsi="Arial" w:cs="Arial"/>
          <w:b/>
          <w:sz w:val="22"/>
          <w:szCs w:val="22"/>
        </w:rPr>
        <w:t>10.4.5 Chambre</w:t>
      </w:r>
      <w:r w:rsidR="00A74DBB" w:rsidRPr="00592FD4">
        <w:rPr>
          <w:rFonts w:ascii="Arial" w:hAnsi="Arial" w:cs="Arial"/>
          <w:b/>
          <w:sz w:val="22"/>
          <w:szCs w:val="22"/>
        </w:rPr>
        <w:t xml:space="preserve"> de visites E.U., E.V. et E.P.</w:t>
      </w:r>
      <w:bookmarkEnd w:id="386"/>
      <w:bookmarkEnd w:id="387"/>
      <w:bookmarkEnd w:id="388"/>
      <w:bookmarkEnd w:id="389"/>
    </w:p>
    <w:p w14:paraId="4E553E94" w14:textId="77777777" w:rsidR="003F160A" w:rsidRPr="00592FD4" w:rsidRDefault="003F160A" w:rsidP="007D55D3">
      <w:pPr>
        <w:ind w:right="-1131"/>
        <w:jc w:val="both"/>
        <w:rPr>
          <w:rFonts w:ascii="Arial" w:hAnsi="Arial" w:cs="Arial"/>
          <w:b/>
          <w:sz w:val="22"/>
          <w:szCs w:val="22"/>
        </w:rPr>
      </w:pPr>
    </w:p>
    <w:p w14:paraId="0651DA0C" w14:textId="07E831F8" w:rsidR="00A74DBB" w:rsidRPr="00592FD4" w:rsidRDefault="003F160A" w:rsidP="007D55D3">
      <w:pPr>
        <w:ind w:right="-1131"/>
        <w:jc w:val="both"/>
        <w:rPr>
          <w:rFonts w:ascii="Arial" w:hAnsi="Arial" w:cs="Arial"/>
          <w:sz w:val="22"/>
          <w:szCs w:val="22"/>
        </w:rPr>
      </w:pPr>
      <w:r>
        <w:rPr>
          <w:rFonts w:ascii="Arial" w:hAnsi="Arial" w:cs="Arial"/>
          <w:sz w:val="22"/>
          <w:szCs w:val="22"/>
        </w:rPr>
        <w:t>A</w:t>
      </w:r>
      <w:r w:rsidR="00A74DBB" w:rsidRPr="00592FD4">
        <w:rPr>
          <w:rFonts w:ascii="Arial" w:hAnsi="Arial" w:cs="Arial"/>
          <w:sz w:val="22"/>
          <w:szCs w:val="22"/>
        </w:rPr>
        <w:t xml:space="preserve">. Elles sont de sections intérieures 40 x 40 cm minimum et de profondeur adaptée au différent cas.  Elles sont soit préfabriquées ou maçonnées sur place, les parois seront traitées à l'enduit hydrofuge ou bitumées. Le fond sera en forme de cunette pour permettre l'évacuation rapide des eaux. La partie supérieure, les derniers </w:t>
      </w:r>
      <w:smartTag w:uri="urn:schemas-microsoft-com:office:smarttags" w:element="metricconverter">
        <w:smartTagPr>
          <w:attr w:name="ProductID" w:val="10 cm"/>
        </w:smartTagPr>
        <w:r w:rsidR="00A74DBB" w:rsidRPr="00592FD4">
          <w:rPr>
            <w:rFonts w:ascii="Arial" w:hAnsi="Arial" w:cs="Arial"/>
            <w:sz w:val="22"/>
            <w:szCs w:val="22"/>
          </w:rPr>
          <w:t>10 cm</w:t>
        </w:r>
      </w:smartTag>
      <w:r w:rsidR="00A74DBB" w:rsidRPr="00592FD4">
        <w:rPr>
          <w:rFonts w:ascii="Arial" w:hAnsi="Arial" w:cs="Arial"/>
          <w:sz w:val="22"/>
          <w:szCs w:val="22"/>
        </w:rPr>
        <w:t xml:space="preserve">, est réalisée en béton avec une cornière de </w:t>
      </w:r>
      <w:r w:rsidR="00A74DBB" w:rsidRPr="00592FD4">
        <w:rPr>
          <w:rFonts w:ascii="Arial" w:hAnsi="Arial" w:cs="Arial"/>
          <w:sz w:val="22"/>
          <w:szCs w:val="22"/>
        </w:rPr>
        <w:lastRenderedPageBreak/>
        <w:t>support pour le couvercle.</w:t>
      </w:r>
    </w:p>
    <w:p w14:paraId="0D26A57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couvercles sont en béton armé, d'épaisseur minimum de </w:t>
      </w:r>
      <w:smartTag w:uri="urn:schemas-microsoft-com:office:smarttags" w:element="metricconverter">
        <w:smartTagPr>
          <w:attr w:name="ProductID" w:val="5 cm"/>
        </w:smartTagPr>
        <w:r w:rsidRPr="00592FD4">
          <w:rPr>
            <w:rFonts w:ascii="Arial" w:hAnsi="Arial" w:cs="Arial"/>
            <w:sz w:val="22"/>
            <w:szCs w:val="22"/>
          </w:rPr>
          <w:t>5 cm</w:t>
        </w:r>
      </w:smartTag>
      <w:r w:rsidRPr="00592FD4">
        <w:rPr>
          <w:rFonts w:ascii="Arial" w:hAnsi="Arial" w:cs="Arial"/>
          <w:sz w:val="22"/>
          <w:szCs w:val="22"/>
        </w:rPr>
        <w:t>, les bords sont terminés par des cornières. Le couvercle repose sur une cornière scellée dans le béton périphérique. Un système permettant l'ouverture sera posé, un boulon, rondelles large et poignée soudée (voir détail en annexe).</w:t>
      </w:r>
    </w:p>
    <w:p w14:paraId="1EA6E5C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largeurs seront adaptées à la profondeur si celle-ci excède </w:t>
      </w:r>
      <w:smartTag w:uri="urn:schemas-microsoft-com:office:smarttags" w:element="metricconverter">
        <w:smartTagPr>
          <w:attr w:name="ProductID" w:val="80 cm"/>
        </w:smartTagPr>
        <w:r w:rsidRPr="00592FD4">
          <w:rPr>
            <w:rFonts w:ascii="Arial" w:hAnsi="Arial" w:cs="Arial"/>
            <w:sz w:val="22"/>
            <w:szCs w:val="22"/>
          </w:rPr>
          <w:t>80 cm</w:t>
        </w:r>
      </w:smartTag>
      <w:r w:rsidRPr="00592FD4">
        <w:rPr>
          <w:rFonts w:ascii="Arial" w:hAnsi="Arial" w:cs="Arial"/>
          <w:sz w:val="22"/>
          <w:szCs w:val="22"/>
        </w:rPr>
        <w:t xml:space="preserve"> de profondeur.</w:t>
      </w:r>
    </w:p>
    <w:p w14:paraId="03C8EBF1" w14:textId="77777777" w:rsidR="00A74DBB" w:rsidRDefault="00A74DBB" w:rsidP="007D55D3">
      <w:pPr>
        <w:ind w:right="-1131"/>
        <w:jc w:val="both"/>
        <w:rPr>
          <w:rFonts w:ascii="Arial" w:hAnsi="Arial" w:cs="Arial"/>
          <w:sz w:val="22"/>
          <w:szCs w:val="22"/>
        </w:rPr>
      </w:pPr>
      <w:r w:rsidRPr="00592FD4">
        <w:rPr>
          <w:rFonts w:ascii="Arial" w:hAnsi="Arial" w:cs="Arial"/>
          <w:sz w:val="22"/>
          <w:szCs w:val="22"/>
        </w:rPr>
        <w:t>Les surlargeurs et sur-profondeurs sont à charge de l'Entreprise.</w:t>
      </w:r>
    </w:p>
    <w:p w14:paraId="4E18AD6B" w14:textId="77777777" w:rsidR="003F160A" w:rsidRPr="00592FD4" w:rsidRDefault="003F160A" w:rsidP="007D55D3">
      <w:pPr>
        <w:ind w:right="-1131"/>
        <w:jc w:val="both"/>
        <w:rPr>
          <w:rFonts w:ascii="Arial" w:hAnsi="Arial" w:cs="Arial"/>
          <w:sz w:val="22"/>
          <w:szCs w:val="22"/>
        </w:rPr>
      </w:pPr>
    </w:p>
    <w:p w14:paraId="4E103353" w14:textId="68DB5BB8" w:rsidR="00A74DBB" w:rsidRDefault="003F160A" w:rsidP="007D55D3">
      <w:pPr>
        <w:ind w:right="-1131"/>
        <w:jc w:val="both"/>
        <w:rPr>
          <w:rFonts w:ascii="Arial" w:hAnsi="Arial" w:cs="Arial"/>
          <w:sz w:val="22"/>
          <w:szCs w:val="22"/>
        </w:rPr>
      </w:pPr>
      <w:bookmarkStart w:id="390" w:name="_Toc453233742"/>
      <w:bookmarkStart w:id="391" w:name="_Toc5981313"/>
      <w:r w:rsidRPr="003F160A">
        <w:rPr>
          <w:rFonts w:ascii="Arial" w:hAnsi="Arial" w:cs="Arial"/>
          <w:b/>
          <w:bCs/>
          <w:sz w:val="22"/>
          <w:szCs w:val="22"/>
        </w:rPr>
        <w:t>10</w:t>
      </w:r>
      <w:r w:rsidR="00A74DBB" w:rsidRPr="003F160A">
        <w:rPr>
          <w:rFonts w:ascii="Arial" w:hAnsi="Arial" w:cs="Arial"/>
          <w:b/>
          <w:bCs/>
          <w:sz w:val="22"/>
          <w:szCs w:val="22"/>
        </w:rPr>
        <w:t>.</w:t>
      </w:r>
      <w:r w:rsidRPr="003F160A">
        <w:rPr>
          <w:rFonts w:ascii="Arial" w:hAnsi="Arial" w:cs="Arial"/>
          <w:b/>
          <w:bCs/>
          <w:sz w:val="22"/>
          <w:szCs w:val="22"/>
        </w:rPr>
        <w:t>4</w:t>
      </w:r>
      <w:r w:rsidR="00A74DBB" w:rsidRPr="003F160A">
        <w:rPr>
          <w:rFonts w:ascii="Arial" w:hAnsi="Arial" w:cs="Arial"/>
          <w:b/>
          <w:bCs/>
          <w:sz w:val="22"/>
          <w:szCs w:val="22"/>
        </w:rPr>
        <w:t>.6 Chambre de vanne</w:t>
      </w:r>
      <w:r w:rsidR="00A74DBB" w:rsidRPr="00592FD4">
        <w:rPr>
          <w:rFonts w:ascii="Arial" w:hAnsi="Arial" w:cs="Arial"/>
          <w:sz w:val="22"/>
          <w:szCs w:val="22"/>
        </w:rPr>
        <w:t>.</w:t>
      </w:r>
      <w:bookmarkEnd w:id="390"/>
      <w:bookmarkEnd w:id="391"/>
    </w:p>
    <w:p w14:paraId="24EB92E0" w14:textId="77777777" w:rsidR="003F160A" w:rsidRPr="00592FD4" w:rsidRDefault="003F160A" w:rsidP="007D55D3">
      <w:pPr>
        <w:ind w:right="-1131"/>
        <w:jc w:val="both"/>
        <w:rPr>
          <w:rFonts w:ascii="Arial" w:hAnsi="Arial" w:cs="Arial"/>
          <w:sz w:val="22"/>
          <w:szCs w:val="22"/>
        </w:rPr>
      </w:pPr>
    </w:p>
    <w:p w14:paraId="5E8DC886" w14:textId="33CD3994" w:rsidR="00A74DBB" w:rsidRPr="00592FD4" w:rsidRDefault="003F160A" w:rsidP="007D55D3">
      <w:pPr>
        <w:ind w:right="-1131"/>
        <w:jc w:val="both"/>
        <w:rPr>
          <w:rFonts w:ascii="Arial" w:hAnsi="Arial" w:cs="Arial"/>
          <w:sz w:val="22"/>
          <w:szCs w:val="22"/>
        </w:rPr>
      </w:pPr>
      <w:r>
        <w:rPr>
          <w:rFonts w:ascii="Arial" w:hAnsi="Arial" w:cs="Arial"/>
          <w:sz w:val="22"/>
          <w:szCs w:val="22"/>
        </w:rPr>
        <w:t>A</w:t>
      </w:r>
      <w:r w:rsidR="00A74DBB" w:rsidRPr="00592FD4">
        <w:rPr>
          <w:rFonts w:ascii="Arial" w:hAnsi="Arial" w:cs="Arial"/>
          <w:sz w:val="22"/>
          <w:szCs w:val="22"/>
        </w:rPr>
        <w:t>. Section intérieure minimum de 40 x 40 cm et de profondeur adaptée aux différents cas.</w:t>
      </w:r>
    </w:p>
    <w:p w14:paraId="0052A09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Elles sont soit préfabriquées ou maçonnées sur un anneau en béton armé, les parois seront traitées à l'enduit hydrofuge. Le fond sera ouvert et rempli de gravier. La partie supérieure, les derniers </w:t>
      </w:r>
      <w:smartTag w:uri="urn:schemas-microsoft-com:office:smarttags" w:element="metricconverter">
        <w:smartTagPr>
          <w:attr w:name="ProductID" w:val="10 cm"/>
        </w:smartTagPr>
        <w:r w:rsidRPr="00592FD4">
          <w:rPr>
            <w:rFonts w:ascii="Arial" w:hAnsi="Arial" w:cs="Arial"/>
            <w:sz w:val="22"/>
            <w:szCs w:val="22"/>
          </w:rPr>
          <w:t>10 cm</w:t>
        </w:r>
      </w:smartTag>
      <w:r w:rsidRPr="00592FD4">
        <w:rPr>
          <w:rFonts w:ascii="Arial" w:hAnsi="Arial" w:cs="Arial"/>
          <w:sz w:val="22"/>
          <w:szCs w:val="22"/>
        </w:rPr>
        <w:t>, est réalisée en béton avec une cornière de support pour le couvercle (voir détail en annexe).</w:t>
      </w:r>
    </w:p>
    <w:p w14:paraId="7CE66CA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surlargeurs et sur-profondeurs sont à charge de l'Entreprise.</w:t>
      </w:r>
    </w:p>
    <w:p w14:paraId="2EE359A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Tous les départs des ramifications du réseau d’adduction se font dans de chambres de vanne et des vannes seront prévues sur tous les départs de ces tuyaux.</w:t>
      </w:r>
    </w:p>
    <w:p w14:paraId="62F31DD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Y compris les vannes et toutes sujétions.</w:t>
      </w:r>
    </w:p>
    <w:p w14:paraId="23CC36C4" w14:textId="77777777" w:rsidR="00A74DBB" w:rsidRPr="00592FD4" w:rsidRDefault="00A74DBB" w:rsidP="007D55D3">
      <w:pPr>
        <w:ind w:right="-1131"/>
        <w:jc w:val="both"/>
        <w:rPr>
          <w:rFonts w:ascii="Arial" w:hAnsi="Arial" w:cs="Arial"/>
          <w:b/>
          <w:sz w:val="22"/>
          <w:szCs w:val="22"/>
        </w:rPr>
      </w:pPr>
      <w:bookmarkStart w:id="392" w:name="_Toc5981314"/>
    </w:p>
    <w:p w14:paraId="6C5DD47E" w14:textId="387B40FF" w:rsidR="00A74DBB" w:rsidRDefault="00E14DCC" w:rsidP="007D55D3">
      <w:pPr>
        <w:ind w:right="-1131"/>
        <w:jc w:val="both"/>
        <w:rPr>
          <w:rFonts w:ascii="Arial" w:hAnsi="Arial" w:cs="Arial"/>
          <w:b/>
          <w:sz w:val="22"/>
          <w:szCs w:val="22"/>
        </w:rPr>
      </w:pPr>
      <w:r w:rsidRPr="00592FD4">
        <w:rPr>
          <w:rFonts w:ascii="Arial" w:hAnsi="Arial" w:cs="Arial"/>
          <w:b/>
          <w:sz w:val="22"/>
          <w:szCs w:val="22"/>
        </w:rPr>
        <w:t>10.5</w:t>
      </w:r>
      <w:r w:rsidR="00A74DBB" w:rsidRPr="00592FD4">
        <w:rPr>
          <w:rFonts w:ascii="Arial" w:hAnsi="Arial" w:cs="Arial"/>
          <w:b/>
          <w:sz w:val="22"/>
          <w:szCs w:val="22"/>
        </w:rPr>
        <w:t xml:space="preserve"> Fosse septique (dimensionné pour minimum 120 usagers)</w:t>
      </w:r>
      <w:bookmarkEnd w:id="392"/>
    </w:p>
    <w:p w14:paraId="5CAEBF8D" w14:textId="77777777" w:rsidR="003F160A" w:rsidRPr="00592FD4" w:rsidRDefault="003F160A" w:rsidP="007D55D3">
      <w:pPr>
        <w:ind w:right="-1131"/>
        <w:jc w:val="both"/>
        <w:rPr>
          <w:rFonts w:ascii="Arial" w:hAnsi="Arial" w:cs="Arial"/>
          <w:b/>
          <w:sz w:val="22"/>
          <w:szCs w:val="22"/>
        </w:rPr>
      </w:pPr>
    </w:p>
    <w:p w14:paraId="66ADD710" w14:textId="3A356388" w:rsidR="00A74DBB" w:rsidRPr="00592FD4" w:rsidRDefault="00A74DBB" w:rsidP="007D55D3">
      <w:pPr>
        <w:ind w:right="-1131"/>
        <w:jc w:val="both"/>
        <w:rPr>
          <w:rFonts w:ascii="Arial" w:hAnsi="Arial" w:cs="Arial"/>
          <w:sz w:val="22"/>
          <w:szCs w:val="22"/>
        </w:rPr>
      </w:pPr>
      <w:bookmarkStart w:id="393" w:name="_Toc324251413"/>
      <w:bookmarkStart w:id="394" w:name="_Toc424733893"/>
      <w:bookmarkStart w:id="395" w:name="_Toc324251412"/>
      <w:r w:rsidRPr="00592FD4">
        <w:rPr>
          <w:rFonts w:ascii="Arial" w:hAnsi="Arial" w:cs="Arial"/>
          <w:sz w:val="22"/>
          <w:szCs w:val="22"/>
        </w:rPr>
        <w:t>A.A la pièce.</w:t>
      </w:r>
    </w:p>
    <w:p w14:paraId="3620733B" w14:textId="2D3833AC"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 Suivant plan annexé et nombre d’usagers.</w:t>
      </w:r>
    </w:p>
    <w:p w14:paraId="15F15FE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fosse septique est constituée de deux compartiments. Les détails dimensionnels de la fosse, la position respective du tuyau d’entrée, du tuyau de sortie, des ouvertures de communication des compartiments et du tuyau d’évacuation des gaz sont donnés sur le plan de détail de la fosse septique.</w:t>
      </w:r>
    </w:p>
    <w:p w14:paraId="67F9B12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dimensions de la fouille de la fosse septique doivent être suffisantes pour permettre une circulation aisée du maçon autour de la fosse septique pendant la construction de celle-ci et son crépissage sur la face extérieure des parois périphériques.</w:t>
      </w:r>
    </w:p>
    <w:p w14:paraId="710D3B5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fondation de la fosse est une dalle armée de fer à béton Ø 10 mm, maille de 15 cm x 5 cm, dosé à 300 kg/m3 et de 10 cm d’épaisseur. Les parois de la fosse sont en maçonnerie de briques hourdées au mortier de ciment. La face intérieure des parois reçoit un enduit au mortier de ciment dosé à 450 kg et hydrofugé.</w:t>
      </w:r>
    </w:p>
    <w:p w14:paraId="23AB731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face extérieure reçoit un enduit de ciment lissé et deux couches de badigeon de goudron.</w:t>
      </w:r>
    </w:p>
    <w:p w14:paraId="036A3F0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couvercle de la fosse est une dalle en béton armé (ferraillage et épaisseur : voir détail) dosé à 350 kg de ciment /m3.</w:t>
      </w:r>
    </w:p>
    <w:p w14:paraId="1DFFA51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Deux trappes d’accès sont aménagées pour permettre la vidange des boues de la fosse. Les bords des trappes et des couvercles sont munis de cornières 8 cm x 8 cm. permettant leur emboîtement. </w:t>
      </w:r>
    </w:p>
    <w:p w14:paraId="736D1EC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ventilation de la fosse est réalisée au moyen d'un tuyau, terminé par un Té.</w:t>
      </w:r>
    </w:p>
    <w:p w14:paraId="3C426D5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 tuyau d’évacuation des gaz est fixé sur le mur le plus proche du bâtiment et est prolongé jusqu’au niveau du toit. </w:t>
      </w:r>
    </w:p>
    <w:p w14:paraId="5B69938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L'étanchéité de la fosse doit être parfaite et sera testée au moins un mois avant la réception provisoire en remplissant la fosse d'eau claire, après nettoyage complet. Si la fosse ne tient pas l'eau, l'entrepreneur y remédiera immédiatement et un nouvel essai sera effectué jusqu'à obtention d'un résultat satisfaisant.</w:t>
      </w:r>
    </w:p>
    <w:p w14:paraId="7C4D4B40" w14:textId="77777777" w:rsidR="00A74DBB" w:rsidRPr="00592FD4" w:rsidRDefault="00A74DBB" w:rsidP="007D55D3">
      <w:pPr>
        <w:ind w:right="-1131"/>
        <w:jc w:val="both"/>
        <w:rPr>
          <w:rFonts w:ascii="Arial" w:hAnsi="Arial" w:cs="Arial"/>
          <w:b/>
          <w:sz w:val="22"/>
          <w:szCs w:val="22"/>
        </w:rPr>
      </w:pPr>
      <w:bookmarkStart w:id="396" w:name="_Toc453233745"/>
      <w:bookmarkStart w:id="397" w:name="_Toc5981315"/>
    </w:p>
    <w:p w14:paraId="3C4CD2B5" w14:textId="75022AF7" w:rsidR="00A74DBB" w:rsidRDefault="00E14DCC" w:rsidP="007D55D3">
      <w:pPr>
        <w:ind w:right="-1131"/>
        <w:jc w:val="both"/>
        <w:rPr>
          <w:rFonts w:ascii="Arial" w:hAnsi="Arial" w:cs="Arial"/>
          <w:b/>
          <w:sz w:val="22"/>
          <w:szCs w:val="22"/>
        </w:rPr>
      </w:pPr>
      <w:r w:rsidRPr="00592FD4">
        <w:rPr>
          <w:rFonts w:ascii="Arial" w:hAnsi="Arial" w:cs="Arial"/>
          <w:b/>
          <w:sz w:val="22"/>
          <w:szCs w:val="22"/>
        </w:rPr>
        <w:t>10.6</w:t>
      </w:r>
      <w:r w:rsidR="00A74DBB" w:rsidRPr="00592FD4">
        <w:rPr>
          <w:rFonts w:ascii="Arial" w:hAnsi="Arial" w:cs="Arial"/>
          <w:b/>
          <w:sz w:val="22"/>
          <w:szCs w:val="22"/>
        </w:rPr>
        <w:t xml:space="preserve">   Puits perdu</w:t>
      </w:r>
      <w:bookmarkEnd w:id="393"/>
      <w:bookmarkEnd w:id="394"/>
      <w:bookmarkEnd w:id="396"/>
      <w:bookmarkEnd w:id="397"/>
    </w:p>
    <w:p w14:paraId="5E2BCBC2" w14:textId="77777777" w:rsidR="0059341B" w:rsidRPr="00592FD4" w:rsidRDefault="0059341B" w:rsidP="007D55D3">
      <w:pPr>
        <w:ind w:right="-1131"/>
        <w:jc w:val="both"/>
        <w:rPr>
          <w:rFonts w:ascii="Arial" w:hAnsi="Arial" w:cs="Arial"/>
          <w:b/>
          <w:sz w:val="22"/>
          <w:szCs w:val="22"/>
        </w:rPr>
      </w:pPr>
    </w:p>
    <w:p w14:paraId="6A3C385A" w14:textId="3950A77F"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A.A la pièce</w:t>
      </w:r>
    </w:p>
    <w:p w14:paraId="234AC34B" w14:textId="66367286"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 Profondeur : 10,00m minimum.</w:t>
      </w:r>
    </w:p>
    <w:p w14:paraId="0632CB9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Suivant plan annexé.</w:t>
      </w:r>
    </w:p>
    <w:p w14:paraId="65BA4F2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L’ouvrage est conforme au plan de principe et comprend :</w:t>
      </w:r>
    </w:p>
    <w:p w14:paraId="377B747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 terrassement d’un puits cylindrique ø 2,00 m jusqu’à un niveau de 0,50 m inférieur au </w:t>
      </w:r>
      <w:r w:rsidRPr="00592FD4">
        <w:rPr>
          <w:rFonts w:ascii="Arial" w:hAnsi="Arial" w:cs="Arial"/>
          <w:sz w:val="22"/>
          <w:szCs w:val="22"/>
        </w:rPr>
        <w:lastRenderedPageBreak/>
        <w:t>niveau du tuyau d’eaux usées le plus profond ; ensuite le creusement d’un puits ø 1,50 m jusqu’à une profondeur d’au moins 0,60 m dans une couche de terrain perméable, avec un minimum absolu de 10 m sous le terrain naturel ;</w:t>
      </w:r>
    </w:p>
    <w:p w14:paraId="162EF4C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remplissage de la partie ø 1,20 m au moyen de gros moellons de rivière ;</w:t>
      </w:r>
    </w:p>
    <w:p w14:paraId="22708AE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réalisation d’une couronne en maçonnerie de briques ajourée reposant sur une couronne en béton armé (épaisseur 20 cm et hauteur 20 cm) pour renforcer le puits perdu sur une hauteur de 2 mètres à partir de la dalle de fermeture. Ainsi, la couronne en béton armé est de dimensions ø ext. 1,90 m, ø int. 1,20 m, h = 0,20 m et est construite au niveau du changement de diamètre ;</w:t>
      </w:r>
    </w:p>
    <w:p w14:paraId="528E4E6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réalisation d’une dalle supérieure en béton armé (ø 6 en mailles de 20cmx20cm), d’épaisseur 0,15 m, dosé à 350 kg de ciment/m³ et comportant une trappe d’accès ;</w:t>
      </w:r>
    </w:p>
    <w:p w14:paraId="3862E15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 rehausse » en maçonnerie autour de la trappe d’accès ;</w:t>
      </w:r>
    </w:p>
    <w:p w14:paraId="446BC69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pose sur cette maçonnerie rehaussée d’une trappe amovible en béton armé épaisseur 0,06 m munies de cornières sur ses bords et permettant de surveiller le niveau de l’eau dans le puits. ;</w:t>
      </w:r>
    </w:p>
    <w:p w14:paraId="75AE254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remblai autour de la maçonnerie ajourée au moyen de gravier de granularité appropriée ;</w:t>
      </w:r>
    </w:p>
    <w:p w14:paraId="34D83AB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L’évacuation des terres en excès.</w:t>
      </w:r>
    </w:p>
    <w:p w14:paraId="6651E52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Profondeur : 12,00m minimum jusqu’au sol filtrant</w:t>
      </w:r>
    </w:p>
    <w:p w14:paraId="6ED22053" w14:textId="77777777" w:rsidR="00A74DBB" w:rsidRPr="00592FD4" w:rsidRDefault="00A74DBB" w:rsidP="007D55D3">
      <w:pPr>
        <w:ind w:right="-1131"/>
        <w:jc w:val="both"/>
        <w:rPr>
          <w:rFonts w:ascii="Arial" w:hAnsi="Arial" w:cs="Arial"/>
          <w:b/>
          <w:sz w:val="22"/>
          <w:szCs w:val="22"/>
        </w:rPr>
      </w:pPr>
    </w:p>
    <w:p w14:paraId="0E2F11B5" w14:textId="6E0D038B" w:rsidR="00A74DBB" w:rsidRDefault="00E14DCC" w:rsidP="007D55D3">
      <w:pPr>
        <w:ind w:right="-1131"/>
        <w:jc w:val="both"/>
        <w:rPr>
          <w:rFonts w:ascii="Arial" w:hAnsi="Arial" w:cs="Arial"/>
          <w:b/>
          <w:sz w:val="22"/>
          <w:szCs w:val="22"/>
        </w:rPr>
      </w:pPr>
      <w:bookmarkStart w:id="398" w:name="_Toc5981316"/>
      <w:bookmarkStart w:id="399" w:name="_Toc424733896"/>
      <w:bookmarkStart w:id="400" w:name="_Toc453233746"/>
      <w:bookmarkStart w:id="401" w:name="_Toc324251414"/>
      <w:bookmarkEnd w:id="395"/>
      <w:r w:rsidRPr="00592FD4">
        <w:rPr>
          <w:rFonts w:ascii="Arial" w:hAnsi="Arial" w:cs="Arial"/>
          <w:b/>
          <w:sz w:val="22"/>
          <w:szCs w:val="22"/>
        </w:rPr>
        <w:t>10.</w:t>
      </w:r>
      <w:r w:rsidR="0059341B">
        <w:rPr>
          <w:rFonts w:ascii="Arial" w:hAnsi="Arial" w:cs="Arial"/>
          <w:b/>
          <w:sz w:val="22"/>
          <w:szCs w:val="22"/>
        </w:rPr>
        <w:t>7</w:t>
      </w:r>
      <w:r w:rsidR="00A74DBB" w:rsidRPr="00592FD4">
        <w:rPr>
          <w:rFonts w:ascii="Arial" w:hAnsi="Arial" w:cs="Arial"/>
          <w:b/>
          <w:sz w:val="22"/>
          <w:szCs w:val="22"/>
        </w:rPr>
        <w:t xml:space="preserve"> Evier inoxydable de cuisine</w:t>
      </w:r>
      <w:bookmarkEnd w:id="398"/>
    </w:p>
    <w:p w14:paraId="37F6F636" w14:textId="77777777" w:rsidR="0059341B" w:rsidRPr="00592FD4" w:rsidRDefault="0059341B" w:rsidP="007D55D3">
      <w:pPr>
        <w:ind w:right="-1131"/>
        <w:jc w:val="both"/>
        <w:rPr>
          <w:rFonts w:ascii="Arial" w:hAnsi="Arial" w:cs="Arial"/>
          <w:b/>
          <w:sz w:val="22"/>
          <w:szCs w:val="22"/>
        </w:rPr>
      </w:pPr>
    </w:p>
    <w:p w14:paraId="3EC7027A" w14:textId="185051EE"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 A la pièce fournie et posée, y compris les accessoires.</w:t>
      </w:r>
    </w:p>
    <w:p w14:paraId="73B6E539" w14:textId="77777777" w:rsidR="00A74DBB" w:rsidRPr="00592FD4" w:rsidRDefault="00A74DBB" w:rsidP="007D55D3">
      <w:pPr>
        <w:ind w:right="-1131"/>
        <w:jc w:val="both"/>
        <w:rPr>
          <w:rFonts w:ascii="Arial" w:hAnsi="Arial" w:cs="Arial"/>
          <w:sz w:val="22"/>
          <w:szCs w:val="22"/>
        </w:rPr>
      </w:pPr>
    </w:p>
    <w:p w14:paraId="4A84B2EB" w14:textId="3E0CA971"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B : </w:t>
      </w:r>
      <w:r w:rsidR="00AD2D15">
        <w:rPr>
          <w:rFonts w:ascii="Arial" w:hAnsi="Arial" w:cs="Arial"/>
          <w:sz w:val="22"/>
          <w:szCs w:val="22"/>
        </w:rPr>
        <w:t>L’</w:t>
      </w:r>
      <w:r w:rsidRPr="00592FD4">
        <w:rPr>
          <w:rFonts w:ascii="Arial" w:hAnsi="Arial" w:cs="Arial"/>
          <w:sz w:val="22"/>
          <w:szCs w:val="22"/>
        </w:rPr>
        <w:t xml:space="preserve">évier de cuisine simple cuve qui est en tôle métallique émaillée inoxydable de premier choix, de couleur blanche. </w:t>
      </w:r>
    </w:p>
    <w:p w14:paraId="5FD0BAE9" w14:textId="77777777" w:rsidR="00A74DBB" w:rsidRPr="00592FD4" w:rsidRDefault="00A74DBB" w:rsidP="007D55D3">
      <w:pPr>
        <w:ind w:right="-1131"/>
        <w:jc w:val="both"/>
        <w:rPr>
          <w:rFonts w:ascii="Arial" w:hAnsi="Arial" w:cs="Arial"/>
          <w:sz w:val="22"/>
          <w:szCs w:val="22"/>
          <w:highlight w:val="yellow"/>
        </w:rPr>
      </w:pPr>
    </w:p>
    <w:p w14:paraId="659F58CE" w14:textId="1BF8E988" w:rsidR="00A74DBB" w:rsidRDefault="00E14DCC" w:rsidP="007D55D3">
      <w:pPr>
        <w:ind w:right="-1131"/>
        <w:jc w:val="both"/>
        <w:rPr>
          <w:rFonts w:ascii="Arial" w:hAnsi="Arial" w:cs="Arial"/>
          <w:b/>
          <w:sz w:val="22"/>
          <w:szCs w:val="22"/>
        </w:rPr>
      </w:pPr>
      <w:bookmarkStart w:id="402" w:name="_Toc5981317"/>
      <w:r w:rsidRPr="00592FD4">
        <w:rPr>
          <w:rFonts w:ascii="Arial" w:hAnsi="Arial" w:cs="Arial"/>
          <w:b/>
          <w:sz w:val="22"/>
          <w:szCs w:val="22"/>
        </w:rPr>
        <w:t>10.</w:t>
      </w:r>
      <w:r w:rsidR="0059341B">
        <w:rPr>
          <w:rFonts w:ascii="Arial" w:hAnsi="Arial" w:cs="Arial"/>
          <w:b/>
          <w:sz w:val="22"/>
          <w:szCs w:val="22"/>
        </w:rPr>
        <w:t>8</w:t>
      </w:r>
      <w:r w:rsidR="00A74DBB" w:rsidRPr="00592FD4">
        <w:rPr>
          <w:rFonts w:ascii="Arial" w:hAnsi="Arial" w:cs="Arial"/>
          <w:b/>
          <w:sz w:val="22"/>
          <w:szCs w:val="22"/>
        </w:rPr>
        <w:t xml:space="preserve"> Douche en carreaux de sol</w:t>
      </w:r>
      <w:bookmarkEnd w:id="402"/>
    </w:p>
    <w:p w14:paraId="74178793" w14:textId="77777777" w:rsidR="0059341B" w:rsidRPr="00592FD4" w:rsidRDefault="0059341B" w:rsidP="007D55D3">
      <w:pPr>
        <w:ind w:right="-1131"/>
        <w:jc w:val="both"/>
        <w:rPr>
          <w:rFonts w:ascii="Arial" w:hAnsi="Arial" w:cs="Arial"/>
          <w:b/>
          <w:sz w:val="22"/>
          <w:szCs w:val="22"/>
        </w:rPr>
      </w:pPr>
    </w:p>
    <w:p w14:paraId="2D1EC0B6" w14:textId="3723D18F"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A.A la pièce, pour l'ensemble installé.</w:t>
      </w:r>
    </w:p>
    <w:p w14:paraId="0FD3D2D9" w14:textId="742B3BE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B.A la pièce pour l’ensemble installé, y compris toutes sujétions de fourniture, de pose et de scellement, accessoires et raccordement au réseau.</w:t>
      </w:r>
    </w:p>
    <w:p w14:paraId="4C4C824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 receveur de douche est revêtu en carreaux de sol avec pente vers l’avaloir, situé au-dessus de la cunette. L’avaloir comprend une crépine avec syphon. </w:t>
      </w:r>
    </w:p>
    <w:p w14:paraId="2E2FE25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Colonne de douche en tuyau Galva ½ pouce, vanne d’arrêt et pomme de douche.</w:t>
      </w:r>
    </w:p>
    <w:p w14:paraId="7E0C2FE6" w14:textId="77777777" w:rsidR="00A74DBB" w:rsidRDefault="00A74DBB" w:rsidP="007D55D3">
      <w:pPr>
        <w:ind w:right="-1131"/>
        <w:jc w:val="both"/>
        <w:rPr>
          <w:rFonts w:ascii="Arial" w:hAnsi="Arial" w:cs="Arial"/>
          <w:sz w:val="22"/>
          <w:szCs w:val="22"/>
        </w:rPr>
      </w:pPr>
      <w:r w:rsidRPr="00592FD4">
        <w:rPr>
          <w:rFonts w:ascii="Arial" w:hAnsi="Arial" w:cs="Arial"/>
          <w:sz w:val="22"/>
          <w:szCs w:val="22"/>
        </w:rPr>
        <w:t>Y compris accessoires (porte-savon et porte serviette) et toutes sujétions.</w:t>
      </w:r>
    </w:p>
    <w:p w14:paraId="32916D2A" w14:textId="77777777" w:rsidR="0059341B" w:rsidRPr="00592FD4" w:rsidRDefault="0059341B" w:rsidP="007D55D3">
      <w:pPr>
        <w:ind w:right="-1131"/>
        <w:jc w:val="both"/>
        <w:rPr>
          <w:rFonts w:ascii="Arial" w:hAnsi="Arial" w:cs="Arial"/>
          <w:sz w:val="22"/>
          <w:szCs w:val="22"/>
        </w:rPr>
      </w:pPr>
    </w:p>
    <w:p w14:paraId="34967F25" w14:textId="18FD4695" w:rsidR="00A74DBB" w:rsidRDefault="00E14DCC" w:rsidP="007D55D3">
      <w:pPr>
        <w:ind w:right="-1131"/>
        <w:jc w:val="both"/>
        <w:rPr>
          <w:rFonts w:ascii="Arial" w:hAnsi="Arial" w:cs="Arial"/>
          <w:b/>
          <w:sz w:val="22"/>
          <w:szCs w:val="22"/>
        </w:rPr>
      </w:pPr>
      <w:bookmarkStart w:id="403" w:name="_Toc453233757"/>
      <w:bookmarkStart w:id="404" w:name="_Toc5981318"/>
      <w:r w:rsidRPr="00592FD4">
        <w:rPr>
          <w:rFonts w:ascii="Arial" w:hAnsi="Arial" w:cs="Arial"/>
          <w:b/>
          <w:sz w:val="22"/>
          <w:szCs w:val="22"/>
        </w:rPr>
        <w:t>10.</w:t>
      </w:r>
      <w:r w:rsidR="0059341B">
        <w:rPr>
          <w:rFonts w:ascii="Arial" w:hAnsi="Arial" w:cs="Arial"/>
          <w:b/>
          <w:sz w:val="22"/>
          <w:szCs w:val="22"/>
        </w:rPr>
        <w:t>9</w:t>
      </w:r>
      <w:r w:rsidR="00A74DBB" w:rsidRPr="00592FD4">
        <w:rPr>
          <w:rFonts w:ascii="Arial" w:hAnsi="Arial" w:cs="Arial"/>
          <w:b/>
          <w:sz w:val="22"/>
          <w:szCs w:val="22"/>
        </w:rPr>
        <w:t xml:space="preserve"> Siphon de sol en fonte.</w:t>
      </w:r>
      <w:bookmarkEnd w:id="403"/>
      <w:bookmarkEnd w:id="404"/>
    </w:p>
    <w:p w14:paraId="7E5D9964" w14:textId="77777777" w:rsidR="0059341B" w:rsidRPr="00592FD4" w:rsidRDefault="0059341B" w:rsidP="007D55D3">
      <w:pPr>
        <w:ind w:right="-1131"/>
        <w:jc w:val="both"/>
        <w:rPr>
          <w:rFonts w:ascii="Arial" w:hAnsi="Arial" w:cs="Arial"/>
          <w:b/>
          <w:sz w:val="22"/>
          <w:szCs w:val="22"/>
        </w:rPr>
      </w:pPr>
    </w:p>
    <w:p w14:paraId="0C987A33" w14:textId="67D29D11"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A la pièce,</w:t>
      </w:r>
    </w:p>
    <w:p w14:paraId="50949C24" w14:textId="6B6F5D87" w:rsidR="00A74DBB" w:rsidRPr="00592FD4" w:rsidRDefault="0059341B" w:rsidP="007D55D3">
      <w:pPr>
        <w:ind w:right="-1131"/>
        <w:jc w:val="both"/>
        <w:rPr>
          <w:rFonts w:ascii="Arial" w:hAnsi="Arial" w:cs="Arial"/>
          <w:sz w:val="22"/>
          <w:szCs w:val="22"/>
        </w:rPr>
      </w:pPr>
      <w:r w:rsidRPr="00592FD4">
        <w:rPr>
          <w:rFonts w:ascii="Arial" w:hAnsi="Arial" w:cs="Arial"/>
          <w:sz w:val="22"/>
          <w:szCs w:val="22"/>
        </w:rPr>
        <w:t>Siphon</w:t>
      </w:r>
      <w:r w:rsidR="00A74DBB" w:rsidRPr="00592FD4">
        <w:rPr>
          <w:rFonts w:ascii="Arial" w:hAnsi="Arial" w:cs="Arial"/>
          <w:sz w:val="22"/>
          <w:szCs w:val="22"/>
        </w:rPr>
        <w:t xml:space="preserve"> pour sol est à cloche avec sortie verticale ou horizontale de diam. 75mm.</w:t>
      </w:r>
    </w:p>
    <w:p w14:paraId="7036F1F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Il comprend une grille inox avec vis de fixation et avec couvercle de protection pendant le coulage du béton.</w:t>
      </w:r>
    </w:p>
    <w:p w14:paraId="06ED3EE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dimension extérieure minimum du cadre est de 150 x 150 mm</w:t>
      </w:r>
    </w:p>
    <w:p w14:paraId="487DDD40" w14:textId="449B227C" w:rsidR="00A74DBB" w:rsidRDefault="00A74DBB" w:rsidP="007D55D3">
      <w:pPr>
        <w:ind w:right="-1131"/>
        <w:jc w:val="both"/>
        <w:rPr>
          <w:rFonts w:ascii="Arial" w:hAnsi="Arial" w:cs="Arial"/>
          <w:sz w:val="22"/>
          <w:szCs w:val="22"/>
        </w:rPr>
      </w:pPr>
      <w:r w:rsidRPr="00592FD4">
        <w:rPr>
          <w:rFonts w:ascii="Arial" w:hAnsi="Arial" w:cs="Arial"/>
          <w:sz w:val="22"/>
          <w:szCs w:val="22"/>
        </w:rPr>
        <w:t>Toutes sujétions sont comprises.</w:t>
      </w:r>
      <w:bookmarkStart w:id="405" w:name="_Toc453233756"/>
      <w:bookmarkStart w:id="406" w:name="_Toc405541882"/>
      <w:bookmarkStart w:id="407" w:name="_Toc424733907"/>
      <w:bookmarkEnd w:id="369"/>
      <w:bookmarkEnd w:id="370"/>
      <w:bookmarkEnd w:id="371"/>
      <w:bookmarkEnd w:id="372"/>
      <w:bookmarkEnd w:id="373"/>
      <w:bookmarkEnd w:id="382"/>
      <w:bookmarkEnd w:id="399"/>
      <w:bookmarkEnd w:id="400"/>
      <w:bookmarkEnd w:id="401"/>
    </w:p>
    <w:p w14:paraId="1C42FC60" w14:textId="77777777" w:rsidR="0059341B" w:rsidRPr="00592FD4" w:rsidRDefault="0059341B" w:rsidP="007D55D3">
      <w:pPr>
        <w:ind w:right="-1131"/>
        <w:jc w:val="both"/>
        <w:rPr>
          <w:rFonts w:ascii="Arial" w:hAnsi="Arial" w:cs="Arial"/>
          <w:sz w:val="22"/>
          <w:szCs w:val="22"/>
        </w:rPr>
      </w:pPr>
    </w:p>
    <w:p w14:paraId="1F9DBA3E" w14:textId="0C8B4CAB" w:rsidR="00A74DBB" w:rsidRDefault="0059341B" w:rsidP="007D55D3">
      <w:pPr>
        <w:ind w:right="-1131"/>
        <w:jc w:val="both"/>
        <w:rPr>
          <w:rFonts w:ascii="Arial" w:hAnsi="Arial" w:cs="Arial"/>
          <w:b/>
          <w:sz w:val="22"/>
          <w:szCs w:val="22"/>
        </w:rPr>
      </w:pPr>
      <w:bookmarkStart w:id="408" w:name="_Toc5981319"/>
      <w:r w:rsidRPr="00592FD4">
        <w:rPr>
          <w:rFonts w:ascii="Arial" w:hAnsi="Arial" w:cs="Arial"/>
          <w:b/>
          <w:sz w:val="22"/>
          <w:szCs w:val="22"/>
        </w:rPr>
        <w:t>10.1</w:t>
      </w:r>
      <w:r>
        <w:rPr>
          <w:rFonts w:ascii="Arial" w:hAnsi="Arial" w:cs="Arial"/>
          <w:b/>
          <w:sz w:val="22"/>
          <w:szCs w:val="22"/>
        </w:rPr>
        <w:t>0</w:t>
      </w:r>
      <w:r w:rsidRPr="00592FD4">
        <w:rPr>
          <w:rFonts w:ascii="Arial" w:hAnsi="Arial" w:cs="Arial"/>
          <w:b/>
          <w:sz w:val="22"/>
          <w:szCs w:val="22"/>
        </w:rPr>
        <w:t xml:space="preserve"> Tuyau</w:t>
      </w:r>
      <w:r w:rsidR="00A74DBB" w:rsidRPr="00592FD4">
        <w:rPr>
          <w:rFonts w:ascii="Arial" w:hAnsi="Arial" w:cs="Arial"/>
          <w:b/>
          <w:sz w:val="22"/>
          <w:szCs w:val="22"/>
        </w:rPr>
        <w:t xml:space="preserve"> de ventilation des fosses</w:t>
      </w:r>
      <w:bookmarkEnd w:id="405"/>
      <w:bookmarkEnd w:id="408"/>
    </w:p>
    <w:p w14:paraId="677CF4BE" w14:textId="77777777" w:rsidR="0059341B" w:rsidRPr="00592FD4" w:rsidRDefault="0059341B" w:rsidP="007D55D3">
      <w:pPr>
        <w:ind w:right="-1131"/>
        <w:jc w:val="both"/>
        <w:rPr>
          <w:rFonts w:ascii="Arial" w:hAnsi="Arial" w:cs="Arial"/>
          <w:b/>
          <w:sz w:val="22"/>
          <w:szCs w:val="22"/>
        </w:rPr>
      </w:pPr>
    </w:p>
    <w:p w14:paraId="00FE95C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A la pièce fournie et posée.</w:t>
      </w:r>
    </w:p>
    <w:p w14:paraId="29317675" w14:textId="5E3723AF"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 Les tuyaux seront en PVC de diamètre 110mm et comprennent également à l’extrémité des éléments en Té avec moustiquaire (voir détails sur les plans) ; y compris les divers accessoires de fixation et de raccordement et toutes sujétions</w:t>
      </w:r>
      <w:r w:rsidR="00CA18A4" w:rsidRPr="00592FD4">
        <w:rPr>
          <w:rFonts w:ascii="Arial" w:hAnsi="Arial" w:cs="Arial"/>
          <w:sz w:val="22"/>
          <w:szCs w:val="22"/>
        </w:rPr>
        <w:t>.</w:t>
      </w:r>
      <w:bookmarkStart w:id="409" w:name="_Toc424733908"/>
      <w:bookmarkStart w:id="410" w:name="_Toc453233758"/>
      <w:bookmarkEnd w:id="406"/>
      <w:bookmarkEnd w:id="407"/>
    </w:p>
    <w:p w14:paraId="699A36AD" w14:textId="77777777" w:rsidR="00A74DBB" w:rsidRPr="00592FD4" w:rsidRDefault="00A74DBB" w:rsidP="007D55D3">
      <w:pPr>
        <w:ind w:right="-1131"/>
        <w:jc w:val="both"/>
        <w:rPr>
          <w:rFonts w:ascii="Arial" w:hAnsi="Arial" w:cs="Arial"/>
          <w:sz w:val="22"/>
          <w:szCs w:val="22"/>
        </w:rPr>
      </w:pPr>
    </w:p>
    <w:p w14:paraId="5C307252" w14:textId="70CF743E" w:rsidR="00A74DBB" w:rsidRPr="00592FD4" w:rsidRDefault="00E14DCC" w:rsidP="007D55D3">
      <w:pPr>
        <w:pStyle w:val="Titre2"/>
        <w:ind w:right="-1131"/>
        <w:rPr>
          <w:rFonts w:ascii="Arial" w:hAnsi="Arial" w:cs="Arial"/>
          <w:sz w:val="22"/>
          <w:szCs w:val="22"/>
        </w:rPr>
      </w:pPr>
      <w:bookmarkStart w:id="411" w:name="_Toc424733909"/>
      <w:bookmarkStart w:id="412" w:name="_Toc453233759"/>
      <w:bookmarkStart w:id="413" w:name="_Toc5981322"/>
      <w:bookmarkStart w:id="414" w:name="_Toc233711540"/>
      <w:bookmarkEnd w:id="409"/>
      <w:bookmarkEnd w:id="410"/>
      <w:r w:rsidRPr="00592FD4">
        <w:rPr>
          <w:rFonts w:ascii="Arial" w:hAnsi="Arial" w:cs="Arial"/>
          <w:sz w:val="22"/>
          <w:szCs w:val="22"/>
        </w:rPr>
        <w:lastRenderedPageBreak/>
        <w:t>11</w:t>
      </w:r>
      <w:r w:rsidR="00A74DBB" w:rsidRPr="00592FD4">
        <w:rPr>
          <w:rFonts w:ascii="Arial" w:hAnsi="Arial" w:cs="Arial"/>
          <w:sz w:val="22"/>
          <w:szCs w:val="22"/>
        </w:rPr>
        <w:t>.  ELECTRICITE.</w:t>
      </w:r>
      <w:bookmarkEnd w:id="411"/>
      <w:bookmarkEnd w:id="412"/>
      <w:bookmarkEnd w:id="413"/>
      <w:bookmarkEnd w:id="414"/>
    </w:p>
    <w:p w14:paraId="499EAE12" w14:textId="545A99FA" w:rsidR="00A74DBB" w:rsidRDefault="00F95779" w:rsidP="007D55D3">
      <w:pPr>
        <w:ind w:right="-1131"/>
        <w:jc w:val="both"/>
        <w:rPr>
          <w:rFonts w:ascii="Arial" w:hAnsi="Arial" w:cs="Arial"/>
          <w:b/>
          <w:sz w:val="22"/>
          <w:szCs w:val="22"/>
        </w:rPr>
      </w:pPr>
      <w:r w:rsidRPr="00592FD4">
        <w:rPr>
          <w:rFonts w:ascii="Arial" w:hAnsi="Arial" w:cs="Arial"/>
          <w:b/>
          <w:sz w:val="22"/>
          <w:szCs w:val="22"/>
        </w:rPr>
        <w:t xml:space="preserve">11.1 </w:t>
      </w:r>
      <w:r w:rsidR="00A74DBB" w:rsidRPr="00592FD4">
        <w:rPr>
          <w:rFonts w:ascii="Arial" w:hAnsi="Arial" w:cs="Arial"/>
          <w:b/>
          <w:sz w:val="22"/>
          <w:szCs w:val="22"/>
        </w:rPr>
        <w:t xml:space="preserve">Généralités : </w:t>
      </w:r>
    </w:p>
    <w:p w14:paraId="0E107AD6" w14:textId="77777777" w:rsidR="0059341B" w:rsidRPr="00592FD4" w:rsidRDefault="0059341B" w:rsidP="007D55D3">
      <w:pPr>
        <w:ind w:right="-1131"/>
        <w:jc w:val="both"/>
        <w:rPr>
          <w:rFonts w:ascii="Arial" w:hAnsi="Arial" w:cs="Arial"/>
          <w:b/>
          <w:sz w:val="22"/>
          <w:szCs w:val="22"/>
        </w:rPr>
      </w:pPr>
    </w:p>
    <w:p w14:paraId="6788D32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Conditions climatiques </w:t>
      </w:r>
    </w:p>
    <w:p w14:paraId="0719B7F2" w14:textId="2FA12400"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Localisation</w:t>
      </w:r>
      <w:r w:rsidRPr="00592FD4">
        <w:rPr>
          <w:rFonts w:ascii="Arial" w:hAnsi="Arial" w:cs="Arial"/>
          <w:sz w:val="22"/>
          <w:szCs w:val="22"/>
        </w:rPr>
        <w:tab/>
        <w:t>: Burundi</w:t>
      </w:r>
    </w:p>
    <w:p w14:paraId="00B26F8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Humidité relative de l'air : maximum 80%</w:t>
      </w:r>
    </w:p>
    <w:p w14:paraId="586DFCEA" w14:textId="39D33F58"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r>
      <w:r w:rsidRPr="00592FD4">
        <w:rPr>
          <w:rFonts w:ascii="Arial" w:hAnsi="Arial" w:cs="Arial"/>
          <w:sz w:val="22"/>
          <w:szCs w:val="22"/>
        </w:rPr>
        <w:tab/>
      </w:r>
      <w:r w:rsidRPr="00592FD4">
        <w:rPr>
          <w:rFonts w:ascii="Arial" w:hAnsi="Arial" w:cs="Arial"/>
          <w:sz w:val="22"/>
          <w:szCs w:val="22"/>
        </w:rPr>
        <w:tab/>
      </w:r>
      <w:r w:rsidR="0059341B">
        <w:rPr>
          <w:rFonts w:ascii="Arial" w:hAnsi="Arial" w:cs="Arial"/>
          <w:sz w:val="22"/>
          <w:szCs w:val="22"/>
        </w:rPr>
        <w:t xml:space="preserve">     </w:t>
      </w:r>
      <w:r w:rsidRPr="00592FD4">
        <w:rPr>
          <w:rFonts w:ascii="Arial" w:hAnsi="Arial" w:cs="Arial"/>
          <w:sz w:val="22"/>
          <w:szCs w:val="22"/>
        </w:rPr>
        <w:t xml:space="preserve">  minimum 50%</w:t>
      </w:r>
    </w:p>
    <w:p w14:paraId="0E8C798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Température de l'air sous abri : maximum 30° C</w:t>
      </w:r>
    </w:p>
    <w:p w14:paraId="3E1FBB50" w14:textId="53DF0C4D"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   </w:t>
      </w:r>
      <w:r w:rsidR="0059341B">
        <w:rPr>
          <w:rFonts w:ascii="Arial" w:hAnsi="Arial" w:cs="Arial"/>
          <w:sz w:val="22"/>
          <w:szCs w:val="22"/>
        </w:rPr>
        <w:t xml:space="preserve">                                               </w:t>
      </w:r>
      <w:r w:rsidRPr="00592FD4">
        <w:rPr>
          <w:rFonts w:ascii="Arial" w:hAnsi="Arial" w:cs="Arial"/>
          <w:sz w:val="22"/>
          <w:szCs w:val="22"/>
        </w:rPr>
        <w:t xml:space="preserve"> minimum 16°C</w:t>
      </w:r>
    </w:p>
    <w:p w14:paraId="6261C287" w14:textId="2D0D6C73"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Altitude : 800 mètres à 2000 mètres</w:t>
      </w:r>
    </w:p>
    <w:p w14:paraId="5B70A66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Protections particulières</w:t>
      </w:r>
    </w:p>
    <w:p w14:paraId="0BACDD2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Compte tenu des conditions climatiques, les matériels doivent être efficacement protégés - contre la rouille</w:t>
      </w:r>
    </w:p>
    <w:p w14:paraId="01AD77F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contre les effets de moisissures et micro-organismes vivants</w:t>
      </w:r>
    </w:p>
    <w:p w14:paraId="76E0F5A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matériel électrique doit être tropicalisé.</w:t>
      </w:r>
    </w:p>
    <w:p w14:paraId="76853839" w14:textId="77777777" w:rsidR="00E14DCC" w:rsidRPr="00592FD4" w:rsidRDefault="00E14DCC" w:rsidP="007D55D3">
      <w:pPr>
        <w:ind w:right="-1131"/>
        <w:jc w:val="both"/>
        <w:rPr>
          <w:rFonts w:ascii="Arial" w:hAnsi="Arial" w:cs="Arial"/>
          <w:sz w:val="22"/>
          <w:szCs w:val="22"/>
        </w:rPr>
      </w:pPr>
    </w:p>
    <w:p w14:paraId="2F3E0D13" w14:textId="072E82E5" w:rsidR="00A74DBB" w:rsidRDefault="00F95779" w:rsidP="007D55D3">
      <w:pPr>
        <w:ind w:right="-1131"/>
        <w:jc w:val="both"/>
        <w:rPr>
          <w:rFonts w:ascii="Arial" w:hAnsi="Arial" w:cs="Arial"/>
          <w:b/>
          <w:sz w:val="22"/>
          <w:szCs w:val="22"/>
        </w:rPr>
      </w:pPr>
      <w:r w:rsidRPr="00592FD4">
        <w:rPr>
          <w:rFonts w:ascii="Arial" w:hAnsi="Arial" w:cs="Arial"/>
          <w:b/>
          <w:sz w:val="22"/>
          <w:szCs w:val="22"/>
        </w:rPr>
        <w:t xml:space="preserve">11.2 </w:t>
      </w:r>
      <w:r w:rsidR="00A74DBB" w:rsidRPr="00592FD4">
        <w:rPr>
          <w:rFonts w:ascii="Arial" w:hAnsi="Arial" w:cs="Arial"/>
          <w:b/>
          <w:sz w:val="22"/>
          <w:szCs w:val="22"/>
        </w:rPr>
        <w:t>Normes et règlements</w:t>
      </w:r>
    </w:p>
    <w:p w14:paraId="08A2B2CA" w14:textId="77777777" w:rsidR="00AD2D15" w:rsidRPr="00592FD4" w:rsidRDefault="00AD2D15" w:rsidP="007D55D3">
      <w:pPr>
        <w:ind w:right="-1131"/>
        <w:jc w:val="both"/>
        <w:rPr>
          <w:rFonts w:ascii="Arial" w:hAnsi="Arial" w:cs="Arial"/>
          <w:b/>
          <w:sz w:val="22"/>
          <w:szCs w:val="22"/>
        </w:rPr>
      </w:pPr>
    </w:p>
    <w:p w14:paraId="7A885BD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présente entreprise est régie, pour autant que le présent cahier des charges n'y déroge pas, par les documents suivants :</w:t>
      </w:r>
    </w:p>
    <w:p w14:paraId="5C38C51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prescriptions spéciales de la société distributrice de courant</w:t>
      </w:r>
    </w:p>
    <w:p w14:paraId="08EEBA6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normes européennes, publications et codes de bonnes pratiques (dernière édition) </w:t>
      </w:r>
    </w:p>
    <w:p w14:paraId="49711B1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 règlement technique de l'Union des Exploitations Electriques </w:t>
      </w:r>
    </w:p>
    <w:p w14:paraId="1328305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recommandations du Comité Electrotechnique International (CEI)</w:t>
      </w:r>
    </w:p>
    <w:p w14:paraId="07D4742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En particulier, l’ensemble de l’installation électrique sera conforme à la NF C 15-100.</w:t>
      </w:r>
    </w:p>
    <w:p w14:paraId="7C787BCA" w14:textId="77777777" w:rsidR="00A74DBB" w:rsidRPr="00592FD4" w:rsidRDefault="00A74DBB" w:rsidP="007D55D3">
      <w:pPr>
        <w:ind w:right="-1131"/>
        <w:jc w:val="both"/>
        <w:rPr>
          <w:rFonts w:ascii="Arial" w:hAnsi="Arial" w:cs="Arial"/>
          <w:sz w:val="22"/>
          <w:szCs w:val="22"/>
        </w:rPr>
      </w:pPr>
    </w:p>
    <w:p w14:paraId="3531F81C" w14:textId="6BF52770" w:rsidR="00A74DBB" w:rsidRDefault="00A74DBB" w:rsidP="007D55D3">
      <w:pPr>
        <w:ind w:right="-1131"/>
        <w:jc w:val="both"/>
        <w:rPr>
          <w:rFonts w:ascii="Arial" w:hAnsi="Arial" w:cs="Arial"/>
          <w:b/>
          <w:sz w:val="22"/>
          <w:szCs w:val="22"/>
        </w:rPr>
      </w:pPr>
      <w:r w:rsidRPr="00592FD4">
        <w:rPr>
          <w:rFonts w:ascii="Arial" w:hAnsi="Arial" w:cs="Arial"/>
          <w:sz w:val="22"/>
          <w:szCs w:val="22"/>
        </w:rPr>
        <w:t xml:space="preserve"> </w:t>
      </w:r>
      <w:r w:rsidR="00F95779" w:rsidRPr="00592FD4">
        <w:rPr>
          <w:rFonts w:ascii="Arial" w:hAnsi="Arial" w:cs="Arial"/>
          <w:b/>
          <w:sz w:val="22"/>
          <w:szCs w:val="22"/>
        </w:rPr>
        <w:t xml:space="preserve">11.3 </w:t>
      </w:r>
      <w:r w:rsidRPr="00592FD4">
        <w:rPr>
          <w:rFonts w:ascii="Arial" w:hAnsi="Arial" w:cs="Arial"/>
          <w:b/>
          <w:sz w:val="22"/>
          <w:szCs w:val="22"/>
        </w:rPr>
        <w:t>Tropicalisation du matériel électrique</w:t>
      </w:r>
    </w:p>
    <w:p w14:paraId="0C37D551" w14:textId="77777777" w:rsidR="00AD2D15" w:rsidRPr="00592FD4" w:rsidRDefault="00AD2D15" w:rsidP="007D55D3">
      <w:pPr>
        <w:ind w:right="-1131"/>
        <w:jc w:val="both"/>
        <w:rPr>
          <w:rFonts w:ascii="Arial" w:hAnsi="Arial" w:cs="Arial"/>
          <w:b/>
          <w:sz w:val="22"/>
          <w:szCs w:val="22"/>
        </w:rPr>
      </w:pPr>
    </w:p>
    <w:p w14:paraId="59080A3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bon fonctionnement de chaque appareil ou équipement est garanti dans les conditions prévalant sur place en ce qui concerne la température et l'humidité</w:t>
      </w:r>
    </w:p>
    <w:p w14:paraId="247D854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Toutes les précautions nécessaires sont prises à cet effet sans affecter les qualités électriques ou mécaniques du matériel.</w:t>
      </w:r>
    </w:p>
    <w:p w14:paraId="7E6DBFD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Déclassement du matériel électrique </w:t>
      </w:r>
    </w:p>
    <w:p w14:paraId="536581E8" w14:textId="77777777" w:rsidR="00A74DBB" w:rsidRDefault="00A74DBB" w:rsidP="007D55D3">
      <w:pPr>
        <w:ind w:right="-1131"/>
        <w:jc w:val="both"/>
        <w:rPr>
          <w:rFonts w:ascii="Arial" w:hAnsi="Arial" w:cs="Arial"/>
          <w:sz w:val="22"/>
          <w:szCs w:val="22"/>
        </w:rPr>
      </w:pPr>
      <w:r w:rsidRPr="00592FD4">
        <w:rPr>
          <w:rFonts w:ascii="Arial" w:hAnsi="Arial" w:cs="Arial"/>
          <w:sz w:val="22"/>
          <w:szCs w:val="22"/>
        </w:rPr>
        <w:t>Pour tenir compte des températures ambiantes maximales, les appareillages et liaisons électriques sont déclassés conformément aux recommandations CEI (publication 1976, article 502).</w:t>
      </w:r>
    </w:p>
    <w:p w14:paraId="0C82770E" w14:textId="77777777" w:rsidR="0059341B" w:rsidRPr="00592FD4" w:rsidRDefault="0059341B" w:rsidP="007D55D3">
      <w:pPr>
        <w:ind w:right="-1131"/>
        <w:jc w:val="both"/>
        <w:rPr>
          <w:rFonts w:ascii="Arial" w:hAnsi="Arial" w:cs="Arial"/>
          <w:sz w:val="22"/>
          <w:szCs w:val="22"/>
        </w:rPr>
      </w:pPr>
    </w:p>
    <w:p w14:paraId="78358336" w14:textId="36F879A8" w:rsidR="00A74DBB" w:rsidRPr="00592FD4" w:rsidRDefault="00F95779" w:rsidP="007D55D3">
      <w:pPr>
        <w:ind w:right="-1131"/>
        <w:jc w:val="both"/>
        <w:rPr>
          <w:rFonts w:ascii="Arial" w:hAnsi="Arial" w:cs="Arial"/>
          <w:b/>
          <w:sz w:val="22"/>
          <w:szCs w:val="22"/>
        </w:rPr>
      </w:pPr>
      <w:r w:rsidRPr="00592FD4">
        <w:rPr>
          <w:rFonts w:ascii="Arial" w:hAnsi="Arial" w:cs="Arial"/>
          <w:b/>
          <w:sz w:val="22"/>
          <w:szCs w:val="22"/>
        </w:rPr>
        <w:t xml:space="preserve">11.4 </w:t>
      </w:r>
      <w:r w:rsidR="00A74DBB" w:rsidRPr="00592FD4">
        <w:rPr>
          <w:rFonts w:ascii="Arial" w:hAnsi="Arial" w:cs="Arial"/>
          <w:b/>
          <w:sz w:val="22"/>
          <w:szCs w:val="22"/>
        </w:rPr>
        <w:t>Tensions du réseau</w:t>
      </w:r>
    </w:p>
    <w:p w14:paraId="37F797F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tensions appliquées aux tableaux généraux sont :</w:t>
      </w:r>
    </w:p>
    <w:p w14:paraId="308DC78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380 V entre phases</w:t>
      </w:r>
    </w:p>
    <w:p w14:paraId="4A2D70D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220 V  entre phases et neutre.</w:t>
      </w:r>
    </w:p>
    <w:p w14:paraId="4C4EFBA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Neutre système TN-S.</w:t>
      </w:r>
    </w:p>
    <w:p w14:paraId="0D188F0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Fréquence 50 Hz.</w:t>
      </w:r>
    </w:p>
    <w:p w14:paraId="05713287" w14:textId="77777777" w:rsidR="007A15AD" w:rsidRPr="00592FD4" w:rsidRDefault="007A15AD" w:rsidP="007D55D3">
      <w:pPr>
        <w:ind w:right="-1131"/>
        <w:jc w:val="both"/>
        <w:rPr>
          <w:rFonts w:ascii="Arial" w:hAnsi="Arial" w:cs="Arial"/>
          <w:sz w:val="22"/>
          <w:szCs w:val="22"/>
        </w:rPr>
      </w:pPr>
    </w:p>
    <w:p w14:paraId="0232FDB2" w14:textId="49435ABD" w:rsidR="00A74DBB" w:rsidRDefault="00F95779" w:rsidP="007D55D3">
      <w:pPr>
        <w:ind w:right="-1131"/>
        <w:jc w:val="both"/>
        <w:rPr>
          <w:rFonts w:ascii="Arial" w:hAnsi="Arial" w:cs="Arial"/>
          <w:b/>
          <w:bCs/>
          <w:iCs/>
          <w:color w:val="000000" w:themeColor="text1"/>
          <w:sz w:val="22"/>
          <w:szCs w:val="22"/>
        </w:rPr>
      </w:pPr>
      <w:r w:rsidRPr="00592FD4">
        <w:rPr>
          <w:rFonts w:ascii="Arial" w:hAnsi="Arial" w:cs="Arial"/>
          <w:b/>
          <w:sz w:val="22"/>
          <w:szCs w:val="22"/>
        </w:rPr>
        <w:t xml:space="preserve">11.5 </w:t>
      </w:r>
      <w:r w:rsidR="00A74DBB" w:rsidRPr="00592FD4">
        <w:rPr>
          <w:rFonts w:ascii="Arial" w:hAnsi="Arial" w:cs="Arial"/>
          <w:b/>
          <w:bCs/>
          <w:iCs/>
          <w:color w:val="000000" w:themeColor="text1"/>
          <w:sz w:val="22"/>
          <w:szCs w:val="22"/>
        </w:rPr>
        <w:t>Protection contre corrosion</w:t>
      </w:r>
    </w:p>
    <w:p w14:paraId="5C5E5E1E" w14:textId="77777777" w:rsidR="00AD2D15" w:rsidRPr="00592FD4" w:rsidRDefault="00AD2D15" w:rsidP="007D55D3">
      <w:pPr>
        <w:ind w:right="-1131"/>
        <w:jc w:val="both"/>
        <w:rPr>
          <w:rFonts w:ascii="Arial" w:hAnsi="Arial" w:cs="Arial"/>
          <w:b/>
          <w:bCs/>
          <w:iCs/>
          <w:color w:val="000000" w:themeColor="text1"/>
          <w:sz w:val="22"/>
          <w:szCs w:val="22"/>
        </w:rPr>
      </w:pPr>
    </w:p>
    <w:p w14:paraId="793B517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matériel électrique est tropicalisé entièrement et efficacement afin de protéger chaque élément constitutif de toute possibilité d'oxydation. Cette tropicalisation s'applique aussi bien à la charpente qu'à la visserie, aux barres, conducteurs, connexions et aux appareils, ainsi qu'à toutes les parties constitutives : bobinages, contacts, ressort, pièce diverses, etc..</w:t>
      </w:r>
    </w:p>
    <w:p w14:paraId="73B0CD6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Métaux en pièces détachées usinées</w:t>
      </w:r>
    </w:p>
    <w:p w14:paraId="60C48F0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métaux en pièces usinées employées (décolletage, découpage, moulage par injection, etc..) subissent les traitements requis pour les mettre à l'abri de la corrosion.</w:t>
      </w:r>
    </w:p>
    <w:p w14:paraId="3B129C39" w14:textId="77777777" w:rsidR="007F5F5A" w:rsidRDefault="007F5F5A" w:rsidP="007D55D3">
      <w:pPr>
        <w:ind w:right="-1131"/>
        <w:jc w:val="both"/>
        <w:rPr>
          <w:rFonts w:ascii="Arial" w:hAnsi="Arial" w:cs="Arial"/>
          <w:sz w:val="22"/>
          <w:szCs w:val="22"/>
        </w:rPr>
      </w:pPr>
    </w:p>
    <w:p w14:paraId="6FAF082E" w14:textId="0722A820" w:rsidR="00A74DBB" w:rsidRDefault="00F95779" w:rsidP="007D55D3">
      <w:pPr>
        <w:ind w:right="-1131"/>
        <w:jc w:val="both"/>
        <w:rPr>
          <w:rFonts w:ascii="Arial" w:hAnsi="Arial" w:cs="Arial"/>
          <w:b/>
          <w:bCs/>
          <w:color w:val="000000" w:themeColor="text1"/>
          <w:sz w:val="22"/>
          <w:szCs w:val="22"/>
        </w:rPr>
      </w:pPr>
      <w:r w:rsidRPr="00592FD4">
        <w:rPr>
          <w:rFonts w:ascii="Arial" w:hAnsi="Arial" w:cs="Arial"/>
          <w:b/>
          <w:sz w:val="22"/>
          <w:szCs w:val="22"/>
        </w:rPr>
        <w:lastRenderedPageBreak/>
        <w:t xml:space="preserve">11.6 </w:t>
      </w:r>
      <w:r w:rsidR="00A74DBB" w:rsidRPr="00592FD4">
        <w:rPr>
          <w:rFonts w:ascii="Arial" w:hAnsi="Arial" w:cs="Arial"/>
          <w:b/>
          <w:bCs/>
          <w:color w:val="000000" w:themeColor="text1"/>
          <w:sz w:val="22"/>
          <w:szCs w:val="22"/>
        </w:rPr>
        <w:t>Protection des parties métalliques</w:t>
      </w:r>
    </w:p>
    <w:p w14:paraId="58377C7E" w14:textId="77777777" w:rsidR="00AD2D15" w:rsidRPr="00592FD4" w:rsidRDefault="00AD2D15" w:rsidP="007D55D3">
      <w:pPr>
        <w:ind w:right="-1131"/>
        <w:jc w:val="both"/>
        <w:rPr>
          <w:rFonts w:ascii="Arial" w:hAnsi="Arial" w:cs="Arial"/>
          <w:b/>
          <w:bCs/>
          <w:color w:val="000000" w:themeColor="text1"/>
          <w:sz w:val="22"/>
          <w:szCs w:val="22"/>
        </w:rPr>
      </w:pPr>
    </w:p>
    <w:p w14:paraId="28D9BF5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pièces métalliques non usinées à peindre sont préalablement dégraissées et ensuite recouvertes de deux couches de peinture phosphatante de protection, la couche d'aspect étant réalisée à l'aide d'une peinture glycérophtalique cuite au four.</w:t>
      </w:r>
    </w:p>
    <w:p w14:paraId="448EB63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Toutes les surfaces, d'un entretien ultérieur par peinture difficile ou même impossible, seront en acier inoxydable, en laiton, en bronze ou en acier galvanisé.</w:t>
      </w:r>
    </w:p>
    <w:p w14:paraId="2EC99059" w14:textId="77777777" w:rsidR="007F5F5A" w:rsidRPr="00592FD4" w:rsidRDefault="007F5F5A" w:rsidP="007D55D3">
      <w:pPr>
        <w:ind w:right="-1131"/>
        <w:jc w:val="both"/>
        <w:rPr>
          <w:rFonts w:ascii="Arial" w:hAnsi="Arial" w:cs="Arial"/>
          <w:sz w:val="22"/>
          <w:szCs w:val="22"/>
        </w:rPr>
      </w:pPr>
    </w:p>
    <w:p w14:paraId="31F21422" w14:textId="6F2D72E1" w:rsidR="00A74DBB" w:rsidRDefault="00F95779" w:rsidP="007D55D3">
      <w:pPr>
        <w:ind w:right="-1131"/>
        <w:jc w:val="both"/>
        <w:rPr>
          <w:rFonts w:ascii="Arial" w:hAnsi="Arial" w:cs="Arial"/>
          <w:b/>
          <w:bCs/>
          <w:iCs/>
          <w:color w:val="000000" w:themeColor="text1"/>
          <w:sz w:val="22"/>
          <w:szCs w:val="22"/>
        </w:rPr>
      </w:pPr>
      <w:r w:rsidRPr="00592FD4">
        <w:rPr>
          <w:rFonts w:ascii="Arial" w:hAnsi="Arial" w:cs="Arial"/>
          <w:b/>
          <w:sz w:val="22"/>
          <w:szCs w:val="22"/>
        </w:rPr>
        <w:t xml:space="preserve">11.7 </w:t>
      </w:r>
      <w:r w:rsidR="00A74DBB" w:rsidRPr="00592FD4">
        <w:rPr>
          <w:rFonts w:ascii="Arial" w:hAnsi="Arial" w:cs="Arial"/>
          <w:b/>
          <w:bCs/>
          <w:iCs/>
          <w:color w:val="000000" w:themeColor="text1"/>
          <w:sz w:val="22"/>
          <w:szCs w:val="22"/>
        </w:rPr>
        <w:t>Protection contre l'incendie</w:t>
      </w:r>
    </w:p>
    <w:p w14:paraId="6C60E2FC" w14:textId="77777777" w:rsidR="00AD2D15" w:rsidRPr="00592FD4" w:rsidRDefault="00AD2D15" w:rsidP="007D55D3">
      <w:pPr>
        <w:ind w:right="-1131"/>
        <w:jc w:val="both"/>
        <w:rPr>
          <w:rFonts w:ascii="Arial" w:hAnsi="Arial" w:cs="Arial"/>
          <w:b/>
          <w:bCs/>
          <w:iCs/>
          <w:color w:val="000000" w:themeColor="text1"/>
          <w:sz w:val="22"/>
          <w:szCs w:val="22"/>
        </w:rPr>
      </w:pPr>
    </w:p>
    <w:p w14:paraId="2EFB2B4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Toutes les installations doivent être conformes aux dispositions de la norme NBN 713-010 tant sur les dispositions générales constructives (définition des zones, natures des structures, des parois, escaliers, etc..) que sur les spécifications relatives à la nature et aux caractéristiques des matériaux employés et aux conditions particulières mises en œuvre.</w:t>
      </w:r>
    </w:p>
    <w:p w14:paraId="74B71A5A" w14:textId="12283C6C"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Cette norme pourra être éventuellement complétée par des dispositions particulières du</w:t>
      </w:r>
      <w:r w:rsidR="007F5F5A" w:rsidRPr="00592FD4">
        <w:rPr>
          <w:rFonts w:ascii="Arial" w:hAnsi="Arial" w:cs="Arial"/>
          <w:sz w:val="22"/>
          <w:szCs w:val="22"/>
        </w:rPr>
        <w:t xml:space="preserve"> Burundi</w:t>
      </w:r>
    </w:p>
    <w:p w14:paraId="7920AD43" w14:textId="77777777" w:rsidR="007F5F5A" w:rsidRPr="00592FD4" w:rsidRDefault="007F5F5A" w:rsidP="007D55D3">
      <w:pPr>
        <w:ind w:right="-1131"/>
        <w:jc w:val="both"/>
        <w:rPr>
          <w:rFonts w:ascii="Arial" w:hAnsi="Arial" w:cs="Arial"/>
          <w:sz w:val="22"/>
          <w:szCs w:val="22"/>
        </w:rPr>
      </w:pPr>
    </w:p>
    <w:p w14:paraId="2F7AE250" w14:textId="05B2E5C0" w:rsidR="00A74DBB" w:rsidRDefault="00F95779" w:rsidP="007D55D3">
      <w:pPr>
        <w:ind w:right="-1131"/>
        <w:jc w:val="both"/>
        <w:rPr>
          <w:rFonts w:ascii="Arial" w:hAnsi="Arial" w:cs="Arial"/>
          <w:sz w:val="22"/>
          <w:szCs w:val="22"/>
        </w:rPr>
      </w:pPr>
      <w:r w:rsidRPr="00592FD4">
        <w:rPr>
          <w:rFonts w:ascii="Arial" w:hAnsi="Arial" w:cs="Arial"/>
          <w:b/>
          <w:sz w:val="22"/>
          <w:szCs w:val="22"/>
        </w:rPr>
        <w:t xml:space="preserve">11.8 </w:t>
      </w:r>
      <w:r w:rsidR="00A74DBB" w:rsidRPr="00592FD4">
        <w:rPr>
          <w:rFonts w:ascii="Arial" w:hAnsi="Arial" w:cs="Arial"/>
          <w:b/>
          <w:bCs/>
          <w:color w:val="000000" w:themeColor="text1"/>
          <w:sz w:val="22"/>
          <w:szCs w:val="22"/>
        </w:rPr>
        <w:t>Protection contre les insectes</w:t>
      </w:r>
      <w:r w:rsidR="00A74DBB" w:rsidRPr="00592FD4">
        <w:rPr>
          <w:rFonts w:ascii="Arial" w:hAnsi="Arial" w:cs="Arial"/>
          <w:sz w:val="22"/>
          <w:szCs w:val="22"/>
        </w:rPr>
        <w:t>.</w:t>
      </w:r>
    </w:p>
    <w:p w14:paraId="41610D1E" w14:textId="77777777" w:rsidR="00AD2D15" w:rsidRPr="00592FD4" w:rsidRDefault="00AD2D15" w:rsidP="007D55D3">
      <w:pPr>
        <w:ind w:right="-1131"/>
        <w:jc w:val="both"/>
        <w:rPr>
          <w:rFonts w:ascii="Arial" w:hAnsi="Arial" w:cs="Arial"/>
          <w:sz w:val="22"/>
          <w:szCs w:val="22"/>
        </w:rPr>
      </w:pPr>
    </w:p>
    <w:p w14:paraId="1848D50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Tous les appareils sont prémunis contre les courts-circuits accidentels dus aux animaux, oiseaux, insectes ou chute d'objets.</w:t>
      </w:r>
    </w:p>
    <w:p w14:paraId="3D214FB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En particulier, les armoires ont toutes leurs ouvertures obturées par des treillis moustiquaires à fines mailles en acier inoxydable.</w:t>
      </w:r>
    </w:p>
    <w:p w14:paraId="41FB5DE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entrées de câbles se font par presse-étoupe ou par boîte à câbles</w:t>
      </w:r>
    </w:p>
    <w:p w14:paraId="634EDCA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câbles posés dans le sol ont un revêtement extérieur résistant à l'attaque des rongeurs, termites ou autres être nuisibles.</w:t>
      </w:r>
    </w:p>
    <w:p w14:paraId="1BB6E1C1" w14:textId="77777777" w:rsidR="007F5F5A" w:rsidRPr="00592FD4" w:rsidRDefault="007F5F5A" w:rsidP="007D55D3">
      <w:pPr>
        <w:ind w:right="-1131"/>
        <w:jc w:val="both"/>
        <w:rPr>
          <w:rFonts w:ascii="Arial" w:hAnsi="Arial" w:cs="Arial"/>
          <w:sz w:val="22"/>
          <w:szCs w:val="22"/>
        </w:rPr>
      </w:pPr>
    </w:p>
    <w:p w14:paraId="6374F705" w14:textId="6303A701" w:rsidR="00A74DBB" w:rsidRDefault="00F95779" w:rsidP="007D55D3">
      <w:pPr>
        <w:ind w:right="-1131"/>
        <w:jc w:val="both"/>
        <w:rPr>
          <w:rFonts w:ascii="Arial" w:hAnsi="Arial" w:cs="Arial"/>
          <w:b/>
          <w:bCs/>
          <w:color w:val="000000" w:themeColor="text1"/>
          <w:sz w:val="22"/>
          <w:szCs w:val="22"/>
        </w:rPr>
      </w:pPr>
      <w:r w:rsidRPr="00592FD4">
        <w:rPr>
          <w:rFonts w:ascii="Arial" w:hAnsi="Arial" w:cs="Arial"/>
          <w:b/>
          <w:sz w:val="22"/>
          <w:szCs w:val="22"/>
        </w:rPr>
        <w:t xml:space="preserve">11.9 </w:t>
      </w:r>
      <w:r w:rsidR="00A74DBB" w:rsidRPr="00592FD4">
        <w:rPr>
          <w:rFonts w:ascii="Arial" w:hAnsi="Arial" w:cs="Arial"/>
          <w:b/>
          <w:bCs/>
          <w:color w:val="000000" w:themeColor="text1"/>
          <w:sz w:val="22"/>
          <w:szCs w:val="22"/>
        </w:rPr>
        <w:t>Qualité des matériaux</w:t>
      </w:r>
    </w:p>
    <w:p w14:paraId="31020077" w14:textId="77777777" w:rsidR="00AD2D15" w:rsidRPr="00592FD4" w:rsidRDefault="00AD2D15" w:rsidP="007D55D3">
      <w:pPr>
        <w:ind w:right="-1131"/>
        <w:jc w:val="both"/>
        <w:rPr>
          <w:rFonts w:ascii="Arial" w:hAnsi="Arial" w:cs="Arial"/>
          <w:b/>
          <w:bCs/>
          <w:color w:val="000000" w:themeColor="text1"/>
          <w:sz w:val="22"/>
          <w:szCs w:val="22"/>
        </w:rPr>
      </w:pPr>
    </w:p>
    <w:p w14:paraId="193565A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L'entrepreneur est réputé exécuter ses travaux avec des matériaux et matériels de la meilleure qualité nécessaire. Il doit pouvoir, à tout moment, faire la preuve de l'origine et de la qualité des matériaux mis en œuvre, auprès des services concernés.</w:t>
      </w:r>
    </w:p>
    <w:p w14:paraId="308A055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L'entreprise est tenue de se conformer aux caractéristiques et aux qualités imposées par les documents contractuels.</w:t>
      </w:r>
    </w:p>
    <w:p w14:paraId="39FBF1F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Tout le matériel doit être neuf. L'Entrepreneur doit fournir, à la première demande du Ingénieur-Conseil / Ingénieur-Conseil, un échantillon ou une documentation technique complète de tout le matériel électrique prévu dans le présent chapitre. Toute documentation doit être rédigée en français.</w:t>
      </w:r>
    </w:p>
    <w:p w14:paraId="6E9BFE6C" w14:textId="77777777" w:rsidR="007F5F5A" w:rsidRPr="00592FD4" w:rsidRDefault="007F5F5A" w:rsidP="007D55D3">
      <w:pPr>
        <w:ind w:right="-1131"/>
        <w:jc w:val="both"/>
        <w:rPr>
          <w:rFonts w:ascii="Arial" w:hAnsi="Arial" w:cs="Arial"/>
          <w:sz w:val="22"/>
          <w:szCs w:val="22"/>
        </w:rPr>
      </w:pPr>
    </w:p>
    <w:p w14:paraId="117E40EA" w14:textId="679D488D" w:rsidR="00A74DBB" w:rsidRDefault="00F95779" w:rsidP="007D55D3">
      <w:pPr>
        <w:ind w:right="-1131"/>
        <w:jc w:val="both"/>
        <w:rPr>
          <w:rFonts w:ascii="Arial" w:hAnsi="Arial" w:cs="Arial"/>
          <w:b/>
          <w:bCs/>
          <w:color w:val="000000" w:themeColor="text1"/>
          <w:sz w:val="22"/>
          <w:szCs w:val="22"/>
        </w:rPr>
      </w:pPr>
      <w:r w:rsidRPr="00592FD4">
        <w:rPr>
          <w:rFonts w:ascii="Arial" w:hAnsi="Arial" w:cs="Arial"/>
          <w:b/>
          <w:sz w:val="22"/>
          <w:szCs w:val="22"/>
        </w:rPr>
        <w:t xml:space="preserve">11.10 </w:t>
      </w:r>
      <w:r w:rsidR="00A74DBB" w:rsidRPr="00592FD4">
        <w:rPr>
          <w:rFonts w:ascii="Arial" w:hAnsi="Arial" w:cs="Arial"/>
          <w:b/>
          <w:bCs/>
          <w:color w:val="000000" w:themeColor="text1"/>
          <w:sz w:val="22"/>
          <w:szCs w:val="22"/>
        </w:rPr>
        <w:t>Standardisation</w:t>
      </w:r>
    </w:p>
    <w:p w14:paraId="75349491" w14:textId="77777777" w:rsidR="00AD2D15" w:rsidRPr="00592FD4" w:rsidRDefault="00AD2D15" w:rsidP="007D55D3">
      <w:pPr>
        <w:ind w:right="-1131"/>
        <w:jc w:val="both"/>
        <w:rPr>
          <w:rFonts w:ascii="Arial" w:hAnsi="Arial" w:cs="Arial"/>
          <w:b/>
          <w:bCs/>
          <w:color w:val="000000" w:themeColor="text1"/>
          <w:sz w:val="22"/>
          <w:szCs w:val="22"/>
        </w:rPr>
      </w:pPr>
    </w:p>
    <w:p w14:paraId="338CFC9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interrupteurs, prises de courant et boîtes de connexion auront une origine commune de façon à garantir une standardisation de forme, dimensions et teinte.</w:t>
      </w:r>
    </w:p>
    <w:p w14:paraId="4F251643" w14:textId="77777777" w:rsidR="007F5F5A" w:rsidRPr="00592FD4" w:rsidRDefault="007F5F5A" w:rsidP="007D55D3">
      <w:pPr>
        <w:ind w:right="-1131"/>
        <w:jc w:val="both"/>
        <w:rPr>
          <w:rFonts w:ascii="Arial" w:hAnsi="Arial" w:cs="Arial"/>
          <w:sz w:val="22"/>
          <w:szCs w:val="22"/>
        </w:rPr>
      </w:pPr>
    </w:p>
    <w:p w14:paraId="42C4084C" w14:textId="3371416C" w:rsidR="00A74DBB" w:rsidRDefault="00F95779" w:rsidP="007D55D3">
      <w:pPr>
        <w:ind w:right="-1131"/>
        <w:jc w:val="both"/>
        <w:rPr>
          <w:rFonts w:ascii="Arial" w:hAnsi="Arial" w:cs="Arial"/>
          <w:b/>
          <w:bCs/>
          <w:color w:val="000000" w:themeColor="text1"/>
          <w:sz w:val="22"/>
          <w:szCs w:val="22"/>
        </w:rPr>
      </w:pPr>
      <w:r w:rsidRPr="00592FD4">
        <w:rPr>
          <w:rFonts w:ascii="Arial" w:hAnsi="Arial" w:cs="Arial"/>
          <w:b/>
          <w:sz w:val="22"/>
          <w:szCs w:val="22"/>
        </w:rPr>
        <w:t xml:space="preserve">11.11 </w:t>
      </w:r>
      <w:r w:rsidR="00A74DBB" w:rsidRPr="00592FD4">
        <w:rPr>
          <w:rFonts w:ascii="Arial" w:hAnsi="Arial" w:cs="Arial"/>
          <w:b/>
          <w:bCs/>
          <w:color w:val="000000" w:themeColor="text1"/>
          <w:sz w:val="22"/>
          <w:szCs w:val="22"/>
        </w:rPr>
        <w:t>Limites de l’entreprise</w:t>
      </w:r>
    </w:p>
    <w:p w14:paraId="5E599912" w14:textId="77777777" w:rsidR="00AD2D15" w:rsidRPr="00592FD4" w:rsidRDefault="00AD2D15" w:rsidP="007D55D3">
      <w:pPr>
        <w:ind w:right="-1131"/>
        <w:jc w:val="both"/>
        <w:rPr>
          <w:rFonts w:ascii="Arial" w:hAnsi="Arial" w:cs="Arial"/>
          <w:b/>
          <w:bCs/>
          <w:color w:val="000000" w:themeColor="text1"/>
          <w:sz w:val="22"/>
          <w:szCs w:val="22"/>
        </w:rPr>
      </w:pPr>
    </w:p>
    <w:p w14:paraId="2B564CBC" w14:textId="1D28CF8B"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En ce qui concerne l’alimentation électrique, l’entreprise commence au compteur déjà existant. </w:t>
      </w:r>
    </w:p>
    <w:p w14:paraId="28CA864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Etendue de l'entreprise</w:t>
      </w:r>
    </w:p>
    <w:p w14:paraId="7C8D9A7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La présente entreprise comprend toutes les installations électriques indiquées dans les présentes spécifications et plans, </w:t>
      </w:r>
    </w:p>
    <w:p w14:paraId="5F6CD20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Installations électriques proprement dites</w:t>
      </w:r>
    </w:p>
    <w:p w14:paraId="6CC232E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Prises de terre</w:t>
      </w:r>
    </w:p>
    <w:p w14:paraId="7128ACE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Protection électrique et coffret distributeur</w:t>
      </w:r>
    </w:p>
    <w:p w14:paraId="407CF41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Luminaires et interrupteurs</w:t>
      </w:r>
    </w:p>
    <w:p w14:paraId="14AD647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Prises de courant</w:t>
      </w:r>
    </w:p>
    <w:p w14:paraId="5AF4B71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D'une façon générale, l'entreprise comporte :</w:t>
      </w:r>
    </w:p>
    <w:p w14:paraId="7922047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lastRenderedPageBreak/>
        <w:t>La fourniture par l'entrepreneur de tout le matériel nécessaire à la réalisation des installations, en parfait ordre de marche.</w:t>
      </w:r>
    </w:p>
    <w:p w14:paraId="2911374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mise en place et le montage du matériel</w:t>
      </w:r>
    </w:p>
    <w:p w14:paraId="1482323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essais de contrôle et de réception du matériel fourni par l'entrepreneur</w:t>
      </w:r>
    </w:p>
    <w:p w14:paraId="61CCAA1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essais et la mise en service des installations</w:t>
      </w:r>
    </w:p>
    <w:p w14:paraId="03A60CD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fourniture des plans et schémas d'exécution, ainsi que tous les documents tels que notices explicatives, manuels d'entretien et listes des pièces de rechange. Tous ces documents sont rédigés en français.</w:t>
      </w:r>
    </w:p>
    <w:p w14:paraId="1447A82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Avant l'exécution de son travail, l'entrepreneur soumet aux services du Pouvoir Adjudicateur l'ensemble des plans d'exécution indiquant avec précision l'implantation du matériel, le passage des câbles, fourreaux, etc.., en tenant compte des différents corps de métiers.</w:t>
      </w:r>
    </w:p>
    <w:p w14:paraId="1C0B2A1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Pouvoir Adjudicateur se réserve le droit de faire démonter, sans indemnité pour l'entrepreneur, le matériel non conforme aux plans et aux présentes spécifications.</w:t>
      </w:r>
    </w:p>
    <w:p w14:paraId="735AEEE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L'entrepreneur ne peut tirer argument d'une erreur ou omission des présentes spécifications et plans, pour se dispenser de fournir et de monter, sans supplément de prix, tous les éléments nécessaires à l'exécution des installations dans toutes les règles de l'art et répondant aux exigences de la bonne pratique et de la compagnie distributrice d'électricité.</w:t>
      </w:r>
    </w:p>
    <w:p w14:paraId="028CDEE1" w14:textId="77777777" w:rsidR="00A74DBB" w:rsidRPr="00592FD4" w:rsidRDefault="00A74DBB" w:rsidP="007D55D3">
      <w:pPr>
        <w:ind w:right="-1131"/>
        <w:jc w:val="both"/>
        <w:rPr>
          <w:rFonts w:ascii="Arial" w:hAnsi="Arial" w:cs="Arial"/>
          <w:sz w:val="22"/>
          <w:szCs w:val="22"/>
        </w:rPr>
      </w:pPr>
      <w:bookmarkStart w:id="415" w:name="_Toc405541887"/>
      <w:bookmarkStart w:id="416" w:name="_Toc405877155"/>
      <w:bookmarkStart w:id="417" w:name="_Toc405883174"/>
      <w:bookmarkStart w:id="418" w:name="_Toc405884772"/>
      <w:bookmarkStart w:id="419" w:name="_Toc405884952"/>
      <w:r w:rsidRPr="00592FD4">
        <w:rPr>
          <w:rFonts w:ascii="Arial" w:hAnsi="Arial" w:cs="Arial"/>
          <w:sz w:val="22"/>
          <w:szCs w:val="22"/>
        </w:rPr>
        <w:t>Installations électriques dans les bâtiments.</w:t>
      </w:r>
    </w:p>
    <w:p w14:paraId="714F1D0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installations électriques dans les bâtiments sont réalisées principalement en pose apparente pour les bâtiments existants ou en encastrée pour les nouveaux bâtiments.</w:t>
      </w:r>
    </w:p>
    <w:p w14:paraId="031A683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Il sera fait usage de fils isolés au PVC, type VOB 1,5, 2,5 mm2 et 4 mm² pour l’éclairage et prise de courant et câble 1x25 mm² pour la mise à la terre. Ils sont placés sous goulottes ou sous tube rigide, lisse, en PVC, avec coudes préfabriqués, en pose apparente et sous tube PVC flexible en pose encastrée. Le diamètre du tube est choisi en fonction du nombre, de la nature et de la section des conducteurs, dans la série normalisée des diamètres. La pose peut aussi se faire sur chemin de câble ou en goulotte.</w:t>
      </w:r>
    </w:p>
    <w:p w14:paraId="271D1DD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raccordement d'équipements étanches se fait obligatoirement par pénétration à travers un presse-étoupe garantissant une protection IP45 au moins, d'une dimension adaptée au tube ou au câble, selon le cas. En pose apparente, par sécurité et pour des facilités d'entretien, la pénétration dans les boîtiers par la face inférieure, est préférée.</w:t>
      </w:r>
    </w:p>
    <w:p w14:paraId="230F61E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fils isolés et câbles, utilisés dans les installations électriques sont prévus respectivement pour tension d'isolement 750 V selon NBN C 32-123 et tension d'isolement 1000 V selon NBN C32-124.</w:t>
      </w:r>
    </w:p>
    <w:p w14:paraId="202AE73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Lorsqu'il est hors usage de goulottes, elles doivent comporter des secteurs différents pour les circuits électriques, téléphoniques et électroniques. </w:t>
      </w:r>
    </w:p>
    <w:p w14:paraId="28F58AE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D’une manière générale la pose sous tube en pose encastrée est préférée pour les conduites de l’éclairage et les prises de courant tandis que pour le circuit de mise à la terre il sera fait usage de tube rigide lisse en PVC.</w:t>
      </w:r>
    </w:p>
    <w:p w14:paraId="6EDE191A" w14:textId="77777777" w:rsidR="00A74DBB" w:rsidRPr="00592FD4" w:rsidRDefault="00A74DBB" w:rsidP="007D55D3">
      <w:pPr>
        <w:ind w:right="-1131"/>
        <w:jc w:val="both"/>
        <w:rPr>
          <w:rFonts w:ascii="Arial" w:hAnsi="Arial" w:cs="Arial"/>
          <w:sz w:val="22"/>
          <w:szCs w:val="22"/>
        </w:rPr>
      </w:pPr>
    </w:p>
    <w:p w14:paraId="5975F733" w14:textId="44A70F64" w:rsidR="00A74DBB" w:rsidRPr="00592FD4" w:rsidRDefault="00F95779" w:rsidP="007D55D3">
      <w:pPr>
        <w:ind w:right="-1131"/>
        <w:jc w:val="both"/>
        <w:rPr>
          <w:rFonts w:ascii="Arial" w:hAnsi="Arial" w:cs="Arial"/>
          <w:b/>
          <w:bCs/>
          <w:i/>
          <w:iCs/>
          <w:sz w:val="22"/>
          <w:szCs w:val="22"/>
        </w:rPr>
      </w:pPr>
      <w:r w:rsidRPr="00592FD4">
        <w:rPr>
          <w:rFonts w:ascii="Arial" w:hAnsi="Arial" w:cs="Arial"/>
          <w:b/>
          <w:sz w:val="22"/>
          <w:szCs w:val="22"/>
        </w:rPr>
        <w:t xml:space="preserve">11.12 </w:t>
      </w:r>
      <w:r w:rsidR="00A74DBB" w:rsidRPr="00592FD4">
        <w:rPr>
          <w:rFonts w:ascii="Arial" w:hAnsi="Arial" w:cs="Arial"/>
          <w:b/>
          <w:bCs/>
          <w:i/>
          <w:iCs/>
          <w:sz w:val="22"/>
          <w:szCs w:val="22"/>
        </w:rPr>
        <w:t>Eclairage et prises de courant</w:t>
      </w:r>
    </w:p>
    <w:p w14:paraId="1D994A01" w14:textId="77777777" w:rsidR="00A74DBB" w:rsidRPr="00592FD4" w:rsidRDefault="00A74DBB" w:rsidP="007D55D3">
      <w:pPr>
        <w:ind w:right="-1131"/>
        <w:jc w:val="both"/>
        <w:rPr>
          <w:rFonts w:ascii="Arial" w:hAnsi="Arial" w:cs="Arial"/>
          <w:b/>
          <w:bCs/>
          <w:i/>
          <w:iCs/>
          <w:sz w:val="22"/>
          <w:szCs w:val="22"/>
        </w:rPr>
      </w:pPr>
    </w:p>
    <w:p w14:paraId="1CB8C01D" w14:textId="3E81D6ED" w:rsidR="00A74DBB" w:rsidRPr="00592FD4" w:rsidRDefault="00A74DBB" w:rsidP="007D55D3">
      <w:pPr>
        <w:ind w:right="-1131"/>
        <w:jc w:val="both"/>
        <w:rPr>
          <w:rFonts w:ascii="Arial" w:hAnsi="Arial" w:cs="Arial"/>
          <w:b/>
          <w:sz w:val="22"/>
          <w:szCs w:val="22"/>
        </w:rPr>
      </w:pPr>
      <w:bookmarkStart w:id="420" w:name="_Toc5981323"/>
      <w:r w:rsidRPr="00592FD4">
        <w:rPr>
          <w:rFonts w:ascii="Arial" w:hAnsi="Arial" w:cs="Arial"/>
          <w:b/>
          <w:sz w:val="22"/>
          <w:szCs w:val="22"/>
        </w:rPr>
        <w:t>0</w:t>
      </w:r>
      <w:r w:rsidR="0059341B">
        <w:rPr>
          <w:rFonts w:ascii="Arial" w:hAnsi="Arial" w:cs="Arial"/>
          <w:b/>
          <w:sz w:val="22"/>
          <w:szCs w:val="22"/>
        </w:rPr>
        <w:t>.</w:t>
      </w:r>
      <w:r w:rsidRPr="00592FD4">
        <w:rPr>
          <w:rFonts w:ascii="Arial" w:hAnsi="Arial" w:cs="Arial"/>
          <w:b/>
          <w:sz w:val="22"/>
          <w:szCs w:val="22"/>
        </w:rPr>
        <w:t>1 fil V.OB.1.5 mm²</w:t>
      </w:r>
      <w:bookmarkEnd w:id="420"/>
    </w:p>
    <w:p w14:paraId="76AED16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fils VOB 1,5 mm² de différentes couleurs sont utilisés pour l’éclairage et sont logés dans des conduites tube PVC flexible ou rigide selon le cas fixé à l’aide des vis et cheville murales (pour les tubes rigides) et encastrés (pour les tubes flexibles). Pour la fixation des luminaires sous faux plafond il sera fait usage des tubes en PVC flexible. La fixation des luminaires pour éclairage extérieur se fera sous tube rigide ou flexible selon le cas, en PVC. </w:t>
      </w:r>
    </w:p>
    <w:p w14:paraId="2BA45774" w14:textId="77777777" w:rsidR="00A74DBB" w:rsidRPr="00592FD4" w:rsidRDefault="00A74DBB" w:rsidP="007D55D3">
      <w:pPr>
        <w:ind w:right="-1131"/>
        <w:jc w:val="both"/>
        <w:rPr>
          <w:rFonts w:ascii="Arial" w:hAnsi="Arial" w:cs="Arial"/>
          <w:sz w:val="22"/>
          <w:szCs w:val="22"/>
        </w:rPr>
      </w:pPr>
    </w:p>
    <w:p w14:paraId="5ABBBA81" w14:textId="625052B5" w:rsidR="00A74DBB" w:rsidRPr="00592FD4" w:rsidRDefault="00A74DBB" w:rsidP="007D55D3">
      <w:pPr>
        <w:ind w:right="-1131"/>
        <w:jc w:val="both"/>
        <w:rPr>
          <w:rFonts w:ascii="Arial" w:hAnsi="Arial" w:cs="Arial"/>
          <w:b/>
          <w:sz w:val="22"/>
          <w:szCs w:val="22"/>
        </w:rPr>
      </w:pPr>
      <w:bookmarkStart w:id="421" w:name="_Toc5981324"/>
      <w:r w:rsidRPr="00592FD4">
        <w:rPr>
          <w:rFonts w:ascii="Arial" w:hAnsi="Arial" w:cs="Arial"/>
          <w:b/>
          <w:sz w:val="22"/>
          <w:szCs w:val="22"/>
        </w:rPr>
        <w:t>0</w:t>
      </w:r>
      <w:r w:rsidR="0059341B">
        <w:rPr>
          <w:rFonts w:ascii="Arial" w:hAnsi="Arial" w:cs="Arial"/>
          <w:b/>
          <w:sz w:val="22"/>
          <w:szCs w:val="22"/>
        </w:rPr>
        <w:t>.</w:t>
      </w:r>
      <w:r w:rsidRPr="00592FD4">
        <w:rPr>
          <w:rFonts w:ascii="Arial" w:hAnsi="Arial" w:cs="Arial"/>
          <w:b/>
          <w:sz w:val="22"/>
          <w:szCs w:val="22"/>
        </w:rPr>
        <w:t>2 fil V.OB.2.5 mm²</w:t>
      </w:r>
      <w:bookmarkEnd w:id="421"/>
    </w:p>
    <w:p w14:paraId="5CC7787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fils VOB 2,5 mm² de différentes couleurs sont utilisés pour les prises de courant 2P+T et sont logés dans des boitiers encastrés ou apparents selon le cas à l’aide de vis. Le fil de terre est de couleur conventionnelle « jaune-vert » des bâtiments.</w:t>
      </w:r>
    </w:p>
    <w:p w14:paraId="6B667986" w14:textId="77777777" w:rsidR="00A74DBB" w:rsidRPr="00592FD4" w:rsidRDefault="00A74DBB" w:rsidP="007D55D3">
      <w:pPr>
        <w:ind w:right="-1131"/>
        <w:jc w:val="both"/>
        <w:rPr>
          <w:rFonts w:ascii="Arial" w:hAnsi="Arial" w:cs="Arial"/>
          <w:sz w:val="22"/>
          <w:szCs w:val="22"/>
        </w:rPr>
      </w:pPr>
    </w:p>
    <w:p w14:paraId="24A5A090" w14:textId="77777777" w:rsidR="00AD2D15" w:rsidRDefault="00AD2D15" w:rsidP="007D55D3">
      <w:pPr>
        <w:ind w:right="-1131"/>
        <w:jc w:val="both"/>
        <w:rPr>
          <w:rFonts w:ascii="Arial" w:hAnsi="Arial" w:cs="Arial"/>
          <w:b/>
          <w:sz w:val="22"/>
          <w:szCs w:val="22"/>
        </w:rPr>
      </w:pPr>
      <w:bookmarkStart w:id="422" w:name="_Toc5981325"/>
    </w:p>
    <w:p w14:paraId="7A64C147" w14:textId="77777777" w:rsidR="00AD2D15" w:rsidRDefault="00AD2D15" w:rsidP="007D55D3">
      <w:pPr>
        <w:ind w:right="-1131"/>
        <w:jc w:val="both"/>
        <w:rPr>
          <w:rFonts w:ascii="Arial" w:hAnsi="Arial" w:cs="Arial"/>
          <w:b/>
          <w:sz w:val="22"/>
          <w:szCs w:val="22"/>
        </w:rPr>
      </w:pPr>
    </w:p>
    <w:p w14:paraId="6BCDFF60" w14:textId="77777777" w:rsidR="00AD2D15" w:rsidRDefault="00AD2D15" w:rsidP="007D55D3">
      <w:pPr>
        <w:ind w:right="-1131"/>
        <w:jc w:val="both"/>
        <w:rPr>
          <w:rFonts w:ascii="Arial" w:hAnsi="Arial" w:cs="Arial"/>
          <w:b/>
          <w:sz w:val="22"/>
          <w:szCs w:val="22"/>
        </w:rPr>
      </w:pPr>
    </w:p>
    <w:p w14:paraId="6EB3CCBD" w14:textId="0657A7D3" w:rsidR="0071323A" w:rsidRPr="00592FD4" w:rsidRDefault="0071323A" w:rsidP="007D55D3">
      <w:pPr>
        <w:ind w:right="-1131"/>
        <w:jc w:val="both"/>
        <w:rPr>
          <w:rFonts w:ascii="Arial" w:hAnsi="Arial" w:cs="Arial"/>
          <w:b/>
          <w:sz w:val="22"/>
          <w:szCs w:val="22"/>
        </w:rPr>
      </w:pPr>
      <w:r w:rsidRPr="00592FD4">
        <w:rPr>
          <w:rFonts w:ascii="Arial" w:hAnsi="Arial" w:cs="Arial"/>
          <w:b/>
          <w:sz w:val="22"/>
          <w:szCs w:val="22"/>
        </w:rPr>
        <w:lastRenderedPageBreak/>
        <w:t xml:space="preserve">0 .3 </w:t>
      </w:r>
      <w:r w:rsidR="0059341B" w:rsidRPr="00592FD4">
        <w:rPr>
          <w:rFonts w:ascii="Arial" w:hAnsi="Arial" w:cs="Arial"/>
          <w:b/>
          <w:sz w:val="22"/>
          <w:szCs w:val="22"/>
        </w:rPr>
        <w:t>Luminaires et</w:t>
      </w:r>
      <w:r w:rsidRPr="00592FD4">
        <w:rPr>
          <w:rFonts w:ascii="Arial" w:hAnsi="Arial" w:cs="Arial"/>
          <w:b/>
          <w:sz w:val="22"/>
          <w:szCs w:val="22"/>
        </w:rPr>
        <w:t xml:space="preserve"> interrupteurs</w:t>
      </w:r>
    </w:p>
    <w:p w14:paraId="02C262E1" w14:textId="77777777" w:rsidR="0071323A" w:rsidRPr="00592FD4" w:rsidRDefault="0071323A" w:rsidP="007D55D3">
      <w:pPr>
        <w:ind w:right="-1131"/>
        <w:jc w:val="both"/>
        <w:rPr>
          <w:rFonts w:ascii="Arial" w:hAnsi="Arial" w:cs="Arial"/>
          <w:sz w:val="22"/>
          <w:szCs w:val="22"/>
        </w:rPr>
      </w:pPr>
      <w:r w:rsidRPr="00592FD4">
        <w:rPr>
          <w:rFonts w:ascii="Arial" w:hAnsi="Arial" w:cs="Arial"/>
          <w:sz w:val="22"/>
          <w:szCs w:val="22"/>
        </w:rPr>
        <w:t xml:space="preserve">CM : A la pièce posée, raccordée et fonctionnelle, y compris toutes sujétions </w:t>
      </w:r>
    </w:p>
    <w:p w14:paraId="0006C975" w14:textId="7B511180" w:rsidR="0071323A" w:rsidRPr="00592FD4" w:rsidRDefault="0071323A" w:rsidP="007D55D3">
      <w:pPr>
        <w:ind w:right="-1131"/>
        <w:jc w:val="both"/>
        <w:rPr>
          <w:rFonts w:ascii="Arial" w:hAnsi="Arial" w:cs="Arial"/>
          <w:sz w:val="22"/>
          <w:szCs w:val="22"/>
        </w:rPr>
      </w:pPr>
      <w:r w:rsidRPr="00592FD4">
        <w:rPr>
          <w:rFonts w:ascii="Arial" w:hAnsi="Arial" w:cs="Arial"/>
          <w:sz w:val="22"/>
          <w:szCs w:val="22"/>
        </w:rPr>
        <w:t xml:space="preserve">ST :  Le présent poste comprend la fourniture, la pose des luminaires et des accessoires de fixation ainsi que leur raccordement. Ils seront fournis complets, munis de lampes et accessoires nécessaires à leur parfait fonctionnement. </w:t>
      </w:r>
    </w:p>
    <w:p w14:paraId="150110F5" w14:textId="62435E10" w:rsidR="0071323A" w:rsidRDefault="0071323A" w:rsidP="007D55D3">
      <w:pPr>
        <w:ind w:right="-1131"/>
        <w:jc w:val="both"/>
        <w:rPr>
          <w:rFonts w:ascii="Arial" w:hAnsi="Arial" w:cs="Arial"/>
          <w:sz w:val="22"/>
          <w:szCs w:val="22"/>
        </w:rPr>
      </w:pPr>
      <w:r w:rsidRPr="00592FD4">
        <w:rPr>
          <w:rFonts w:ascii="Arial" w:hAnsi="Arial" w:cs="Arial"/>
          <w:sz w:val="22"/>
          <w:szCs w:val="22"/>
        </w:rPr>
        <w:t xml:space="preserve">Les luminaires qui seront utilisés devront avoir la même marque, même couleur et même caractéristiques s’ils sont de même nature. Ils seront montés en apparents sur les murs, sur la dalle ou suspendus sur le faux plafond, selon le cas. La puissance et le nombre de luminaires de chaque local sont déterminés suivant son niveau d’éclairement selon la norme NF EN 12464-1 et ISO 8995/CIE 8008 pour l’éclairage intérieur. Leur disposition se conformera aux schémas électriques architecturaux fournis. </w:t>
      </w:r>
    </w:p>
    <w:p w14:paraId="407D0F02" w14:textId="77777777" w:rsidR="0059341B" w:rsidRPr="00592FD4" w:rsidRDefault="0059341B" w:rsidP="007D55D3">
      <w:pPr>
        <w:ind w:right="-1131"/>
        <w:jc w:val="both"/>
        <w:rPr>
          <w:rFonts w:ascii="Arial" w:hAnsi="Arial" w:cs="Arial"/>
          <w:sz w:val="22"/>
          <w:szCs w:val="22"/>
        </w:rPr>
      </w:pPr>
    </w:p>
    <w:p w14:paraId="2BDBE73A" w14:textId="71FA5703" w:rsidR="0071323A" w:rsidRPr="0059341B" w:rsidRDefault="0071323A" w:rsidP="007D55D3">
      <w:pPr>
        <w:ind w:right="-1131"/>
        <w:jc w:val="both"/>
        <w:rPr>
          <w:rFonts w:ascii="Arial" w:hAnsi="Arial" w:cs="Arial"/>
          <w:b/>
          <w:bCs/>
          <w:sz w:val="22"/>
          <w:szCs w:val="22"/>
        </w:rPr>
      </w:pPr>
      <w:r w:rsidRPr="0059341B">
        <w:rPr>
          <w:rFonts w:ascii="Arial" w:hAnsi="Arial" w:cs="Arial"/>
          <w:b/>
          <w:bCs/>
          <w:sz w:val="22"/>
          <w:szCs w:val="22"/>
        </w:rPr>
        <w:t xml:space="preserve">0.3.1. Ampoule LED culot E27-15W + Socket à suspendre </w:t>
      </w:r>
    </w:p>
    <w:p w14:paraId="4FBD6709" w14:textId="77777777" w:rsidR="0059341B" w:rsidRDefault="0059341B" w:rsidP="007D55D3">
      <w:pPr>
        <w:ind w:right="-1131"/>
        <w:jc w:val="both"/>
        <w:rPr>
          <w:rFonts w:ascii="Arial" w:hAnsi="Arial" w:cs="Arial"/>
          <w:sz w:val="22"/>
          <w:szCs w:val="22"/>
        </w:rPr>
      </w:pPr>
    </w:p>
    <w:p w14:paraId="28BE1396" w14:textId="30269F02" w:rsidR="0071323A" w:rsidRPr="00592FD4" w:rsidRDefault="0071323A" w:rsidP="007D55D3">
      <w:pPr>
        <w:ind w:right="-1131"/>
        <w:jc w:val="both"/>
        <w:rPr>
          <w:rFonts w:ascii="Arial" w:hAnsi="Arial" w:cs="Arial"/>
          <w:sz w:val="22"/>
          <w:szCs w:val="22"/>
        </w:rPr>
      </w:pPr>
      <w:r w:rsidRPr="00592FD4">
        <w:rPr>
          <w:rFonts w:ascii="Arial" w:hAnsi="Arial" w:cs="Arial"/>
          <w:sz w:val="22"/>
          <w:szCs w:val="22"/>
        </w:rPr>
        <w:t xml:space="preserve">Dans tous les locaux, l’éclairage sera assuré par des ampoules de technologie LED SMD, culot E27, puissance nominale 15W, tension 170-265V AC-50Hz, diffuseur : verre dépoli, allumage instantané, angle d’éclairage 270°, teinte de lumière : Blanc neutre, IRC 80, flux lumineux ≥ 1300lm, durée de vie ≥ 35.000heures. Ces ampoules seront montées dans des dans des sockets à suspendre E27.  </w:t>
      </w:r>
    </w:p>
    <w:p w14:paraId="2285D6D8" w14:textId="77777777" w:rsidR="0071323A" w:rsidRPr="00592FD4" w:rsidRDefault="0071323A" w:rsidP="007D55D3">
      <w:pPr>
        <w:ind w:right="-1131"/>
        <w:jc w:val="both"/>
        <w:rPr>
          <w:rFonts w:ascii="Arial" w:hAnsi="Arial" w:cs="Arial"/>
          <w:sz w:val="22"/>
          <w:szCs w:val="22"/>
        </w:rPr>
      </w:pPr>
    </w:p>
    <w:p w14:paraId="038FE3BB" w14:textId="77777777" w:rsidR="0071323A" w:rsidRPr="00592FD4" w:rsidRDefault="0071323A" w:rsidP="007D55D3">
      <w:pPr>
        <w:ind w:right="-1131"/>
        <w:jc w:val="both"/>
        <w:rPr>
          <w:rFonts w:ascii="Arial" w:hAnsi="Arial" w:cs="Arial"/>
          <w:b/>
          <w:sz w:val="22"/>
          <w:szCs w:val="22"/>
        </w:rPr>
      </w:pPr>
      <w:r w:rsidRPr="00592FD4">
        <w:rPr>
          <w:rFonts w:ascii="Arial" w:hAnsi="Arial" w:cs="Arial"/>
          <w:b/>
          <w:sz w:val="22"/>
          <w:szCs w:val="22"/>
        </w:rPr>
        <w:t xml:space="preserve">Caractéristiques des douilles de lampes (sockets) </w:t>
      </w:r>
    </w:p>
    <w:p w14:paraId="42202672" w14:textId="77777777" w:rsidR="0071323A" w:rsidRPr="00592FD4" w:rsidRDefault="0071323A" w:rsidP="007D55D3">
      <w:pPr>
        <w:ind w:right="-1131"/>
        <w:jc w:val="both"/>
        <w:rPr>
          <w:rFonts w:ascii="Arial" w:hAnsi="Arial" w:cs="Arial"/>
          <w:b/>
          <w:sz w:val="22"/>
          <w:szCs w:val="22"/>
        </w:rPr>
      </w:pPr>
    </w:p>
    <w:p w14:paraId="2CFA11B5" w14:textId="77777777" w:rsidR="0071323A" w:rsidRPr="00592FD4" w:rsidRDefault="0071323A" w:rsidP="007D55D3">
      <w:pPr>
        <w:ind w:right="-1131"/>
        <w:jc w:val="both"/>
        <w:rPr>
          <w:rFonts w:ascii="Arial" w:hAnsi="Arial" w:cs="Arial"/>
          <w:sz w:val="22"/>
          <w:szCs w:val="22"/>
        </w:rPr>
      </w:pPr>
      <w:r w:rsidRPr="00592FD4">
        <w:rPr>
          <w:rFonts w:ascii="Arial" w:hAnsi="Arial" w:cs="Arial"/>
          <w:sz w:val="22"/>
          <w:szCs w:val="22"/>
        </w:rPr>
        <w:t xml:space="preserve">Désignation complète : Douille (socket) à vis E27 ½ filetée </w:t>
      </w:r>
    </w:p>
    <w:p w14:paraId="10861F2E" w14:textId="77777777" w:rsidR="0071323A" w:rsidRPr="00592FD4" w:rsidRDefault="0071323A" w:rsidP="007D55D3">
      <w:pPr>
        <w:ind w:right="-1131"/>
        <w:jc w:val="both"/>
        <w:rPr>
          <w:rFonts w:ascii="Arial" w:hAnsi="Arial" w:cs="Arial"/>
          <w:sz w:val="22"/>
          <w:szCs w:val="22"/>
        </w:rPr>
      </w:pPr>
      <w:r w:rsidRPr="00592FD4">
        <w:rPr>
          <w:rFonts w:ascii="Arial" w:hAnsi="Arial" w:cs="Arial"/>
          <w:sz w:val="22"/>
          <w:szCs w:val="22"/>
        </w:rPr>
        <w:t xml:space="preserve">- Mode de montage : à suspendre </w:t>
      </w:r>
    </w:p>
    <w:p w14:paraId="0466D3B3" w14:textId="77777777" w:rsidR="0071323A" w:rsidRPr="00592FD4" w:rsidRDefault="0071323A" w:rsidP="007D55D3">
      <w:pPr>
        <w:ind w:right="-1131"/>
        <w:jc w:val="both"/>
        <w:rPr>
          <w:rFonts w:ascii="Arial" w:hAnsi="Arial" w:cs="Arial"/>
          <w:sz w:val="22"/>
          <w:szCs w:val="22"/>
        </w:rPr>
      </w:pPr>
      <w:r w:rsidRPr="00592FD4">
        <w:rPr>
          <w:rFonts w:ascii="Arial" w:hAnsi="Arial" w:cs="Arial"/>
          <w:sz w:val="22"/>
          <w:szCs w:val="22"/>
        </w:rPr>
        <w:t xml:space="preserve">- Connexion par vis à l’intérieur ; section/capacité des bornes : 1,5mm2 </w:t>
      </w:r>
    </w:p>
    <w:p w14:paraId="77D41F0A" w14:textId="77777777" w:rsidR="0071323A" w:rsidRPr="00592FD4" w:rsidRDefault="0071323A" w:rsidP="007D55D3">
      <w:pPr>
        <w:ind w:right="-1131"/>
        <w:jc w:val="both"/>
        <w:rPr>
          <w:rFonts w:ascii="Arial" w:hAnsi="Arial" w:cs="Arial"/>
          <w:sz w:val="22"/>
          <w:szCs w:val="22"/>
        </w:rPr>
      </w:pPr>
      <w:r w:rsidRPr="00592FD4">
        <w:rPr>
          <w:rFonts w:ascii="Arial" w:hAnsi="Arial" w:cs="Arial"/>
          <w:sz w:val="22"/>
          <w:szCs w:val="22"/>
        </w:rPr>
        <w:t xml:space="preserve">- Matière : bakélite </w:t>
      </w:r>
    </w:p>
    <w:p w14:paraId="662DAF55" w14:textId="782FFFEE" w:rsidR="0071323A" w:rsidRPr="00592FD4" w:rsidRDefault="0071323A" w:rsidP="007D55D3">
      <w:pPr>
        <w:ind w:right="-1131"/>
        <w:jc w:val="both"/>
        <w:rPr>
          <w:rFonts w:ascii="Arial" w:hAnsi="Arial" w:cs="Arial"/>
          <w:sz w:val="22"/>
          <w:szCs w:val="22"/>
        </w:rPr>
      </w:pPr>
      <w:r w:rsidRPr="00592FD4">
        <w:rPr>
          <w:rFonts w:ascii="Arial" w:hAnsi="Arial" w:cs="Arial"/>
          <w:sz w:val="22"/>
          <w:szCs w:val="22"/>
        </w:rPr>
        <w:t xml:space="preserve">- Puissance nominale : 800W ; Tension nominale : 250V AC ; Courant nominal : 4A et bonne tenue diélectrique </w:t>
      </w:r>
    </w:p>
    <w:p w14:paraId="01AC4FDC" w14:textId="77777777" w:rsidR="0071323A" w:rsidRPr="00592FD4" w:rsidRDefault="0071323A" w:rsidP="007D55D3">
      <w:pPr>
        <w:ind w:right="-1131"/>
        <w:jc w:val="both"/>
        <w:rPr>
          <w:rFonts w:ascii="Arial" w:hAnsi="Arial" w:cs="Arial"/>
          <w:sz w:val="22"/>
          <w:szCs w:val="22"/>
        </w:rPr>
      </w:pPr>
      <w:r w:rsidRPr="00592FD4">
        <w:rPr>
          <w:rFonts w:ascii="Arial" w:hAnsi="Arial" w:cs="Arial"/>
          <w:sz w:val="22"/>
          <w:szCs w:val="22"/>
        </w:rPr>
        <w:t xml:space="preserve">- Tenue au feu : 650°C </w:t>
      </w:r>
    </w:p>
    <w:p w14:paraId="4A8067B0" w14:textId="77777777" w:rsidR="0071323A" w:rsidRPr="00592FD4" w:rsidRDefault="0071323A" w:rsidP="007D55D3">
      <w:pPr>
        <w:ind w:right="-1131"/>
        <w:jc w:val="both"/>
        <w:rPr>
          <w:rFonts w:ascii="Arial" w:hAnsi="Arial" w:cs="Arial"/>
          <w:sz w:val="22"/>
          <w:szCs w:val="22"/>
        </w:rPr>
      </w:pPr>
      <w:r w:rsidRPr="00592FD4">
        <w:rPr>
          <w:rFonts w:ascii="Arial" w:hAnsi="Arial" w:cs="Arial"/>
          <w:sz w:val="22"/>
          <w:szCs w:val="22"/>
        </w:rPr>
        <w:t xml:space="preserve">- Conforme à la norme NF EN 60238 </w:t>
      </w:r>
    </w:p>
    <w:p w14:paraId="3B16B0B1" w14:textId="77777777" w:rsidR="0071323A" w:rsidRPr="00592FD4" w:rsidRDefault="0071323A" w:rsidP="007D55D3">
      <w:pPr>
        <w:ind w:right="-1131"/>
        <w:jc w:val="both"/>
        <w:rPr>
          <w:rFonts w:ascii="Arial" w:hAnsi="Arial" w:cs="Arial"/>
          <w:sz w:val="22"/>
          <w:szCs w:val="22"/>
        </w:rPr>
      </w:pPr>
    </w:p>
    <w:p w14:paraId="46EA1508" w14:textId="647A4498" w:rsidR="0071323A" w:rsidRPr="00592FD4" w:rsidRDefault="0071323A" w:rsidP="007D55D3">
      <w:pPr>
        <w:ind w:right="-1131"/>
        <w:jc w:val="both"/>
        <w:rPr>
          <w:rFonts w:ascii="Arial" w:hAnsi="Arial" w:cs="Arial"/>
          <w:sz w:val="22"/>
          <w:szCs w:val="22"/>
        </w:rPr>
      </w:pPr>
      <w:r w:rsidRPr="00592FD4">
        <w:rPr>
          <w:rFonts w:ascii="Arial" w:hAnsi="Arial" w:cs="Arial"/>
          <w:sz w:val="22"/>
          <w:szCs w:val="22"/>
        </w:rPr>
        <w:t xml:space="preserve"> </w:t>
      </w:r>
    </w:p>
    <w:p w14:paraId="1D35B83D" w14:textId="75115F34" w:rsidR="0071323A" w:rsidRPr="00592FD4" w:rsidRDefault="0071323A" w:rsidP="007D55D3">
      <w:pPr>
        <w:ind w:right="-1131"/>
        <w:jc w:val="both"/>
        <w:rPr>
          <w:rFonts w:ascii="Arial" w:hAnsi="Arial" w:cs="Arial"/>
          <w:b/>
          <w:sz w:val="22"/>
          <w:szCs w:val="22"/>
        </w:rPr>
      </w:pPr>
      <w:r w:rsidRPr="00592FD4">
        <w:rPr>
          <w:rFonts w:ascii="Arial" w:hAnsi="Arial" w:cs="Arial"/>
          <w:b/>
          <w:sz w:val="22"/>
          <w:szCs w:val="22"/>
        </w:rPr>
        <w:t xml:space="preserve">0.3.2. Applique murale étanche + Ampoule LED culot E27-15W </w:t>
      </w:r>
    </w:p>
    <w:p w14:paraId="30E9B7F4" w14:textId="77777777" w:rsidR="0071323A" w:rsidRPr="00592FD4" w:rsidRDefault="0071323A" w:rsidP="007D55D3">
      <w:pPr>
        <w:ind w:right="-1131"/>
        <w:jc w:val="both"/>
        <w:rPr>
          <w:rFonts w:ascii="Arial" w:hAnsi="Arial" w:cs="Arial"/>
          <w:sz w:val="22"/>
          <w:szCs w:val="22"/>
        </w:rPr>
      </w:pPr>
    </w:p>
    <w:p w14:paraId="5307F04F" w14:textId="7F7D6478" w:rsidR="0071323A" w:rsidRPr="00592FD4" w:rsidRDefault="0071323A" w:rsidP="007D55D3">
      <w:pPr>
        <w:ind w:right="-1131"/>
        <w:jc w:val="both"/>
        <w:rPr>
          <w:rFonts w:ascii="Arial" w:hAnsi="Arial" w:cs="Arial"/>
          <w:sz w:val="22"/>
          <w:szCs w:val="22"/>
        </w:rPr>
      </w:pPr>
      <w:r w:rsidRPr="00592FD4">
        <w:rPr>
          <w:rFonts w:ascii="Arial" w:hAnsi="Arial" w:cs="Arial"/>
          <w:sz w:val="22"/>
          <w:szCs w:val="22"/>
        </w:rPr>
        <w:t xml:space="preserve"> L’éclairage extérieur des blocs sera assuré par des ampoules de technologie LED SMD, culot E27, puissance nominale 15W, tension 170-265V AC-50Hz, diffuseur : verre dépoli, allumage instantané, angle d’éclairage 270°, teinte de lumière : Blanc neutre, IRC 80, flux lumineux ≥ 1300lm, durée de vie ≥ 35.000heures. </w:t>
      </w:r>
    </w:p>
    <w:p w14:paraId="69189DDD" w14:textId="08845E43" w:rsidR="0071323A" w:rsidRPr="00592FD4" w:rsidRDefault="0071323A" w:rsidP="007D55D3">
      <w:pPr>
        <w:ind w:right="-1131"/>
        <w:jc w:val="both"/>
        <w:rPr>
          <w:rFonts w:ascii="Arial" w:hAnsi="Arial" w:cs="Arial"/>
          <w:sz w:val="22"/>
          <w:szCs w:val="22"/>
        </w:rPr>
      </w:pPr>
      <w:r w:rsidRPr="00592FD4">
        <w:rPr>
          <w:rFonts w:ascii="Arial" w:hAnsi="Arial" w:cs="Arial"/>
          <w:sz w:val="22"/>
          <w:szCs w:val="22"/>
        </w:rPr>
        <w:t xml:space="preserve">Ces ampoules seront montées dans des appliques murales (hublots) étanches, IP 65 et protection contre les chocs : IK10, corps en ABS blanc / diffuseur en polycarbonate blanc, forme circulaire, capacité : 1 ampoule - culot E27, installation au mur par 2vis.  </w:t>
      </w:r>
    </w:p>
    <w:p w14:paraId="0B93BCBD" w14:textId="77777777" w:rsidR="00212673" w:rsidRPr="00592FD4" w:rsidRDefault="00212673" w:rsidP="007D55D3">
      <w:pPr>
        <w:ind w:right="-1131"/>
        <w:jc w:val="both"/>
        <w:rPr>
          <w:rFonts w:ascii="Arial" w:hAnsi="Arial" w:cs="Arial"/>
          <w:sz w:val="22"/>
          <w:szCs w:val="22"/>
        </w:rPr>
      </w:pPr>
    </w:p>
    <w:p w14:paraId="2F4890E2" w14:textId="3CB66015" w:rsidR="00212673" w:rsidRPr="00592FD4" w:rsidRDefault="0059341B" w:rsidP="007D55D3">
      <w:pPr>
        <w:ind w:right="-1131"/>
        <w:jc w:val="both"/>
        <w:rPr>
          <w:rFonts w:ascii="Arial" w:hAnsi="Arial" w:cs="Arial"/>
          <w:b/>
          <w:sz w:val="22"/>
          <w:szCs w:val="22"/>
        </w:rPr>
      </w:pPr>
      <w:r>
        <w:rPr>
          <w:rFonts w:ascii="Arial" w:hAnsi="Arial" w:cs="Arial"/>
          <w:b/>
          <w:sz w:val="22"/>
          <w:szCs w:val="22"/>
        </w:rPr>
        <w:t>0.3.</w:t>
      </w:r>
      <w:r w:rsidR="00212673" w:rsidRPr="00592FD4">
        <w:rPr>
          <w:rFonts w:ascii="Arial" w:hAnsi="Arial" w:cs="Arial"/>
          <w:b/>
          <w:sz w:val="22"/>
          <w:szCs w:val="22"/>
        </w:rPr>
        <w:t>3 Interrupteur</w:t>
      </w:r>
    </w:p>
    <w:p w14:paraId="03325934" w14:textId="77777777" w:rsidR="0071323A" w:rsidRPr="00592FD4" w:rsidRDefault="0071323A" w:rsidP="007D55D3">
      <w:pPr>
        <w:ind w:right="-1131"/>
        <w:jc w:val="both"/>
        <w:rPr>
          <w:rFonts w:ascii="Arial" w:hAnsi="Arial" w:cs="Arial"/>
          <w:sz w:val="22"/>
          <w:szCs w:val="22"/>
        </w:rPr>
      </w:pPr>
    </w:p>
    <w:p w14:paraId="277B1AE4" w14:textId="3EBD3D12" w:rsidR="0071323A" w:rsidRPr="00592FD4" w:rsidRDefault="00212673" w:rsidP="007D55D3">
      <w:pPr>
        <w:ind w:right="-1131"/>
        <w:jc w:val="both"/>
        <w:rPr>
          <w:rFonts w:ascii="Arial" w:hAnsi="Arial" w:cs="Arial"/>
          <w:sz w:val="22"/>
          <w:szCs w:val="22"/>
        </w:rPr>
      </w:pPr>
      <w:r w:rsidRPr="00592FD4">
        <w:rPr>
          <w:rFonts w:ascii="Arial" w:hAnsi="Arial" w:cs="Arial"/>
          <w:b/>
          <w:sz w:val="22"/>
          <w:szCs w:val="22"/>
        </w:rPr>
        <w:t>0.3.3</w:t>
      </w:r>
      <w:r w:rsidR="0071323A" w:rsidRPr="00592FD4">
        <w:rPr>
          <w:rFonts w:ascii="Arial" w:hAnsi="Arial" w:cs="Arial"/>
          <w:sz w:val="22"/>
          <w:szCs w:val="22"/>
        </w:rPr>
        <w:t>.</w:t>
      </w:r>
      <w:r w:rsidR="0059341B">
        <w:rPr>
          <w:rFonts w:ascii="Arial" w:hAnsi="Arial" w:cs="Arial"/>
          <w:sz w:val="22"/>
          <w:szCs w:val="22"/>
        </w:rPr>
        <w:t>1.</w:t>
      </w:r>
      <w:r w:rsidR="0071323A" w:rsidRPr="00592FD4">
        <w:rPr>
          <w:rFonts w:ascii="Arial" w:hAnsi="Arial" w:cs="Arial"/>
          <w:sz w:val="22"/>
          <w:szCs w:val="22"/>
        </w:rPr>
        <w:t xml:space="preserve"> Interrupteur simple allumage apparent 10/16A, 240V AC </w:t>
      </w:r>
    </w:p>
    <w:p w14:paraId="38C36390" w14:textId="37FC54DF" w:rsidR="0071323A" w:rsidRPr="00592FD4" w:rsidRDefault="00212673" w:rsidP="007D55D3">
      <w:pPr>
        <w:ind w:right="-1131"/>
        <w:jc w:val="both"/>
        <w:rPr>
          <w:rFonts w:ascii="Arial" w:hAnsi="Arial" w:cs="Arial"/>
          <w:sz w:val="22"/>
          <w:szCs w:val="22"/>
        </w:rPr>
      </w:pPr>
      <w:r w:rsidRPr="00592FD4">
        <w:rPr>
          <w:rFonts w:ascii="Arial" w:hAnsi="Arial" w:cs="Arial"/>
          <w:b/>
          <w:sz w:val="22"/>
          <w:szCs w:val="22"/>
        </w:rPr>
        <w:t>0.3.3</w:t>
      </w:r>
      <w:r w:rsidR="0071323A" w:rsidRPr="00592FD4">
        <w:rPr>
          <w:rFonts w:ascii="Arial" w:hAnsi="Arial" w:cs="Arial"/>
          <w:sz w:val="22"/>
          <w:szCs w:val="22"/>
        </w:rPr>
        <w:t>.</w:t>
      </w:r>
      <w:r w:rsidR="0059341B">
        <w:rPr>
          <w:rFonts w:ascii="Arial" w:hAnsi="Arial" w:cs="Arial"/>
          <w:sz w:val="22"/>
          <w:szCs w:val="22"/>
        </w:rPr>
        <w:t>2</w:t>
      </w:r>
      <w:r w:rsidR="0071323A" w:rsidRPr="00592FD4">
        <w:rPr>
          <w:rFonts w:ascii="Arial" w:hAnsi="Arial" w:cs="Arial"/>
          <w:sz w:val="22"/>
          <w:szCs w:val="22"/>
        </w:rPr>
        <w:t xml:space="preserve">. Interrupteur double allumage apparent 10/16A, 240V AC </w:t>
      </w:r>
    </w:p>
    <w:bookmarkEnd w:id="422"/>
    <w:p w14:paraId="0E8C6D97" w14:textId="77777777" w:rsidR="00A74DBB" w:rsidRPr="00592FD4" w:rsidRDefault="00A74DBB" w:rsidP="007D55D3">
      <w:pPr>
        <w:ind w:right="-1131"/>
        <w:jc w:val="both"/>
        <w:rPr>
          <w:rFonts w:ascii="Arial" w:hAnsi="Arial" w:cs="Arial"/>
          <w:sz w:val="22"/>
          <w:szCs w:val="22"/>
        </w:rPr>
      </w:pPr>
    </w:p>
    <w:p w14:paraId="3C54E803" w14:textId="41227590" w:rsidR="00A74DBB" w:rsidRDefault="00E14DCC" w:rsidP="007D55D3">
      <w:pPr>
        <w:ind w:right="-1131"/>
        <w:jc w:val="both"/>
        <w:rPr>
          <w:rFonts w:ascii="Arial" w:hAnsi="Arial" w:cs="Arial"/>
          <w:b/>
          <w:sz w:val="22"/>
          <w:szCs w:val="22"/>
        </w:rPr>
      </w:pPr>
      <w:bookmarkStart w:id="423" w:name="_Toc5981326"/>
      <w:r w:rsidRPr="00592FD4">
        <w:rPr>
          <w:rFonts w:ascii="Arial" w:hAnsi="Arial" w:cs="Arial"/>
          <w:b/>
          <w:sz w:val="22"/>
          <w:szCs w:val="22"/>
        </w:rPr>
        <w:t>0</w:t>
      </w:r>
      <w:r w:rsidR="0059341B">
        <w:rPr>
          <w:rFonts w:ascii="Arial" w:hAnsi="Arial" w:cs="Arial"/>
          <w:b/>
          <w:sz w:val="22"/>
          <w:szCs w:val="22"/>
        </w:rPr>
        <w:t>.</w:t>
      </w:r>
      <w:r w:rsidRPr="00592FD4">
        <w:rPr>
          <w:rFonts w:ascii="Arial" w:hAnsi="Arial" w:cs="Arial"/>
          <w:b/>
          <w:sz w:val="22"/>
          <w:szCs w:val="22"/>
        </w:rPr>
        <w:t>4 P</w:t>
      </w:r>
      <w:r w:rsidR="00A74DBB" w:rsidRPr="00592FD4">
        <w:rPr>
          <w:rFonts w:ascii="Arial" w:hAnsi="Arial" w:cs="Arial"/>
          <w:b/>
          <w:sz w:val="22"/>
          <w:szCs w:val="22"/>
        </w:rPr>
        <w:t>rise de courant apparentes ou encastrées 2P+T 16A/220V</w:t>
      </w:r>
      <w:bookmarkEnd w:id="423"/>
      <w:r w:rsidR="00A74DBB" w:rsidRPr="00592FD4">
        <w:rPr>
          <w:rFonts w:ascii="Arial" w:hAnsi="Arial" w:cs="Arial"/>
          <w:b/>
          <w:sz w:val="22"/>
          <w:szCs w:val="22"/>
        </w:rPr>
        <w:t xml:space="preserve"> </w:t>
      </w:r>
    </w:p>
    <w:p w14:paraId="429DF73B" w14:textId="77777777" w:rsidR="0059341B" w:rsidRPr="00592FD4" w:rsidRDefault="0059341B" w:rsidP="007D55D3">
      <w:pPr>
        <w:ind w:right="-1131"/>
        <w:jc w:val="both"/>
        <w:rPr>
          <w:rFonts w:ascii="Arial" w:hAnsi="Arial" w:cs="Arial"/>
          <w:b/>
          <w:sz w:val="22"/>
          <w:szCs w:val="22"/>
        </w:rPr>
      </w:pPr>
    </w:p>
    <w:p w14:paraId="205590BC" w14:textId="74208846" w:rsidR="00A74DBB" w:rsidRPr="00592FD4" w:rsidRDefault="00A74DBB" w:rsidP="007D55D3">
      <w:pPr>
        <w:ind w:right="-1131"/>
        <w:jc w:val="both"/>
        <w:rPr>
          <w:rFonts w:ascii="Arial" w:hAnsi="Arial" w:cs="Arial"/>
          <w:sz w:val="22"/>
          <w:szCs w:val="22"/>
        </w:rPr>
      </w:pPr>
      <w:bookmarkStart w:id="424" w:name="_Toc405541889"/>
      <w:bookmarkStart w:id="425" w:name="_Toc405877157"/>
      <w:bookmarkStart w:id="426" w:name="_Toc405883176"/>
      <w:bookmarkStart w:id="427" w:name="_Toc405884774"/>
      <w:bookmarkStart w:id="428" w:name="_Toc405884954"/>
      <w:r w:rsidRPr="00592FD4">
        <w:rPr>
          <w:rFonts w:ascii="Arial" w:hAnsi="Arial" w:cs="Arial"/>
          <w:sz w:val="22"/>
          <w:szCs w:val="22"/>
        </w:rPr>
        <w:t>A</w:t>
      </w:r>
      <w:r w:rsidR="0059341B">
        <w:rPr>
          <w:rFonts w:ascii="Arial" w:hAnsi="Arial" w:cs="Arial"/>
          <w:sz w:val="22"/>
          <w:szCs w:val="22"/>
        </w:rPr>
        <w:t>.</w:t>
      </w:r>
      <w:r w:rsidRPr="00592FD4">
        <w:rPr>
          <w:rFonts w:ascii="Arial" w:hAnsi="Arial" w:cs="Arial"/>
          <w:sz w:val="22"/>
          <w:szCs w:val="22"/>
        </w:rPr>
        <w:t>A la pièce posée et raccordée</w:t>
      </w:r>
    </w:p>
    <w:p w14:paraId="0D9E4761" w14:textId="18A72F9B"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w:t>
      </w:r>
      <w:r w:rsidR="0059341B">
        <w:rPr>
          <w:rFonts w:ascii="Arial" w:hAnsi="Arial" w:cs="Arial"/>
          <w:sz w:val="22"/>
          <w:szCs w:val="22"/>
        </w:rPr>
        <w:t>.</w:t>
      </w:r>
      <w:r w:rsidRPr="00592FD4">
        <w:rPr>
          <w:rFonts w:ascii="Arial" w:hAnsi="Arial" w:cs="Arial"/>
          <w:sz w:val="22"/>
          <w:szCs w:val="22"/>
        </w:rPr>
        <w:t>Le présent poste comprend la fourniture de la prise, y compris, son boîtier pour la pose, les accessoires de fixation et de connexion, ainsi que le raccordement.</w:t>
      </w:r>
    </w:p>
    <w:p w14:paraId="0C2507D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prises sont normalement situées aux hauteurs indiquées sur plan ; d’une manière générale :</w:t>
      </w:r>
    </w:p>
    <w:p w14:paraId="03AB88E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Soit à </w:t>
      </w:r>
      <w:smartTag w:uri="urn:schemas-microsoft-com:office:smarttags" w:element="metricconverter">
        <w:smartTagPr>
          <w:attr w:name="ProductID" w:val="25 cm"/>
        </w:smartTagPr>
        <w:r w:rsidRPr="00592FD4">
          <w:rPr>
            <w:rFonts w:ascii="Arial" w:hAnsi="Arial" w:cs="Arial"/>
            <w:sz w:val="22"/>
            <w:szCs w:val="22"/>
          </w:rPr>
          <w:t>25 cm</w:t>
        </w:r>
      </w:smartTag>
      <w:r w:rsidRPr="00592FD4">
        <w:rPr>
          <w:rFonts w:ascii="Arial" w:hAnsi="Arial" w:cs="Arial"/>
          <w:sz w:val="22"/>
          <w:szCs w:val="22"/>
        </w:rPr>
        <w:t xml:space="preserve"> au-dessus du sol fini,</w:t>
      </w:r>
    </w:p>
    <w:p w14:paraId="66AF8A5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Soit directement sous les interrupteurs, à environ </w:t>
      </w:r>
      <w:smartTag w:uri="urn:schemas-microsoft-com:office:smarttags" w:element="metricconverter">
        <w:smartTagPr>
          <w:attr w:name="ProductID" w:val="1,10 m"/>
        </w:smartTagPr>
        <w:r w:rsidRPr="00592FD4">
          <w:rPr>
            <w:rFonts w:ascii="Arial" w:hAnsi="Arial" w:cs="Arial"/>
            <w:sz w:val="22"/>
            <w:szCs w:val="22"/>
          </w:rPr>
          <w:t>1,10 m</w:t>
        </w:r>
      </w:smartTag>
      <w:r w:rsidRPr="00592FD4">
        <w:rPr>
          <w:rFonts w:ascii="Arial" w:hAnsi="Arial" w:cs="Arial"/>
          <w:sz w:val="22"/>
          <w:szCs w:val="22"/>
        </w:rPr>
        <w:t xml:space="preserve"> au-dessus du sol fini,</w:t>
      </w:r>
    </w:p>
    <w:p w14:paraId="775AFA9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lastRenderedPageBreak/>
        <w:t>Les prises destinées à l'alimentation des paillasses de labo sont situées à 1,1m,</w:t>
      </w:r>
    </w:p>
    <w:p w14:paraId="784BEAD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Dans tous les cas, elles sont situées à au moins </w:t>
      </w:r>
      <w:smartTag w:uri="urn:schemas-microsoft-com:office:smarttags" w:element="metricconverter">
        <w:smartTagPr>
          <w:attr w:name="ProductID" w:val="15 cm"/>
        </w:smartTagPr>
        <w:r w:rsidRPr="00592FD4">
          <w:rPr>
            <w:rFonts w:ascii="Arial" w:hAnsi="Arial" w:cs="Arial"/>
            <w:sz w:val="22"/>
            <w:szCs w:val="22"/>
          </w:rPr>
          <w:t>15 cm</w:t>
        </w:r>
      </w:smartTag>
      <w:r w:rsidRPr="00592FD4">
        <w:rPr>
          <w:rFonts w:ascii="Arial" w:hAnsi="Arial" w:cs="Arial"/>
          <w:sz w:val="22"/>
          <w:szCs w:val="22"/>
        </w:rPr>
        <w:t xml:space="preserve"> des angles des murs.</w:t>
      </w:r>
    </w:p>
    <w:p w14:paraId="137D035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plaque de garde et le boîtier des prises apparentes, sont réalisés en matière thermoplastique de même teinte que pour les interrupteurs.</w:t>
      </w:r>
    </w:p>
    <w:p w14:paraId="3DF4D95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Toutes les prises sont munies d'une broche de mise à terre.</w:t>
      </w:r>
    </w:p>
    <w:p w14:paraId="7543EC0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douilles sont conçues pour conserver leur pouvoir de serrage au cours du temps. Les prises étanches sont équipées de joints et couvercle et sont conçues pour atteindre un degré de protection IP 54 au moins ; en pose apparente, la pénétration de la canalisation se fait au travers un presse-étoupe.</w:t>
      </w:r>
    </w:p>
    <w:p w14:paraId="49C28C3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Toutes les prises sont de modèles bénéficiant du label CEBEC, VDE ou NF, garantissant leur conformité aux normes.</w:t>
      </w:r>
    </w:p>
    <w:p w14:paraId="478981A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Y compris toutes sujétions.</w:t>
      </w:r>
    </w:p>
    <w:p w14:paraId="26A3C66D" w14:textId="77777777" w:rsidR="00F42DF1" w:rsidRPr="00592FD4" w:rsidRDefault="00F42DF1" w:rsidP="007D55D3">
      <w:pPr>
        <w:ind w:right="-1131"/>
        <w:jc w:val="both"/>
        <w:rPr>
          <w:rFonts w:ascii="Arial" w:hAnsi="Arial" w:cs="Arial"/>
          <w:sz w:val="22"/>
          <w:szCs w:val="22"/>
        </w:rPr>
      </w:pPr>
    </w:p>
    <w:bookmarkEnd w:id="424"/>
    <w:bookmarkEnd w:id="425"/>
    <w:bookmarkEnd w:id="426"/>
    <w:bookmarkEnd w:id="427"/>
    <w:bookmarkEnd w:id="428"/>
    <w:p w14:paraId="013ED60F" w14:textId="3C2FCDCF" w:rsidR="00A74DBB" w:rsidRPr="00592FD4" w:rsidRDefault="0059341B" w:rsidP="00F42DF1">
      <w:pPr>
        <w:tabs>
          <w:tab w:val="left" w:pos="3816"/>
        </w:tabs>
        <w:ind w:right="-1131"/>
        <w:jc w:val="both"/>
        <w:rPr>
          <w:rFonts w:ascii="Arial" w:hAnsi="Arial" w:cs="Arial"/>
          <w:b/>
          <w:sz w:val="22"/>
          <w:szCs w:val="22"/>
        </w:rPr>
      </w:pPr>
      <w:r w:rsidRPr="00592FD4">
        <w:rPr>
          <w:rFonts w:ascii="Arial" w:hAnsi="Arial" w:cs="Arial"/>
          <w:b/>
          <w:sz w:val="22"/>
          <w:szCs w:val="22"/>
        </w:rPr>
        <w:t>11.1</w:t>
      </w:r>
      <w:r>
        <w:rPr>
          <w:rFonts w:ascii="Arial" w:hAnsi="Arial" w:cs="Arial"/>
          <w:b/>
          <w:sz w:val="22"/>
          <w:szCs w:val="22"/>
        </w:rPr>
        <w:t>3</w:t>
      </w:r>
      <w:r w:rsidRPr="00592FD4">
        <w:rPr>
          <w:rFonts w:ascii="Arial" w:hAnsi="Arial" w:cs="Arial"/>
          <w:b/>
          <w:sz w:val="22"/>
          <w:szCs w:val="22"/>
        </w:rPr>
        <w:t xml:space="preserve"> Interrupteurs</w:t>
      </w:r>
      <w:r w:rsidR="00F42DF1" w:rsidRPr="00592FD4">
        <w:rPr>
          <w:rFonts w:ascii="Arial" w:hAnsi="Arial" w:cs="Arial"/>
          <w:b/>
          <w:sz w:val="22"/>
          <w:szCs w:val="22"/>
        </w:rPr>
        <w:tab/>
      </w:r>
    </w:p>
    <w:p w14:paraId="68D032A8" w14:textId="77777777" w:rsidR="00F42DF1" w:rsidRPr="00592FD4" w:rsidRDefault="00F42DF1" w:rsidP="007D55D3">
      <w:pPr>
        <w:ind w:right="-1131"/>
        <w:jc w:val="both"/>
        <w:rPr>
          <w:rFonts w:ascii="Arial" w:hAnsi="Arial" w:cs="Arial"/>
          <w:sz w:val="22"/>
          <w:szCs w:val="22"/>
        </w:rPr>
      </w:pPr>
    </w:p>
    <w:p w14:paraId="62A6A56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la pièce posée et raccordée, en pose apparente, y compris toutes sujétions</w:t>
      </w:r>
    </w:p>
    <w:p w14:paraId="2E2399B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présent poste comprend la fourniture de l'interrupteur proprement dit, y compris, son boîtier pour la pose apparente, ainsi que les accessoires de fixation et connexion et son raccordement.</w:t>
      </w:r>
    </w:p>
    <w:p w14:paraId="26CBC84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interrupteurs sont normalement situés à </w:t>
      </w:r>
      <w:smartTag w:uri="urn:schemas-microsoft-com:office:smarttags" w:element="metricconverter">
        <w:smartTagPr>
          <w:attr w:name="ProductID" w:val="120 cm"/>
        </w:smartTagPr>
        <w:r w:rsidRPr="00592FD4">
          <w:rPr>
            <w:rFonts w:ascii="Arial" w:hAnsi="Arial" w:cs="Arial"/>
            <w:sz w:val="22"/>
            <w:szCs w:val="22"/>
          </w:rPr>
          <w:t>120 cm</w:t>
        </w:r>
      </w:smartTag>
      <w:r w:rsidRPr="00592FD4">
        <w:rPr>
          <w:rFonts w:ascii="Arial" w:hAnsi="Arial" w:cs="Arial"/>
          <w:sz w:val="22"/>
          <w:szCs w:val="22"/>
        </w:rPr>
        <w:t xml:space="preserve"> au-dessus du sol fini et à </w:t>
      </w:r>
      <w:smartTag w:uri="urn:schemas-microsoft-com:office:smarttags" w:element="metricconverter">
        <w:smartTagPr>
          <w:attr w:name="ProductID" w:val="15 cm"/>
        </w:smartTagPr>
        <w:r w:rsidRPr="00592FD4">
          <w:rPr>
            <w:rFonts w:ascii="Arial" w:hAnsi="Arial" w:cs="Arial"/>
            <w:sz w:val="22"/>
            <w:szCs w:val="22"/>
          </w:rPr>
          <w:t>15 cm</w:t>
        </w:r>
      </w:smartTag>
      <w:r w:rsidRPr="00592FD4">
        <w:rPr>
          <w:rFonts w:ascii="Arial" w:hAnsi="Arial" w:cs="Arial"/>
          <w:sz w:val="22"/>
          <w:szCs w:val="22"/>
        </w:rPr>
        <w:t xml:space="preserve"> des angles au moins.</w:t>
      </w:r>
    </w:p>
    <w:p w14:paraId="72CE653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interrupteurs sont équipés de contacts en argent et sont conçus pour au moins 100.000 manœuvres et calibre de lot A sous 250V-50Hz ; les boîtiers et les plaques de garde sont en matière thermoplastique de teinte crème pour les parties visibles. Les manettes de commande sont en même matière et de même teinte. La forme et la taille des manettes sont à soumettre à l'approbation de l’ingénieur-conseil</w:t>
      </w:r>
    </w:p>
    <w:p w14:paraId="730DD5A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interrupteurs étanches sont équipés de joints leur conférant un degré de protection IP 54 au moins ; en pose apparente, la pénétration du câble ou du tube se fait exclusivement à travers un presse-étoupe.</w:t>
      </w:r>
    </w:p>
    <w:p w14:paraId="74C97BF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interrupteurs sont d'un modèle bénéficiant du label CEBEC ou VDE garantissant leur conformité aux normes.</w:t>
      </w:r>
    </w:p>
    <w:p w14:paraId="70A6BEE0" w14:textId="77777777" w:rsidR="00A74DBB" w:rsidRPr="00592FD4" w:rsidRDefault="00A74DBB" w:rsidP="007D55D3">
      <w:pPr>
        <w:ind w:right="-1131"/>
        <w:jc w:val="both"/>
        <w:rPr>
          <w:rFonts w:ascii="Arial" w:hAnsi="Arial" w:cs="Arial"/>
          <w:sz w:val="22"/>
          <w:szCs w:val="22"/>
        </w:rPr>
      </w:pPr>
      <w:bookmarkStart w:id="429" w:name="_Toc5981328"/>
      <w:r w:rsidRPr="00592FD4">
        <w:rPr>
          <w:rFonts w:ascii="Arial" w:hAnsi="Arial" w:cs="Arial"/>
          <w:sz w:val="22"/>
          <w:szCs w:val="22"/>
        </w:rPr>
        <w:t>06 à 09</w:t>
      </w:r>
      <w:bookmarkStart w:id="430" w:name="_Toc405541899"/>
      <w:bookmarkStart w:id="431" w:name="_Toc405877167"/>
      <w:bookmarkStart w:id="432" w:name="_Toc405883186"/>
      <w:bookmarkStart w:id="433" w:name="_Toc405884784"/>
      <w:bookmarkStart w:id="434" w:name="_Toc405884964"/>
      <w:r w:rsidRPr="00592FD4">
        <w:rPr>
          <w:rFonts w:ascii="Arial" w:hAnsi="Arial" w:cs="Arial"/>
          <w:sz w:val="22"/>
          <w:szCs w:val="22"/>
        </w:rPr>
        <w:t xml:space="preserve"> Luminaires</w:t>
      </w:r>
      <w:bookmarkEnd w:id="429"/>
      <w:bookmarkEnd w:id="430"/>
      <w:bookmarkEnd w:id="431"/>
      <w:bookmarkEnd w:id="432"/>
      <w:bookmarkEnd w:id="433"/>
      <w:bookmarkEnd w:id="434"/>
    </w:p>
    <w:p w14:paraId="47F57E1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 la pièce posée, raccordée et essayée</w:t>
      </w:r>
    </w:p>
    <w:p w14:paraId="2FF3867C" w14:textId="78B7AECE"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B Le présent poste comprend la fourniture, la pose des luminaires et des accessoires de fixation, le câblage et le raccordement des luminaires. Les luminaires sont implantés conformément aux plans et sont fournis complets avec tous les accessoires indispensables pour leur parfait fonctionnement. </w:t>
      </w:r>
    </w:p>
    <w:p w14:paraId="2C7B1120" w14:textId="77777777" w:rsidR="00A74DBB" w:rsidRPr="00592FD4" w:rsidRDefault="00A74DBB" w:rsidP="007D55D3">
      <w:pPr>
        <w:ind w:right="-1131"/>
        <w:jc w:val="both"/>
        <w:rPr>
          <w:rFonts w:ascii="Arial" w:hAnsi="Arial" w:cs="Arial"/>
          <w:sz w:val="22"/>
          <w:szCs w:val="22"/>
        </w:rPr>
      </w:pPr>
      <w:bookmarkStart w:id="435" w:name="_Toc405541900"/>
      <w:bookmarkStart w:id="436" w:name="_Toc405877168"/>
      <w:bookmarkStart w:id="437" w:name="_Toc405883187"/>
      <w:bookmarkStart w:id="438" w:name="_Toc405884785"/>
      <w:bookmarkStart w:id="439" w:name="_Toc405884965"/>
      <w:bookmarkStart w:id="440" w:name="_Toc5981329"/>
      <w:r w:rsidRPr="00592FD4">
        <w:rPr>
          <w:rFonts w:ascii="Arial" w:hAnsi="Arial" w:cs="Arial"/>
          <w:sz w:val="22"/>
          <w:szCs w:val="22"/>
        </w:rPr>
        <w:t xml:space="preserve">08 </w:t>
      </w:r>
      <w:bookmarkEnd w:id="435"/>
      <w:bookmarkEnd w:id="436"/>
      <w:bookmarkEnd w:id="437"/>
      <w:bookmarkEnd w:id="438"/>
      <w:bookmarkEnd w:id="439"/>
      <w:r w:rsidRPr="00592FD4">
        <w:rPr>
          <w:rFonts w:ascii="Arial" w:hAnsi="Arial" w:cs="Arial"/>
          <w:sz w:val="22"/>
          <w:szCs w:val="22"/>
        </w:rPr>
        <w:t>Luminaire d’extérieur</w:t>
      </w:r>
      <w:bookmarkEnd w:id="440"/>
    </w:p>
    <w:p w14:paraId="084CB67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Applique murale pour pose extérieure </w:t>
      </w:r>
    </w:p>
    <w:p w14:paraId="01FFE14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Tension admissible : 140v-260V ; puissance max 40W</w:t>
      </w:r>
    </w:p>
    <w:p w14:paraId="5071F43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Nombre d'ampoule : 2Culot : type E27</w:t>
      </w:r>
    </w:p>
    <w:p w14:paraId="3EB2241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Toutes sujétions sont comprises.</w:t>
      </w:r>
    </w:p>
    <w:p w14:paraId="531F75D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Modèle à proposer par l'entreprise.</w:t>
      </w:r>
    </w:p>
    <w:p w14:paraId="78F8EA7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09 Ampoule éco E27 12W</w:t>
      </w:r>
    </w:p>
    <w:p w14:paraId="0047888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Ampoule à vis E27 fluocompacte de 12W </w:t>
      </w:r>
    </w:p>
    <w:p w14:paraId="534DB75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Tension admissible : 140-260V CA</w:t>
      </w:r>
    </w:p>
    <w:p w14:paraId="677ED6E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Flux lumineux : 700-750 lumens à 4.000K, couleur blanc froid</w:t>
      </w:r>
    </w:p>
    <w:p w14:paraId="0807256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Durée de vie : minim15 000 h</w:t>
      </w:r>
    </w:p>
    <w:p w14:paraId="15338158" w14:textId="77777777" w:rsidR="00A74DBB" w:rsidRPr="00592FD4" w:rsidRDefault="00A74DBB" w:rsidP="007D55D3">
      <w:pPr>
        <w:ind w:right="-1131"/>
        <w:jc w:val="both"/>
        <w:rPr>
          <w:rFonts w:ascii="Arial" w:hAnsi="Arial" w:cs="Arial"/>
          <w:sz w:val="22"/>
          <w:szCs w:val="22"/>
        </w:rPr>
      </w:pPr>
    </w:p>
    <w:p w14:paraId="73F5D007" w14:textId="3394E912" w:rsidR="00A74DBB" w:rsidRDefault="00F95779" w:rsidP="007D55D3">
      <w:pPr>
        <w:ind w:right="-1131"/>
        <w:jc w:val="both"/>
        <w:rPr>
          <w:rFonts w:ascii="Arial" w:hAnsi="Arial" w:cs="Arial"/>
          <w:b/>
          <w:sz w:val="22"/>
          <w:szCs w:val="22"/>
        </w:rPr>
      </w:pPr>
      <w:r w:rsidRPr="00592FD4">
        <w:rPr>
          <w:rFonts w:ascii="Arial" w:hAnsi="Arial" w:cs="Arial"/>
          <w:b/>
          <w:sz w:val="22"/>
          <w:szCs w:val="22"/>
        </w:rPr>
        <w:t>11.1</w:t>
      </w:r>
      <w:r w:rsidR="0059341B">
        <w:rPr>
          <w:rFonts w:ascii="Arial" w:hAnsi="Arial" w:cs="Arial"/>
          <w:b/>
          <w:sz w:val="22"/>
          <w:szCs w:val="22"/>
        </w:rPr>
        <w:t>4</w:t>
      </w:r>
      <w:r w:rsidRPr="00592FD4">
        <w:rPr>
          <w:rFonts w:ascii="Arial" w:hAnsi="Arial" w:cs="Arial"/>
          <w:b/>
          <w:sz w:val="22"/>
          <w:szCs w:val="22"/>
        </w:rPr>
        <w:t xml:space="preserve"> </w:t>
      </w:r>
      <w:r w:rsidR="00A74DBB" w:rsidRPr="00592FD4">
        <w:rPr>
          <w:rFonts w:ascii="Arial" w:hAnsi="Arial" w:cs="Arial"/>
          <w:b/>
          <w:sz w:val="22"/>
          <w:szCs w:val="22"/>
        </w:rPr>
        <w:t>Mise à la terre</w:t>
      </w:r>
    </w:p>
    <w:p w14:paraId="023A6D4A" w14:textId="77777777" w:rsidR="0059341B" w:rsidRPr="00592FD4" w:rsidRDefault="0059341B" w:rsidP="007D55D3">
      <w:pPr>
        <w:ind w:right="-1131"/>
        <w:jc w:val="both"/>
        <w:rPr>
          <w:rFonts w:ascii="Arial" w:hAnsi="Arial" w:cs="Arial"/>
          <w:b/>
          <w:sz w:val="22"/>
          <w:szCs w:val="22"/>
        </w:rPr>
      </w:pPr>
    </w:p>
    <w:p w14:paraId="3920D9CA" w14:textId="2E7F63BE" w:rsidR="00A74DBB" w:rsidRPr="00592FD4" w:rsidRDefault="0059341B" w:rsidP="007D55D3">
      <w:pPr>
        <w:ind w:right="-1131"/>
        <w:jc w:val="both"/>
        <w:rPr>
          <w:rFonts w:ascii="Arial" w:hAnsi="Arial" w:cs="Arial"/>
          <w:sz w:val="22"/>
          <w:szCs w:val="22"/>
        </w:rPr>
      </w:pPr>
      <w:r w:rsidRPr="00592FD4">
        <w:rPr>
          <w:rFonts w:ascii="Arial" w:hAnsi="Arial" w:cs="Arial"/>
          <w:sz w:val="22"/>
          <w:szCs w:val="22"/>
        </w:rPr>
        <w:t>A. Au</w:t>
      </w:r>
      <w:r w:rsidR="00A74DBB" w:rsidRPr="00592FD4">
        <w:rPr>
          <w:rFonts w:ascii="Arial" w:hAnsi="Arial" w:cs="Arial"/>
          <w:sz w:val="22"/>
          <w:szCs w:val="22"/>
        </w:rPr>
        <w:t xml:space="preserve"> forfait</w:t>
      </w:r>
    </w:p>
    <w:p w14:paraId="3C4FF7BE" w14:textId="30474FC5"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B.La prise de terre principale du TD est constituée par un dispositif de connexion au conducteur de terre d’un modèle visitable. Ce dispositif constitue en outre barrette de sectionnement.</w:t>
      </w:r>
    </w:p>
    <w:p w14:paraId="62E01A4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La résistance de dispersion de la prise de terre principale du bâtiment doit être inférieure à 7 </w:t>
      </w:r>
      <w:r w:rsidRPr="00592FD4">
        <w:rPr>
          <w:rFonts w:ascii="Arial" w:hAnsi="Arial" w:cs="Arial"/>
          <w:sz w:val="22"/>
          <w:szCs w:val="22"/>
        </w:rPr>
        <w:lastRenderedPageBreak/>
        <w:t>Ohms. Si cette valeur est dépassée, une prise de terre complémentaire doit être installée.</w:t>
      </w:r>
    </w:p>
    <w:p w14:paraId="4A5DD37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mesure de la résistance de dispersion, est une charge de l’Entrepreneur. Seule de la terre fine, à l’exclusion de pierres, pierrailles ou gravats, est utilisée pour le remblaiement au contact du conducteur. 4 piquets de terre posés dans chacun des 4 coins du bâtiment sur tout son périmètre et seront reliés entre eux par le conducteur de terre de section 1X25mm². Le câble de terre sera également raccordé aux structures métalliques des colonnes en béton (fer à béton) afin de permettre l’atteinte de la résistance de terre escomptée. Les piquets de terre sont en cuivre électrolytique diamètre minimal 17,8 mm, longueur minimum 1.5 m enfouis sous le niveau –1.50m.</w:t>
      </w:r>
    </w:p>
    <w:p w14:paraId="0C87423F" w14:textId="77777777" w:rsidR="00A74DBB" w:rsidRPr="00592FD4" w:rsidRDefault="00A74DBB" w:rsidP="007D55D3">
      <w:pPr>
        <w:ind w:right="-1131"/>
        <w:jc w:val="both"/>
        <w:rPr>
          <w:rFonts w:ascii="Arial" w:hAnsi="Arial" w:cs="Arial"/>
          <w:sz w:val="22"/>
          <w:szCs w:val="22"/>
        </w:rPr>
      </w:pPr>
    </w:p>
    <w:p w14:paraId="3C052A9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spécifications reprises dans les généralités concernant la continuité de la mise à la terre lors de la jonction de câbles doivent être rigoureusement respectées.</w:t>
      </w:r>
    </w:p>
    <w:p w14:paraId="2D3F326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Y compris toutes sujétions.</w:t>
      </w:r>
    </w:p>
    <w:p w14:paraId="6C7C7912" w14:textId="77777777" w:rsidR="00A74DBB" w:rsidRPr="00592FD4" w:rsidRDefault="00A74DBB" w:rsidP="007D55D3">
      <w:pPr>
        <w:ind w:right="-1131"/>
        <w:jc w:val="both"/>
        <w:rPr>
          <w:rFonts w:ascii="Arial" w:hAnsi="Arial" w:cs="Arial"/>
          <w:sz w:val="22"/>
          <w:szCs w:val="22"/>
        </w:rPr>
      </w:pPr>
    </w:p>
    <w:p w14:paraId="7E3D8C77" w14:textId="05C91CDA" w:rsidR="00A74DBB" w:rsidRPr="00592FD4" w:rsidRDefault="00F95779" w:rsidP="007D55D3">
      <w:pPr>
        <w:ind w:right="-1131"/>
        <w:jc w:val="both"/>
        <w:rPr>
          <w:rFonts w:ascii="Arial" w:hAnsi="Arial" w:cs="Arial"/>
          <w:b/>
          <w:bCs/>
          <w:sz w:val="22"/>
          <w:szCs w:val="22"/>
        </w:rPr>
      </w:pPr>
      <w:r w:rsidRPr="00592FD4">
        <w:rPr>
          <w:rFonts w:ascii="Arial" w:hAnsi="Arial" w:cs="Arial"/>
          <w:b/>
          <w:sz w:val="22"/>
          <w:szCs w:val="22"/>
        </w:rPr>
        <w:t>11.1</w:t>
      </w:r>
      <w:r w:rsidR="0059341B">
        <w:rPr>
          <w:rFonts w:ascii="Arial" w:hAnsi="Arial" w:cs="Arial"/>
          <w:b/>
          <w:sz w:val="22"/>
          <w:szCs w:val="22"/>
        </w:rPr>
        <w:t>5</w:t>
      </w:r>
      <w:r w:rsidRPr="00592FD4">
        <w:rPr>
          <w:rFonts w:ascii="Arial" w:hAnsi="Arial" w:cs="Arial"/>
          <w:b/>
          <w:sz w:val="22"/>
          <w:szCs w:val="22"/>
        </w:rPr>
        <w:t xml:space="preserve"> </w:t>
      </w:r>
      <w:r w:rsidR="00A74DBB" w:rsidRPr="00592FD4">
        <w:rPr>
          <w:rFonts w:ascii="Arial" w:hAnsi="Arial" w:cs="Arial"/>
          <w:b/>
          <w:bCs/>
          <w:sz w:val="22"/>
          <w:szCs w:val="22"/>
        </w:rPr>
        <w:t>PROTECTION</w:t>
      </w:r>
    </w:p>
    <w:p w14:paraId="1A42A4D9" w14:textId="77777777" w:rsidR="00A74DBB" w:rsidRPr="00592FD4" w:rsidRDefault="00A74DBB" w:rsidP="007D55D3">
      <w:pPr>
        <w:ind w:right="-1131"/>
        <w:jc w:val="both"/>
        <w:rPr>
          <w:rFonts w:ascii="Arial" w:hAnsi="Arial" w:cs="Arial"/>
          <w:sz w:val="22"/>
          <w:szCs w:val="22"/>
        </w:rPr>
      </w:pPr>
    </w:p>
    <w:p w14:paraId="09BAD6CD" w14:textId="597CBFBF" w:rsidR="00A74DBB" w:rsidRDefault="0059341B" w:rsidP="007D55D3">
      <w:pPr>
        <w:ind w:right="-1131"/>
        <w:jc w:val="both"/>
        <w:rPr>
          <w:rFonts w:ascii="Arial" w:hAnsi="Arial" w:cs="Arial"/>
          <w:sz w:val="22"/>
          <w:szCs w:val="22"/>
        </w:rPr>
      </w:pPr>
      <w:bookmarkStart w:id="441" w:name="_Toc5981331"/>
      <w:r>
        <w:rPr>
          <w:rFonts w:ascii="Arial" w:hAnsi="Arial" w:cs="Arial"/>
          <w:sz w:val="22"/>
          <w:szCs w:val="22"/>
        </w:rPr>
        <w:t xml:space="preserve"> </w:t>
      </w:r>
      <w:r w:rsidR="003B44BC" w:rsidRPr="00592FD4">
        <w:rPr>
          <w:rFonts w:ascii="Arial" w:hAnsi="Arial" w:cs="Arial"/>
          <w:sz w:val="22"/>
          <w:szCs w:val="22"/>
        </w:rPr>
        <w:t>C</w:t>
      </w:r>
      <w:r w:rsidR="00A74DBB" w:rsidRPr="00592FD4">
        <w:rPr>
          <w:rFonts w:ascii="Arial" w:hAnsi="Arial" w:cs="Arial"/>
          <w:sz w:val="22"/>
          <w:szCs w:val="22"/>
        </w:rPr>
        <w:t>offre</w:t>
      </w:r>
      <w:r w:rsidR="003B44BC">
        <w:rPr>
          <w:rFonts w:ascii="Arial" w:hAnsi="Arial" w:cs="Arial"/>
          <w:sz w:val="22"/>
          <w:szCs w:val="22"/>
        </w:rPr>
        <w:t xml:space="preserve">t </w:t>
      </w:r>
      <w:r w:rsidR="00A74DBB" w:rsidRPr="00592FD4">
        <w:rPr>
          <w:rFonts w:ascii="Arial" w:hAnsi="Arial" w:cs="Arial"/>
          <w:sz w:val="22"/>
          <w:szCs w:val="22"/>
        </w:rPr>
        <w:t>divisionnaire avec barrette de terre, câblage et filerie</w:t>
      </w:r>
      <w:bookmarkEnd w:id="415"/>
      <w:bookmarkEnd w:id="416"/>
      <w:bookmarkEnd w:id="417"/>
      <w:bookmarkEnd w:id="418"/>
      <w:bookmarkEnd w:id="419"/>
      <w:bookmarkEnd w:id="441"/>
    </w:p>
    <w:p w14:paraId="58C524D4" w14:textId="77777777" w:rsidR="0059341B" w:rsidRPr="00592FD4" w:rsidRDefault="0059341B" w:rsidP="007D55D3">
      <w:pPr>
        <w:ind w:right="-1131"/>
        <w:jc w:val="both"/>
        <w:rPr>
          <w:rFonts w:ascii="Arial" w:hAnsi="Arial" w:cs="Arial"/>
          <w:sz w:val="22"/>
          <w:szCs w:val="22"/>
        </w:rPr>
      </w:pPr>
    </w:p>
    <w:p w14:paraId="5FCF3244" w14:textId="1C85388D"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w:t>
      </w:r>
      <w:r w:rsidR="0059341B">
        <w:rPr>
          <w:rFonts w:ascii="Arial" w:hAnsi="Arial" w:cs="Arial"/>
          <w:sz w:val="22"/>
          <w:szCs w:val="22"/>
        </w:rPr>
        <w:t>.</w:t>
      </w:r>
      <w:r w:rsidRPr="00592FD4">
        <w:rPr>
          <w:rFonts w:ascii="Arial" w:hAnsi="Arial" w:cs="Arial"/>
          <w:sz w:val="22"/>
          <w:szCs w:val="22"/>
        </w:rPr>
        <w:t>A la pièce</w:t>
      </w:r>
    </w:p>
    <w:p w14:paraId="2AC83298" w14:textId="13303B6D"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w:t>
      </w:r>
      <w:r w:rsidR="0059341B">
        <w:rPr>
          <w:rFonts w:ascii="Arial" w:hAnsi="Arial" w:cs="Arial"/>
          <w:sz w:val="22"/>
          <w:szCs w:val="22"/>
        </w:rPr>
        <w:t xml:space="preserve">. </w:t>
      </w:r>
      <w:r w:rsidRPr="00592FD4">
        <w:rPr>
          <w:rFonts w:ascii="Arial" w:hAnsi="Arial" w:cs="Arial"/>
          <w:sz w:val="22"/>
          <w:szCs w:val="22"/>
        </w:rPr>
        <w:t>Ce poste s'applique à la fourniture, la pose et le raccordement de chaque coffret</w:t>
      </w:r>
    </w:p>
    <w:p w14:paraId="5D49CD8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Conformément aux spécifications ci-après :</w:t>
      </w:r>
    </w:p>
    <w:p w14:paraId="735EABD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Constitution</w:t>
      </w:r>
    </w:p>
    <w:p w14:paraId="11F3B50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Chaque coffret est constitué par un boîtier en matière moulée thermodurcissable ou en polyester armé de fibres de verre, pour pose apparente, double isolation, dimensions permettant l'incorporation du matériel de protection et de manœuvre prévu aux schémas. Le boîtier est fermé par couvercle résistant aux chocs, pivotant à 180°, charnières à l'intérieur.</w:t>
      </w:r>
    </w:p>
    <w:p w14:paraId="4D7541BC"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Opercules défonçables aux parois supérieure et inférieure permettant le montage de presse-étoupes ou boîtes de tête de câble. Rainure défonçable en face arrière.</w:t>
      </w:r>
    </w:p>
    <w:p w14:paraId="2667A1DD"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Châssis amovible à profilés pour appareillage de fixation rapide sur rail métallique DIN.</w:t>
      </w:r>
    </w:p>
    <w:p w14:paraId="70B9699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Plaque de recouvrement en matière synthétique. L'ensemble présent un degré de protection IP 44 au moins.</w:t>
      </w:r>
    </w:p>
    <w:p w14:paraId="1414723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Equipement</w:t>
      </w:r>
    </w:p>
    <w:p w14:paraId="6F6E6FD6"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Chaque coffret divisionnaire comporte en général :</w:t>
      </w:r>
    </w:p>
    <w:p w14:paraId="7AC545F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Sur chaque demi-jeu de barres, un disjoncteur général à déclencheurs magnétothermiques et protection différentielle 300 mA au maximum</w:t>
      </w:r>
    </w:p>
    <w:p w14:paraId="7D1B3F25" w14:textId="1D5A96FB"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Deux </w:t>
      </w:r>
      <w:r w:rsidR="0059341B" w:rsidRPr="00592FD4">
        <w:rPr>
          <w:rFonts w:ascii="Arial" w:hAnsi="Arial" w:cs="Arial"/>
          <w:sz w:val="22"/>
          <w:szCs w:val="22"/>
        </w:rPr>
        <w:t>demi-jeux</w:t>
      </w:r>
      <w:r w:rsidRPr="00592FD4">
        <w:rPr>
          <w:rFonts w:ascii="Arial" w:hAnsi="Arial" w:cs="Arial"/>
          <w:sz w:val="22"/>
          <w:szCs w:val="22"/>
        </w:rPr>
        <w:t xml:space="preserve"> de barres ou de répartiteurs, un pour le réseau "normal" et l'autre pour le réseau "secouru"</w:t>
      </w:r>
    </w:p>
    <w:p w14:paraId="195263D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disjoncteurs à déclencheurs magnétothermique et protection différentielle si c'est indiqué aux schémas, ou si la résistance de la prise de terre le nécessite, sur chaque départ.</w:t>
      </w:r>
    </w:p>
    <w:p w14:paraId="08CD945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Un para-surtension aval.</w:t>
      </w:r>
    </w:p>
    <w:p w14:paraId="51BF8D0A" w14:textId="78A3BCF0"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disjoncteurs généraux sont tétrapolaires, </w:t>
      </w:r>
      <w:r w:rsidR="0059341B" w:rsidRPr="00592FD4">
        <w:rPr>
          <w:rFonts w:ascii="Arial" w:hAnsi="Arial" w:cs="Arial"/>
          <w:sz w:val="22"/>
          <w:szCs w:val="22"/>
        </w:rPr>
        <w:t>éclipsés</w:t>
      </w:r>
      <w:r w:rsidRPr="00592FD4">
        <w:rPr>
          <w:rFonts w:ascii="Arial" w:hAnsi="Arial" w:cs="Arial"/>
          <w:sz w:val="22"/>
          <w:szCs w:val="22"/>
        </w:rPr>
        <w:t xml:space="preserve"> sur rails DIN, conçus pour tension 400 V - 50Hz et pouvoir de coupure d'au moins 10 kA selon NF C 61 410. Ils sont munis de déclencheurs magnétothermiques type C, à calibres fixes et éventuellement de déclencheurs différentiels accouplés.</w:t>
      </w:r>
    </w:p>
    <w:p w14:paraId="3C92998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para-surtension aval est tétrapolaire et présente les caractéristiques suivantes.</w:t>
      </w:r>
    </w:p>
    <w:p w14:paraId="5F18317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Pouvoir d'écoulement : Imax : 8 kA, onde 8/20 microsecondes</w:t>
      </w:r>
    </w:p>
    <w:p w14:paraId="3E2EC49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Inom : 2 kA, onde 8/20 microsecondes</w:t>
      </w:r>
    </w:p>
    <w:p w14:paraId="2339130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Up : 1,5 kV</w:t>
      </w:r>
    </w:p>
    <w:p w14:paraId="5F9BA72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Tension :440 V</w:t>
      </w:r>
    </w:p>
    <w:p w14:paraId="7168FC3A"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Courant de fuite &lt; 1 mA</w:t>
      </w:r>
    </w:p>
    <w:p w14:paraId="63A1349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Les schémas unifilaires de principe sont donnés en annexe. </w:t>
      </w:r>
    </w:p>
    <w:p w14:paraId="3A6B072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Sont compris également dans le présent poste, les câblages et filerie du coffret divisionnaire à chaque appareil (prises et luminaires) du bâtiment.</w:t>
      </w:r>
    </w:p>
    <w:p w14:paraId="36FF3B6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Sont compris également : les boîtes de dérivation, les connexes, les gaines, les fourreaux, les coudes, les manchons, les attaches, vis, chevilles, etc.</w:t>
      </w:r>
    </w:p>
    <w:p w14:paraId="78963055"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Toutes sujétions sont comprises.</w:t>
      </w:r>
    </w:p>
    <w:p w14:paraId="34C9383F" w14:textId="77777777" w:rsidR="00A74DBB" w:rsidRPr="00592FD4" w:rsidRDefault="00A74DBB" w:rsidP="007D55D3">
      <w:pPr>
        <w:ind w:right="-1131"/>
        <w:jc w:val="both"/>
        <w:rPr>
          <w:rFonts w:ascii="Arial" w:hAnsi="Arial" w:cs="Arial"/>
          <w:sz w:val="22"/>
          <w:szCs w:val="22"/>
        </w:rPr>
      </w:pPr>
    </w:p>
    <w:p w14:paraId="267F9D08" w14:textId="6AF1CC2C" w:rsidR="00A74DBB" w:rsidRPr="00592FD4" w:rsidRDefault="00E14DCC" w:rsidP="007D55D3">
      <w:pPr>
        <w:pStyle w:val="Titre2"/>
        <w:ind w:right="-1131"/>
        <w:rPr>
          <w:rFonts w:ascii="Arial" w:hAnsi="Arial" w:cs="Arial"/>
          <w:sz w:val="22"/>
          <w:szCs w:val="22"/>
        </w:rPr>
      </w:pPr>
      <w:bookmarkStart w:id="442" w:name="_Toc5981332"/>
      <w:bookmarkStart w:id="443" w:name="_Toc233711541"/>
      <w:r w:rsidRPr="00592FD4">
        <w:rPr>
          <w:rFonts w:ascii="Arial" w:hAnsi="Arial" w:cs="Arial"/>
          <w:sz w:val="22"/>
          <w:szCs w:val="22"/>
        </w:rPr>
        <w:t>1</w:t>
      </w:r>
      <w:r w:rsidR="00133D46" w:rsidRPr="00592FD4">
        <w:rPr>
          <w:rFonts w:ascii="Arial" w:hAnsi="Arial" w:cs="Arial"/>
          <w:sz w:val="22"/>
          <w:szCs w:val="22"/>
        </w:rPr>
        <w:t>2</w:t>
      </w:r>
      <w:r w:rsidR="00A74DBB" w:rsidRPr="00592FD4">
        <w:rPr>
          <w:rFonts w:ascii="Arial" w:hAnsi="Arial" w:cs="Arial"/>
          <w:sz w:val="22"/>
          <w:szCs w:val="22"/>
        </w:rPr>
        <w:t>. TRAVAUX DE FINITIONS DIVERS</w:t>
      </w:r>
      <w:bookmarkEnd w:id="442"/>
      <w:bookmarkEnd w:id="443"/>
    </w:p>
    <w:p w14:paraId="08B81513" w14:textId="734FCC6A" w:rsidR="00A74DBB" w:rsidRDefault="00133D46" w:rsidP="007D55D3">
      <w:pPr>
        <w:ind w:right="-1131"/>
        <w:jc w:val="both"/>
        <w:rPr>
          <w:rFonts w:ascii="Arial" w:hAnsi="Arial" w:cs="Arial"/>
          <w:b/>
          <w:sz w:val="22"/>
          <w:szCs w:val="22"/>
        </w:rPr>
      </w:pPr>
      <w:bookmarkStart w:id="444" w:name="_Toc208042009"/>
      <w:bookmarkStart w:id="445" w:name="_Toc324251449"/>
      <w:bookmarkStart w:id="446" w:name="_Toc424733933"/>
      <w:bookmarkStart w:id="447" w:name="_Toc453233791"/>
      <w:bookmarkStart w:id="448" w:name="_Toc5981333"/>
      <w:r w:rsidRPr="00592FD4">
        <w:rPr>
          <w:rFonts w:ascii="Arial" w:hAnsi="Arial" w:cs="Arial"/>
          <w:b/>
          <w:sz w:val="22"/>
          <w:szCs w:val="22"/>
        </w:rPr>
        <w:t>12.1</w:t>
      </w:r>
      <w:r w:rsidR="00A74DBB" w:rsidRPr="00592FD4">
        <w:rPr>
          <w:rFonts w:ascii="Arial" w:hAnsi="Arial" w:cs="Arial"/>
          <w:b/>
          <w:sz w:val="22"/>
          <w:szCs w:val="22"/>
        </w:rPr>
        <w:t xml:space="preserve"> </w:t>
      </w:r>
      <w:bookmarkEnd w:id="444"/>
      <w:bookmarkEnd w:id="445"/>
      <w:bookmarkEnd w:id="446"/>
      <w:bookmarkEnd w:id="447"/>
      <w:r w:rsidR="00A74DBB" w:rsidRPr="00592FD4">
        <w:rPr>
          <w:rFonts w:ascii="Arial" w:hAnsi="Arial" w:cs="Arial"/>
          <w:b/>
          <w:sz w:val="22"/>
          <w:szCs w:val="22"/>
        </w:rPr>
        <w:t>Aménagement du pourtour extérieur des bâtiments avec plantation du gazon</w:t>
      </w:r>
      <w:bookmarkEnd w:id="448"/>
    </w:p>
    <w:p w14:paraId="4AB5205E" w14:textId="77777777" w:rsidR="0059341B" w:rsidRPr="00592FD4" w:rsidRDefault="0059341B" w:rsidP="007D55D3">
      <w:pPr>
        <w:ind w:right="-1131"/>
        <w:jc w:val="both"/>
        <w:rPr>
          <w:rFonts w:ascii="Arial" w:hAnsi="Arial" w:cs="Arial"/>
          <w:b/>
          <w:sz w:val="22"/>
          <w:szCs w:val="22"/>
        </w:rPr>
      </w:pPr>
    </w:p>
    <w:p w14:paraId="190D333A" w14:textId="368D749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w:t>
      </w:r>
      <w:r w:rsidR="0059341B">
        <w:rPr>
          <w:rFonts w:ascii="Arial" w:hAnsi="Arial" w:cs="Arial"/>
          <w:sz w:val="22"/>
          <w:szCs w:val="22"/>
        </w:rPr>
        <w:t>.</w:t>
      </w:r>
      <w:r w:rsidRPr="00592FD4">
        <w:rPr>
          <w:rFonts w:ascii="Arial" w:hAnsi="Arial" w:cs="Arial"/>
          <w:sz w:val="22"/>
          <w:szCs w:val="22"/>
        </w:rPr>
        <w:t xml:space="preserve"> Au FF</w:t>
      </w:r>
    </w:p>
    <w:p w14:paraId="2A72E9D3" w14:textId="6F78C07D"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 Plantation d'un gazon type paspalum.</w:t>
      </w:r>
    </w:p>
    <w:p w14:paraId="15810E82" w14:textId="162FF0E4"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 xml:space="preserve">Il est repiqué à </w:t>
      </w:r>
      <w:r w:rsidR="0059341B" w:rsidRPr="00592FD4">
        <w:rPr>
          <w:rFonts w:ascii="Arial" w:hAnsi="Arial" w:cs="Arial"/>
          <w:sz w:val="22"/>
          <w:szCs w:val="22"/>
        </w:rPr>
        <w:t>raison d’un</w:t>
      </w:r>
      <w:r w:rsidRPr="00592FD4">
        <w:rPr>
          <w:rFonts w:ascii="Arial" w:hAnsi="Arial" w:cs="Arial"/>
          <w:sz w:val="22"/>
          <w:szCs w:val="22"/>
        </w:rPr>
        <w:t xml:space="preserve"> plant tous les </w:t>
      </w:r>
      <w:smartTag w:uri="urn:schemas-microsoft-com:office:smarttags" w:element="metricconverter">
        <w:smartTagPr>
          <w:attr w:name="ProductID" w:val="10 cm"/>
        </w:smartTagPr>
        <w:r w:rsidRPr="00592FD4">
          <w:rPr>
            <w:rFonts w:ascii="Arial" w:hAnsi="Arial" w:cs="Arial"/>
            <w:sz w:val="22"/>
            <w:szCs w:val="22"/>
          </w:rPr>
          <w:t>10 cm</w:t>
        </w:r>
      </w:smartTag>
      <w:r w:rsidRPr="00592FD4">
        <w:rPr>
          <w:rFonts w:ascii="Arial" w:hAnsi="Arial" w:cs="Arial"/>
          <w:sz w:val="22"/>
          <w:szCs w:val="22"/>
        </w:rPr>
        <w:t xml:space="preserve"> en quinconce.</w:t>
      </w:r>
    </w:p>
    <w:p w14:paraId="1316565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b/>
        <w:t>Le prix comprend :</w:t>
      </w:r>
    </w:p>
    <w:p w14:paraId="5AFA00A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L’apport de terre végétale ; </w:t>
      </w:r>
    </w:p>
    <w:p w14:paraId="43F8968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fourniture ;</w:t>
      </w:r>
    </w:p>
    <w:p w14:paraId="32B2D2C4"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repiquage des plants ;</w:t>
      </w:r>
    </w:p>
    <w:p w14:paraId="114C855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 transport ;</w:t>
      </w:r>
    </w:p>
    <w:p w14:paraId="3FA52AA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Les arrosages ;</w:t>
      </w:r>
    </w:p>
    <w:p w14:paraId="3E62621F"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tonte jusqu'à la réception provisoire ;</w:t>
      </w:r>
    </w:p>
    <w:p w14:paraId="5F5B191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La garantie de reprise des plants.</w:t>
      </w:r>
    </w:p>
    <w:p w14:paraId="44DECC1E"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Toutes sujétions sont comprises.</w:t>
      </w:r>
    </w:p>
    <w:p w14:paraId="46FF091C" w14:textId="46096450" w:rsidR="00A74DBB" w:rsidRPr="00592FD4" w:rsidRDefault="00133D46" w:rsidP="007D55D3">
      <w:pPr>
        <w:pStyle w:val="Titre2"/>
        <w:ind w:right="-1131"/>
        <w:rPr>
          <w:rFonts w:ascii="Arial" w:hAnsi="Arial" w:cs="Arial"/>
          <w:sz w:val="22"/>
          <w:szCs w:val="22"/>
        </w:rPr>
      </w:pPr>
      <w:bookmarkStart w:id="449" w:name="_Toc5981334"/>
      <w:bookmarkStart w:id="450" w:name="_Toc233711542"/>
      <w:bookmarkStart w:id="451" w:name="RANGE!A1:C110"/>
      <w:r w:rsidRPr="00592FD4">
        <w:rPr>
          <w:rFonts w:ascii="Arial" w:hAnsi="Arial" w:cs="Arial"/>
          <w:sz w:val="22"/>
          <w:szCs w:val="22"/>
        </w:rPr>
        <w:t>13</w:t>
      </w:r>
      <w:r w:rsidR="00A74DBB" w:rsidRPr="00592FD4">
        <w:rPr>
          <w:rFonts w:ascii="Arial" w:hAnsi="Arial" w:cs="Arial"/>
          <w:sz w:val="22"/>
          <w:szCs w:val="22"/>
        </w:rPr>
        <w:t>. VISIBILITE</w:t>
      </w:r>
      <w:bookmarkEnd w:id="449"/>
      <w:bookmarkEnd w:id="450"/>
    </w:p>
    <w:p w14:paraId="410D42ED" w14:textId="4D7D7C5B" w:rsidR="00A74DBB" w:rsidRPr="00EC6418" w:rsidRDefault="00133D46" w:rsidP="007D55D3">
      <w:pPr>
        <w:ind w:right="-1131"/>
        <w:jc w:val="both"/>
        <w:rPr>
          <w:rFonts w:ascii="Arial" w:hAnsi="Arial" w:cs="Arial"/>
          <w:b/>
          <w:bCs/>
          <w:sz w:val="22"/>
          <w:szCs w:val="22"/>
        </w:rPr>
      </w:pPr>
      <w:bookmarkStart w:id="452" w:name="_Toc5981335"/>
      <w:r w:rsidRPr="00EC6418">
        <w:rPr>
          <w:rFonts w:ascii="Arial" w:hAnsi="Arial" w:cs="Arial"/>
          <w:b/>
          <w:bCs/>
          <w:sz w:val="22"/>
          <w:szCs w:val="22"/>
        </w:rPr>
        <w:t>13</w:t>
      </w:r>
      <w:r w:rsidR="00A74DBB" w:rsidRPr="00EC6418">
        <w:rPr>
          <w:rFonts w:ascii="Arial" w:hAnsi="Arial" w:cs="Arial"/>
          <w:b/>
          <w:bCs/>
          <w:sz w:val="22"/>
          <w:szCs w:val="22"/>
        </w:rPr>
        <w:t>.1. Panneau de visibilité à poser sur la façade extérieure du bâtiment</w:t>
      </w:r>
      <w:bookmarkEnd w:id="452"/>
    </w:p>
    <w:p w14:paraId="26BED1F3" w14:textId="77777777" w:rsidR="0059341B" w:rsidRPr="00592FD4" w:rsidRDefault="0059341B" w:rsidP="007D55D3">
      <w:pPr>
        <w:ind w:right="-1131"/>
        <w:jc w:val="both"/>
        <w:rPr>
          <w:rFonts w:ascii="Arial" w:hAnsi="Arial" w:cs="Arial"/>
          <w:sz w:val="22"/>
          <w:szCs w:val="22"/>
        </w:rPr>
      </w:pPr>
    </w:p>
    <w:p w14:paraId="34CD4A13" w14:textId="0D06A9AE"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A</w:t>
      </w:r>
      <w:r w:rsidR="0059341B">
        <w:rPr>
          <w:rFonts w:ascii="Arial" w:hAnsi="Arial" w:cs="Arial"/>
          <w:sz w:val="22"/>
          <w:szCs w:val="22"/>
        </w:rPr>
        <w:t>.</w:t>
      </w:r>
      <w:r w:rsidRPr="00592FD4">
        <w:rPr>
          <w:rFonts w:ascii="Arial" w:hAnsi="Arial" w:cs="Arial"/>
          <w:sz w:val="22"/>
          <w:szCs w:val="22"/>
        </w:rPr>
        <w:t>A la pièce, panneau fourni et posé.</w:t>
      </w:r>
    </w:p>
    <w:p w14:paraId="429F9BC9" w14:textId="4D64D429"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B</w:t>
      </w:r>
      <w:r w:rsidR="0059341B">
        <w:rPr>
          <w:rFonts w:ascii="Arial" w:hAnsi="Arial" w:cs="Arial"/>
          <w:sz w:val="22"/>
          <w:szCs w:val="22"/>
        </w:rPr>
        <w:t>.</w:t>
      </w:r>
      <w:r w:rsidRPr="00592FD4">
        <w:rPr>
          <w:rFonts w:ascii="Arial" w:hAnsi="Arial" w:cs="Arial"/>
          <w:sz w:val="22"/>
          <w:szCs w:val="22"/>
        </w:rPr>
        <w:t>Le poste comprend la réalisation des éléments suivants :</w:t>
      </w:r>
    </w:p>
    <w:p w14:paraId="0028428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Réalisation d’un panneau de signalétique extérieure constitué de :</w:t>
      </w:r>
    </w:p>
    <w:p w14:paraId="238D7DC7"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Panneau de plexiglas de taille 100 cm (longueur) et 50 cm (hauteur) d’épaisseur minimum 3 mm sur lequel est gravé le texte et le logo couleur (Cordaid-Burundi) ;</w:t>
      </w:r>
    </w:p>
    <w:p w14:paraId="061F0660"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Second panneau de plexiglas de dimension identique transparent recouvrant parfaitement le premier panneau afin de protéger les écritures des dégradations et des intempéries ;</w:t>
      </w:r>
    </w:p>
    <w:p w14:paraId="6F4452E2"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L’ensemble est fixé par 6 vis et chevilles adaptées au support sur un mur de façade au choix du maitre d’ouvrage ;</w:t>
      </w:r>
    </w:p>
    <w:p w14:paraId="2B2CA948"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Dimensions : voir plan</w:t>
      </w:r>
    </w:p>
    <w:p w14:paraId="6B66E853"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Police et couleur :</w:t>
      </w:r>
    </w:p>
    <w:p w14:paraId="65EBA8B1"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Fond blanc ; </w:t>
      </w:r>
    </w:p>
    <w:p w14:paraId="1CB387E9"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Ecriture principale en noir de hauteur 6 cm et de police Calibri Bold ; </w:t>
      </w:r>
    </w:p>
    <w:p w14:paraId="2E71C7EB" w14:textId="77777777"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Logos couleur gris foncé, jaune et rouge (fourni par le maitre d’ouvrage) </w:t>
      </w:r>
    </w:p>
    <w:p w14:paraId="3457B28F" w14:textId="77777777" w:rsidR="0059341B" w:rsidRDefault="0059341B" w:rsidP="007D55D3">
      <w:pPr>
        <w:ind w:right="-1131"/>
        <w:jc w:val="both"/>
        <w:rPr>
          <w:rFonts w:ascii="Arial" w:hAnsi="Arial" w:cs="Arial"/>
          <w:sz w:val="22"/>
          <w:szCs w:val="22"/>
        </w:rPr>
      </w:pPr>
    </w:p>
    <w:p w14:paraId="5E0F46C7" w14:textId="70195B53"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Texte :</w:t>
      </w:r>
    </w:p>
    <w:p w14:paraId="0B1B3A48" w14:textId="634CB7FE" w:rsidR="00A74DBB" w:rsidRPr="00592FD4" w:rsidRDefault="00A74DBB" w:rsidP="007D55D3">
      <w:pPr>
        <w:ind w:right="-1131"/>
        <w:jc w:val="both"/>
        <w:rPr>
          <w:rFonts w:ascii="Arial" w:hAnsi="Arial" w:cs="Arial"/>
          <w:sz w:val="22"/>
          <w:szCs w:val="22"/>
        </w:rPr>
      </w:pPr>
      <w:r w:rsidRPr="00592FD4">
        <w:rPr>
          <w:rFonts w:ascii="Arial" w:hAnsi="Arial" w:cs="Arial"/>
          <w:sz w:val="22"/>
          <w:szCs w:val="22"/>
        </w:rPr>
        <w:t xml:space="preserve">CE BATIMENT A ETE </w:t>
      </w:r>
      <w:r w:rsidR="00133D46" w:rsidRPr="00592FD4">
        <w:rPr>
          <w:rFonts w:ascii="Arial" w:hAnsi="Arial" w:cs="Arial"/>
          <w:sz w:val="22"/>
          <w:szCs w:val="22"/>
        </w:rPr>
        <w:t>CONSTRUIT</w:t>
      </w:r>
      <w:r w:rsidRPr="00592FD4">
        <w:rPr>
          <w:rFonts w:ascii="Arial" w:hAnsi="Arial" w:cs="Arial"/>
          <w:sz w:val="22"/>
          <w:szCs w:val="22"/>
        </w:rPr>
        <w:t xml:space="preserve"> AVEC LE SOUTIEN DE CORDAID-BURUNDI</w:t>
      </w:r>
    </w:p>
    <w:p w14:paraId="1D5FB70C" w14:textId="77777777" w:rsidR="00F96F7B" w:rsidRDefault="00A74DBB" w:rsidP="007D55D3">
      <w:pPr>
        <w:ind w:right="-1131"/>
        <w:jc w:val="both"/>
        <w:rPr>
          <w:rFonts w:ascii="Arial" w:hAnsi="Arial" w:cs="Arial"/>
          <w:sz w:val="22"/>
          <w:szCs w:val="22"/>
        </w:rPr>
      </w:pPr>
      <w:r w:rsidRPr="00592FD4">
        <w:rPr>
          <w:rFonts w:ascii="Arial" w:hAnsi="Arial" w:cs="Arial"/>
          <w:sz w:val="22"/>
          <w:szCs w:val="22"/>
        </w:rPr>
        <w:t>Y compris toute su</w:t>
      </w:r>
      <w:bookmarkEnd w:id="451"/>
      <w:r w:rsidR="00910FBD">
        <w:rPr>
          <w:rFonts w:ascii="Arial" w:hAnsi="Arial" w:cs="Arial"/>
          <w:sz w:val="22"/>
          <w:szCs w:val="22"/>
        </w:rPr>
        <w:t>ggestion.</w:t>
      </w:r>
    </w:p>
    <w:p w14:paraId="69994BC2" w14:textId="77777777" w:rsidR="00910FBD" w:rsidRDefault="00910FBD" w:rsidP="007D55D3">
      <w:pPr>
        <w:ind w:right="-1131"/>
        <w:jc w:val="both"/>
        <w:rPr>
          <w:rFonts w:ascii="Arial" w:hAnsi="Arial" w:cs="Arial"/>
          <w:sz w:val="22"/>
          <w:szCs w:val="22"/>
        </w:rPr>
      </w:pPr>
    </w:p>
    <w:p w14:paraId="426ED68A" w14:textId="77777777" w:rsidR="00910FBD" w:rsidRDefault="00910FBD" w:rsidP="007D55D3">
      <w:pPr>
        <w:ind w:right="-1131"/>
        <w:jc w:val="both"/>
        <w:rPr>
          <w:rFonts w:ascii="Arial" w:hAnsi="Arial" w:cs="Arial"/>
          <w:sz w:val="22"/>
          <w:szCs w:val="22"/>
        </w:rPr>
      </w:pPr>
    </w:p>
    <w:p w14:paraId="31C90359" w14:textId="5823C3F1" w:rsidR="00910FBD" w:rsidRPr="00AD2D15" w:rsidRDefault="00910FBD" w:rsidP="007D55D3">
      <w:pPr>
        <w:ind w:right="-1131"/>
        <w:jc w:val="both"/>
        <w:rPr>
          <w:rFonts w:ascii="Arial" w:hAnsi="Arial" w:cs="Arial"/>
          <w:sz w:val="22"/>
          <w:szCs w:val="22"/>
        </w:rPr>
        <w:sectPr w:rsidR="00910FBD" w:rsidRPr="00AD2D15" w:rsidSect="00A74DBB">
          <w:headerReference w:type="even" r:id="rId19"/>
          <w:pgSz w:w="11905" w:h="16837"/>
          <w:pgMar w:top="1514" w:right="2552" w:bottom="992" w:left="1412" w:header="720" w:footer="720" w:gutter="0"/>
          <w:cols w:space="708"/>
          <w:docGrid w:linePitch="326"/>
        </w:sectPr>
      </w:pPr>
    </w:p>
    <w:bookmarkEnd w:id="0"/>
    <w:bookmarkEnd w:id="17"/>
    <w:bookmarkEnd w:id="18"/>
    <w:bookmarkEnd w:id="19"/>
    <w:bookmarkEnd w:id="20"/>
    <w:bookmarkEnd w:id="21"/>
    <w:bookmarkEnd w:id="114"/>
    <w:bookmarkEnd w:id="115"/>
    <w:bookmarkEnd w:id="116"/>
    <w:bookmarkEnd w:id="117"/>
    <w:bookmarkEnd w:id="118"/>
    <w:bookmarkEnd w:id="119"/>
    <w:p w14:paraId="3AA05B97" w14:textId="099702E5" w:rsidR="00265280" w:rsidRPr="009E301F" w:rsidRDefault="00265280" w:rsidP="004731B9">
      <w:pPr>
        <w:jc w:val="both"/>
        <w:rPr>
          <w:rFonts w:ascii="Arial" w:hAnsi="Arial" w:cs="Arial"/>
          <w:color w:val="FF0000"/>
          <w:sz w:val="22"/>
          <w:szCs w:val="22"/>
        </w:rPr>
      </w:pPr>
    </w:p>
    <w:p w14:paraId="00F97237" w14:textId="12B36B6D" w:rsidR="004731B9" w:rsidRPr="00910FBD" w:rsidRDefault="00910FBD" w:rsidP="00910FBD">
      <w:pPr>
        <w:pStyle w:val="Titre1"/>
        <w:rPr>
          <w:rFonts w:ascii="Arial" w:hAnsi="Arial" w:cs="Arial"/>
          <w:sz w:val="22"/>
          <w:szCs w:val="22"/>
        </w:rPr>
      </w:pPr>
      <w:bookmarkStart w:id="453" w:name="_Toc233711543"/>
      <w:r>
        <w:rPr>
          <w:rFonts w:ascii="Arial" w:hAnsi="Arial" w:cs="Arial"/>
          <w:sz w:val="22"/>
          <w:szCs w:val="22"/>
        </w:rPr>
        <w:t>E.</w:t>
      </w:r>
      <w:r w:rsidRPr="009E301F">
        <w:rPr>
          <w:rFonts w:ascii="Arial" w:hAnsi="Arial" w:cs="Arial"/>
          <w:sz w:val="22"/>
          <w:szCs w:val="22"/>
        </w:rPr>
        <w:t>ANNEXES</w:t>
      </w:r>
      <w:bookmarkEnd w:id="453"/>
      <w:r w:rsidRPr="009E301F">
        <w:rPr>
          <w:rFonts w:ascii="Arial" w:hAnsi="Arial" w:cs="Arial"/>
          <w:sz w:val="22"/>
          <w:szCs w:val="22"/>
        </w:rPr>
        <w:t xml:space="preserve"> </w:t>
      </w:r>
    </w:p>
    <w:p w14:paraId="169861A3" w14:textId="3F20C3C2" w:rsidR="00AD6A09" w:rsidRPr="00AD6A09" w:rsidRDefault="00C54E0C" w:rsidP="00AD6A09">
      <w:pPr>
        <w:jc w:val="both"/>
        <w:rPr>
          <w:rFonts w:ascii="Arial" w:hAnsi="Arial" w:cs="Arial"/>
          <w:b/>
          <w:bCs/>
          <w:sz w:val="22"/>
          <w:szCs w:val="22"/>
        </w:rPr>
      </w:pPr>
      <w:r w:rsidRPr="00FA5D54">
        <w:rPr>
          <w:rFonts w:ascii="Arial" w:hAnsi="Arial" w:cs="Arial"/>
          <w:b/>
          <w:bCs/>
          <w:sz w:val="22"/>
          <w:szCs w:val="22"/>
        </w:rPr>
        <w:t>Annexe 1</w:t>
      </w:r>
      <w:r w:rsidR="000E13C9" w:rsidRPr="00FA5D54">
        <w:rPr>
          <w:rFonts w:ascii="Arial" w:hAnsi="Arial" w:cs="Arial"/>
          <w:b/>
          <w:bCs/>
          <w:sz w:val="22"/>
          <w:szCs w:val="22"/>
        </w:rPr>
        <w:t> : Plan d’architectur</w:t>
      </w:r>
      <w:r w:rsidR="00A94FD0">
        <w:rPr>
          <w:rFonts w:ascii="Arial" w:hAnsi="Arial" w:cs="Arial"/>
          <w:b/>
          <w:bCs/>
          <w:sz w:val="22"/>
          <w:szCs w:val="22"/>
        </w:rPr>
        <w:t>e</w:t>
      </w:r>
    </w:p>
    <w:p w14:paraId="1F0BE262" w14:textId="707CAAA6" w:rsidR="007D40D6" w:rsidRDefault="002A5279" w:rsidP="004731B9">
      <w:pPr>
        <w:jc w:val="both"/>
        <w:rPr>
          <w:rFonts w:ascii="Arial" w:hAnsi="Arial" w:cs="Arial"/>
          <w:color w:val="FF0000"/>
          <w:sz w:val="22"/>
          <w:szCs w:val="22"/>
        </w:rPr>
      </w:pPr>
      <w:r w:rsidRPr="007D40D6">
        <w:rPr>
          <w:rFonts w:ascii="Arial" w:hAnsi="Arial" w:cs="Arial"/>
          <w:noProof/>
          <w:color w:val="FF0000"/>
          <w:sz w:val="22"/>
          <w:szCs w:val="22"/>
          <w:lang w:eastAsia="fr-FR"/>
        </w:rPr>
        <w:lastRenderedPageBreak/>
        <w:drawing>
          <wp:inline distT="0" distB="0" distL="0" distR="0" wp14:anchorId="79ABA3ED" wp14:editId="1F3D8CEE">
            <wp:extent cx="9573464" cy="6768000"/>
            <wp:effectExtent l="0" t="0" r="8890" b="0"/>
            <wp:docPr id="152677807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73464" cy="6768000"/>
                    </a:xfrm>
                    <a:prstGeom prst="rect">
                      <a:avLst/>
                    </a:prstGeom>
                    <a:noFill/>
                    <a:ln>
                      <a:noFill/>
                    </a:ln>
                  </pic:spPr>
                </pic:pic>
              </a:graphicData>
            </a:graphic>
          </wp:inline>
        </w:drawing>
      </w:r>
    </w:p>
    <w:p w14:paraId="057F2BF8" w14:textId="226CB200" w:rsidR="004731B9" w:rsidRPr="00FA5D54" w:rsidRDefault="00CD6337" w:rsidP="004731B9">
      <w:pPr>
        <w:jc w:val="both"/>
        <w:rPr>
          <w:rFonts w:ascii="Arial" w:hAnsi="Arial" w:cs="Arial"/>
          <w:b/>
          <w:bCs/>
          <w:sz w:val="22"/>
          <w:szCs w:val="22"/>
        </w:rPr>
      </w:pPr>
      <w:r w:rsidRPr="00FA5D54">
        <w:rPr>
          <w:rFonts w:ascii="Arial" w:hAnsi="Arial" w:cs="Arial"/>
          <w:b/>
          <w:bCs/>
          <w:sz w:val="22"/>
          <w:szCs w:val="22"/>
        </w:rPr>
        <w:lastRenderedPageBreak/>
        <w:t>Annexe 2</w:t>
      </w:r>
      <w:r w:rsidR="00FA5D54" w:rsidRPr="00FA5D54">
        <w:rPr>
          <w:rFonts w:ascii="Arial" w:hAnsi="Arial" w:cs="Arial"/>
          <w:b/>
          <w:bCs/>
          <w:sz w:val="22"/>
          <w:szCs w:val="22"/>
        </w:rPr>
        <w:t xml:space="preserve"> : Plan huisserie et fondation </w:t>
      </w:r>
    </w:p>
    <w:p w14:paraId="6D87DA54" w14:textId="20302FF4" w:rsidR="00CD6337" w:rsidRPr="00CD6337" w:rsidRDefault="00AD6A09" w:rsidP="00CD6337">
      <w:pPr>
        <w:jc w:val="both"/>
        <w:rPr>
          <w:rFonts w:ascii="Arial" w:hAnsi="Arial" w:cs="Arial"/>
          <w:color w:val="FF0000"/>
          <w:sz w:val="22"/>
          <w:szCs w:val="22"/>
        </w:rPr>
      </w:pPr>
      <w:r w:rsidRPr="00CD6337">
        <w:rPr>
          <w:rFonts w:ascii="Arial" w:hAnsi="Arial" w:cs="Arial"/>
          <w:noProof/>
          <w:color w:val="FF0000"/>
          <w:sz w:val="22"/>
          <w:szCs w:val="22"/>
          <w:lang w:eastAsia="fr-FR"/>
        </w:rPr>
        <w:lastRenderedPageBreak/>
        <w:drawing>
          <wp:inline distT="0" distB="0" distL="0" distR="0" wp14:anchorId="73AC6294" wp14:editId="374EB7C9">
            <wp:extent cx="7303693" cy="4860000"/>
            <wp:effectExtent l="0" t="0" r="0" b="0"/>
            <wp:docPr id="129356689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1">
                      <a:extLst>
                        <a:ext uri="{28A0092B-C50C-407E-A947-70E740481C1C}">
                          <a14:useLocalDpi xmlns:a14="http://schemas.microsoft.com/office/drawing/2010/main" val="0"/>
                        </a:ext>
                      </a:extLst>
                    </a:blip>
                    <a:srcRect l="929" b="6831"/>
                    <a:stretch>
                      <a:fillRect/>
                    </a:stretch>
                  </pic:blipFill>
                  <pic:spPr bwMode="auto">
                    <a:xfrm>
                      <a:off x="0" y="0"/>
                      <a:ext cx="7303693" cy="4860000"/>
                    </a:xfrm>
                    <a:prstGeom prst="rect">
                      <a:avLst/>
                    </a:prstGeom>
                    <a:noFill/>
                    <a:ln>
                      <a:noFill/>
                    </a:ln>
                    <a:extLst>
                      <a:ext uri="{53640926-AAD7-44D8-BBD7-CCE9431645EC}">
                        <a14:shadowObscured xmlns:a14="http://schemas.microsoft.com/office/drawing/2010/main"/>
                      </a:ext>
                    </a:extLst>
                  </pic:spPr>
                </pic:pic>
              </a:graphicData>
            </a:graphic>
          </wp:inline>
        </w:drawing>
      </w:r>
    </w:p>
    <w:p w14:paraId="2DD2A762" w14:textId="20C68480" w:rsidR="00CD6337" w:rsidRPr="00FA5D54" w:rsidRDefault="0008169D" w:rsidP="004731B9">
      <w:pPr>
        <w:jc w:val="both"/>
        <w:rPr>
          <w:rFonts w:ascii="Arial" w:hAnsi="Arial" w:cs="Arial"/>
          <w:b/>
          <w:bCs/>
          <w:sz w:val="22"/>
          <w:szCs w:val="22"/>
        </w:rPr>
      </w:pPr>
      <w:r w:rsidRPr="00FA5D54">
        <w:rPr>
          <w:rFonts w:ascii="Arial" w:hAnsi="Arial" w:cs="Arial"/>
          <w:b/>
          <w:bCs/>
          <w:sz w:val="22"/>
          <w:szCs w:val="22"/>
        </w:rPr>
        <w:lastRenderedPageBreak/>
        <w:t>Annexe 3 :</w:t>
      </w:r>
      <w:r w:rsidR="00400BCA" w:rsidRPr="00FA5D54">
        <w:rPr>
          <w:rFonts w:ascii="Arial" w:hAnsi="Arial" w:cs="Arial"/>
          <w:b/>
          <w:bCs/>
          <w:sz w:val="22"/>
          <w:szCs w:val="22"/>
        </w:rPr>
        <w:t xml:space="preserve"> Plan d’</w:t>
      </w:r>
      <w:r w:rsidR="00910FBD" w:rsidRPr="00FA5D54">
        <w:rPr>
          <w:rFonts w:ascii="Arial" w:hAnsi="Arial" w:cs="Arial"/>
          <w:b/>
          <w:bCs/>
          <w:sz w:val="22"/>
          <w:szCs w:val="22"/>
        </w:rPr>
        <w:t>électricité</w:t>
      </w:r>
    </w:p>
    <w:p w14:paraId="2F2C0234" w14:textId="77777777" w:rsidR="0008169D" w:rsidRDefault="0008169D" w:rsidP="004731B9">
      <w:pPr>
        <w:jc w:val="both"/>
        <w:rPr>
          <w:rFonts w:ascii="Arial" w:hAnsi="Arial" w:cs="Arial"/>
          <w:color w:val="FF0000"/>
          <w:sz w:val="22"/>
          <w:szCs w:val="22"/>
        </w:rPr>
      </w:pPr>
    </w:p>
    <w:p w14:paraId="7236592B" w14:textId="27517CD3" w:rsidR="00471D37" w:rsidRDefault="0008169D" w:rsidP="004731B9">
      <w:pPr>
        <w:jc w:val="both"/>
        <w:rPr>
          <w:rFonts w:ascii="Arial" w:hAnsi="Arial" w:cs="Arial"/>
          <w:color w:val="FF0000"/>
          <w:sz w:val="22"/>
          <w:szCs w:val="22"/>
        </w:rPr>
        <w:sectPr w:rsidR="00471D37" w:rsidSect="002A5279">
          <w:pgSz w:w="16837" w:h="11905" w:orient="landscape"/>
          <w:pgMar w:top="1412" w:right="1514" w:bottom="2552" w:left="992" w:header="720" w:footer="720" w:gutter="0"/>
          <w:cols w:space="708"/>
          <w:docGrid w:linePitch="326"/>
        </w:sectPr>
      </w:pPr>
      <w:r w:rsidRPr="0008169D">
        <w:rPr>
          <w:rFonts w:ascii="Arial" w:hAnsi="Arial" w:cs="Arial"/>
          <w:noProof/>
          <w:color w:val="FF0000"/>
          <w:sz w:val="22"/>
          <w:szCs w:val="22"/>
          <w:lang w:eastAsia="fr-FR"/>
        </w:rPr>
        <w:drawing>
          <wp:anchor distT="0" distB="0" distL="114300" distR="114300" simplePos="0" relativeHeight="251658240" behindDoc="0" locked="0" layoutInCell="1" allowOverlap="1" wp14:anchorId="1CCE2E03" wp14:editId="1F1297AD">
            <wp:simplePos x="632460" y="1310640"/>
            <wp:positionH relativeFrom="column">
              <wp:align>left</wp:align>
            </wp:positionH>
            <wp:positionV relativeFrom="paragraph">
              <wp:align>top</wp:align>
            </wp:positionV>
            <wp:extent cx="4483100" cy="4591050"/>
            <wp:effectExtent l="0" t="0" r="0" b="0"/>
            <wp:wrapSquare wrapText="bothSides"/>
            <wp:docPr id="1876811861"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r="1121" b="28349"/>
                    <a:stretch>
                      <a:fillRect/>
                    </a:stretch>
                  </pic:blipFill>
                  <pic:spPr bwMode="auto">
                    <a:xfrm>
                      <a:off x="0" y="0"/>
                      <a:ext cx="4483100" cy="4591050"/>
                    </a:xfrm>
                    <a:prstGeom prst="rect">
                      <a:avLst/>
                    </a:prstGeom>
                    <a:noFill/>
                    <a:ln>
                      <a:noFill/>
                    </a:ln>
                    <a:extLst>
                      <a:ext uri="{53640926-AAD7-44D8-BBD7-CCE9431645EC}">
                        <a14:shadowObscured xmlns:a14="http://schemas.microsoft.com/office/drawing/2010/main"/>
                      </a:ext>
                    </a:extLst>
                  </pic:spPr>
                </pic:pic>
              </a:graphicData>
            </a:graphic>
          </wp:anchor>
        </w:drawing>
      </w:r>
      <w:r w:rsidR="00910FBD">
        <w:rPr>
          <w:rFonts w:ascii="Arial" w:hAnsi="Arial" w:cs="Arial"/>
          <w:color w:val="FF0000"/>
          <w:sz w:val="22"/>
          <w:szCs w:val="22"/>
        </w:rPr>
        <w:br w:type="textWrapping" w:clear="all"/>
      </w:r>
    </w:p>
    <w:p w14:paraId="63F08C65" w14:textId="77777777" w:rsidR="00E726FF" w:rsidRPr="009E301F" w:rsidRDefault="00E726FF" w:rsidP="004731B9">
      <w:pPr>
        <w:jc w:val="both"/>
        <w:rPr>
          <w:rFonts w:ascii="Arial" w:hAnsi="Arial" w:cs="Arial"/>
          <w:color w:val="FF0000"/>
          <w:sz w:val="22"/>
          <w:szCs w:val="22"/>
        </w:rPr>
      </w:pPr>
    </w:p>
    <w:p w14:paraId="2185B406" w14:textId="55C43D24" w:rsidR="00E726FF" w:rsidRPr="009E301F" w:rsidRDefault="000E3124" w:rsidP="00AF7256">
      <w:pPr>
        <w:ind w:right="-1131"/>
        <w:rPr>
          <w:rFonts w:ascii="Arial" w:hAnsi="Arial" w:cs="Arial"/>
          <w:b/>
          <w:sz w:val="22"/>
          <w:szCs w:val="22"/>
          <w:lang w:val="fr-BE"/>
        </w:rPr>
      </w:pPr>
      <w:bookmarkStart w:id="454" w:name="_Toc233711544"/>
      <w:r w:rsidRPr="009E301F">
        <w:rPr>
          <w:rFonts w:ascii="Arial" w:hAnsi="Arial" w:cs="Arial"/>
          <w:b/>
          <w:sz w:val="22"/>
          <w:szCs w:val="22"/>
          <w:lang w:val="fr-BE"/>
        </w:rPr>
        <w:t>ANNEXE 4</w:t>
      </w:r>
      <w:r w:rsidR="00E726FF" w:rsidRPr="009E301F">
        <w:rPr>
          <w:rFonts w:ascii="Arial" w:hAnsi="Arial" w:cs="Arial"/>
          <w:b/>
          <w:sz w:val="22"/>
          <w:szCs w:val="22"/>
          <w:lang w:val="fr-BE"/>
        </w:rPr>
        <w:t> :</w:t>
      </w:r>
      <w:r w:rsidR="004135CF" w:rsidRPr="004135CF">
        <w:rPr>
          <w:rFonts w:ascii="Arial" w:hAnsi="Arial" w:cs="Arial"/>
          <w:b/>
          <w:bCs/>
          <w:sz w:val="22"/>
          <w:szCs w:val="22"/>
        </w:rPr>
        <w:t xml:space="preserve"> </w:t>
      </w:r>
      <w:r w:rsidR="004135CF" w:rsidRPr="00E904C9">
        <w:rPr>
          <w:rFonts w:ascii="Arial" w:hAnsi="Arial" w:cs="Arial"/>
          <w:b/>
          <w:bCs/>
          <w:sz w:val="22"/>
          <w:szCs w:val="22"/>
        </w:rPr>
        <w:t>Formulaire de renseignements sur le soumissionnaire</w:t>
      </w:r>
      <w:r w:rsidR="00E726FF" w:rsidRPr="009E301F">
        <w:rPr>
          <w:rFonts w:ascii="Arial" w:hAnsi="Arial" w:cs="Arial"/>
          <w:b/>
          <w:sz w:val="22"/>
          <w:szCs w:val="22"/>
          <w:lang w:val="fr-BE"/>
        </w:rPr>
        <w:t xml:space="preserve"> </w:t>
      </w:r>
      <w:bookmarkEnd w:id="454"/>
    </w:p>
    <w:p w14:paraId="44B6408B" w14:textId="77777777" w:rsidR="008304E3" w:rsidRPr="00E904C9" w:rsidRDefault="008304E3" w:rsidP="008304E3">
      <w:pPr>
        <w:autoSpaceDE w:val="0"/>
        <w:autoSpaceDN w:val="0"/>
        <w:adjustRightInd w:val="0"/>
        <w:spacing w:before="240" w:line="276" w:lineRule="auto"/>
        <w:jc w:val="both"/>
        <w:rPr>
          <w:rFonts w:ascii="Arial" w:hAnsi="Arial" w:cs="Arial"/>
          <w:sz w:val="22"/>
          <w:szCs w:val="22"/>
        </w:rPr>
      </w:pPr>
      <w:r w:rsidRPr="00E904C9">
        <w:rPr>
          <w:rFonts w:ascii="Arial" w:hAnsi="Arial" w:cs="Arial"/>
          <w:sz w:val="22"/>
          <w:szCs w:val="22"/>
        </w:rPr>
        <w:t>Date : ---------------</w:t>
      </w:r>
    </w:p>
    <w:p w14:paraId="1ED6F29C" w14:textId="77777777" w:rsidR="008304E3" w:rsidRPr="00E904C9" w:rsidRDefault="008304E3" w:rsidP="008304E3">
      <w:pPr>
        <w:autoSpaceDE w:val="0"/>
        <w:autoSpaceDN w:val="0"/>
        <w:adjustRightInd w:val="0"/>
        <w:spacing w:before="240" w:line="276" w:lineRule="auto"/>
        <w:jc w:val="both"/>
        <w:rPr>
          <w:rFonts w:ascii="Arial" w:hAnsi="Arial" w:cs="Arial"/>
          <w:sz w:val="22"/>
          <w:szCs w:val="22"/>
        </w:rPr>
      </w:pPr>
      <w:r w:rsidRPr="00E904C9">
        <w:rPr>
          <w:rFonts w:ascii="Arial" w:hAnsi="Arial" w:cs="Arial"/>
          <w:sz w:val="22"/>
          <w:szCs w:val="22"/>
        </w:rPr>
        <w:t>Avis d’appel d’offres N</w:t>
      </w:r>
      <w:r w:rsidRPr="00E904C9">
        <w:rPr>
          <w:rFonts w:ascii="Arial" w:hAnsi="Arial" w:cs="Arial"/>
          <w:sz w:val="22"/>
          <w:szCs w:val="22"/>
          <w:vertAlign w:val="superscript"/>
        </w:rPr>
        <w:t>o</w:t>
      </w:r>
      <w:r w:rsidRPr="00E904C9">
        <w:rPr>
          <w:rFonts w:ascii="Arial" w:hAnsi="Arial" w:cs="Arial"/>
          <w:sz w:val="22"/>
          <w:szCs w:val="22"/>
        </w:rPr>
        <w:t> : ---------------------------------------------------------------------------------</w:t>
      </w:r>
    </w:p>
    <w:p w14:paraId="3726038B" w14:textId="77777777" w:rsidR="008304E3" w:rsidRPr="00E904C9" w:rsidRDefault="008304E3" w:rsidP="008304E3">
      <w:pPr>
        <w:autoSpaceDE w:val="0"/>
        <w:autoSpaceDN w:val="0"/>
        <w:adjustRightInd w:val="0"/>
        <w:spacing w:before="360" w:line="276" w:lineRule="auto"/>
        <w:jc w:val="both"/>
        <w:rPr>
          <w:rFonts w:ascii="Arial" w:hAnsi="Arial" w:cs="Arial"/>
          <w:sz w:val="22"/>
          <w:szCs w:val="22"/>
        </w:rPr>
      </w:pPr>
      <w:r w:rsidRPr="00E904C9">
        <w:rPr>
          <w:rFonts w:ascii="Arial" w:hAnsi="Arial" w:cs="Arial"/>
          <w:sz w:val="22"/>
          <w:szCs w:val="22"/>
        </w:rPr>
        <w:t>Raison sociale du soumissionnaire : -----------------------------------------------------------------------------------</w:t>
      </w:r>
    </w:p>
    <w:p w14:paraId="4862C02A" w14:textId="77777777" w:rsidR="008304E3" w:rsidRPr="00E904C9" w:rsidRDefault="008304E3" w:rsidP="008304E3">
      <w:pPr>
        <w:autoSpaceDE w:val="0"/>
        <w:autoSpaceDN w:val="0"/>
        <w:adjustRightInd w:val="0"/>
        <w:spacing w:before="360" w:line="276" w:lineRule="auto"/>
        <w:jc w:val="both"/>
        <w:rPr>
          <w:rFonts w:ascii="Arial" w:hAnsi="Arial" w:cs="Arial"/>
          <w:sz w:val="22"/>
          <w:szCs w:val="22"/>
        </w:rPr>
      </w:pPr>
      <w:r w:rsidRPr="00E904C9">
        <w:rPr>
          <w:rFonts w:ascii="Arial" w:hAnsi="Arial" w:cs="Arial"/>
          <w:sz w:val="22"/>
          <w:szCs w:val="22"/>
        </w:rPr>
        <w:t>Nationalité : -----------------------------------------------------------------------------</w:t>
      </w:r>
    </w:p>
    <w:p w14:paraId="0F72EED7" w14:textId="77777777" w:rsidR="008304E3" w:rsidRPr="00E904C9" w:rsidRDefault="008304E3" w:rsidP="008304E3">
      <w:pPr>
        <w:autoSpaceDE w:val="0"/>
        <w:autoSpaceDN w:val="0"/>
        <w:adjustRightInd w:val="0"/>
        <w:spacing w:before="240" w:line="276" w:lineRule="auto"/>
        <w:jc w:val="both"/>
        <w:rPr>
          <w:rFonts w:ascii="Arial" w:hAnsi="Arial" w:cs="Arial"/>
          <w:sz w:val="22"/>
          <w:szCs w:val="22"/>
        </w:rPr>
      </w:pPr>
      <w:r w:rsidRPr="00E904C9">
        <w:rPr>
          <w:rFonts w:ascii="Arial" w:hAnsi="Arial" w:cs="Arial"/>
          <w:sz w:val="22"/>
          <w:szCs w:val="22"/>
        </w:rPr>
        <w:t>Adresse officielle (quartier, avenue, no, Tel, e-mail) : -------------------------------------------------------------</w:t>
      </w:r>
    </w:p>
    <w:p w14:paraId="474170F1" w14:textId="77777777" w:rsidR="008304E3" w:rsidRPr="00E904C9" w:rsidRDefault="008304E3" w:rsidP="008304E3">
      <w:pPr>
        <w:autoSpaceDE w:val="0"/>
        <w:autoSpaceDN w:val="0"/>
        <w:adjustRightInd w:val="0"/>
        <w:spacing w:before="360" w:line="276" w:lineRule="auto"/>
        <w:jc w:val="both"/>
        <w:rPr>
          <w:rFonts w:ascii="Arial" w:hAnsi="Arial" w:cs="Arial"/>
          <w:sz w:val="22"/>
          <w:szCs w:val="22"/>
        </w:rPr>
      </w:pPr>
      <w:r w:rsidRPr="00E904C9">
        <w:rPr>
          <w:rFonts w:ascii="Arial" w:hAnsi="Arial" w:cs="Arial"/>
          <w:sz w:val="22"/>
          <w:szCs w:val="22"/>
        </w:rPr>
        <w:t>Renseignements sur le représentant dûment habilité du soumissionnaire :</w:t>
      </w:r>
    </w:p>
    <w:p w14:paraId="3496A84A" w14:textId="77777777" w:rsidR="008304E3" w:rsidRPr="00E904C9" w:rsidRDefault="008304E3" w:rsidP="008304E3">
      <w:pPr>
        <w:autoSpaceDE w:val="0"/>
        <w:autoSpaceDN w:val="0"/>
        <w:adjustRightInd w:val="0"/>
        <w:spacing w:line="276" w:lineRule="auto"/>
        <w:jc w:val="both"/>
        <w:rPr>
          <w:rFonts w:ascii="Arial" w:hAnsi="Arial" w:cs="Arial"/>
          <w:sz w:val="22"/>
          <w:szCs w:val="22"/>
        </w:rPr>
      </w:pPr>
    </w:p>
    <w:p w14:paraId="12C2F773" w14:textId="77777777" w:rsidR="008304E3" w:rsidRPr="00E904C9" w:rsidRDefault="008304E3" w:rsidP="008304E3">
      <w:pPr>
        <w:autoSpaceDE w:val="0"/>
        <w:autoSpaceDN w:val="0"/>
        <w:adjustRightInd w:val="0"/>
        <w:spacing w:line="276" w:lineRule="auto"/>
        <w:jc w:val="both"/>
        <w:rPr>
          <w:rFonts w:ascii="Arial" w:hAnsi="Arial" w:cs="Arial"/>
          <w:sz w:val="22"/>
          <w:szCs w:val="22"/>
        </w:rPr>
      </w:pPr>
      <w:r w:rsidRPr="00E904C9">
        <w:rPr>
          <w:rFonts w:ascii="Arial" w:hAnsi="Arial" w:cs="Arial"/>
          <w:sz w:val="22"/>
          <w:szCs w:val="22"/>
        </w:rPr>
        <w:t>Nom : --------------------------------------------------------------------------------------------------------------------------</w:t>
      </w:r>
    </w:p>
    <w:p w14:paraId="5C9BC513" w14:textId="77777777" w:rsidR="008304E3" w:rsidRPr="00E904C9" w:rsidRDefault="008304E3" w:rsidP="008304E3">
      <w:pPr>
        <w:autoSpaceDE w:val="0"/>
        <w:autoSpaceDN w:val="0"/>
        <w:adjustRightInd w:val="0"/>
        <w:spacing w:before="120" w:line="276" w:lineRule="auto"/>
        <w:jc w:val="both"/>
        <w:rPr>
          <w:rFonts w:ascii="Arial" w:hAnsi="Arial" w:cs="Arial"/>
          <w:sz w:val="22"/>
          <w:szCs w:val="22"/>
        </w:rPr>
      </w:pPr>
      <w:r w:rsidRPr="00E904C9">
        <w:rPr>
          <w:rFonts w:ascii="Arial" w:hAnsi="Arial" w:cs="Arial"/>
          <w:sz w:val="22"/>
          <w:szCs w:val="22"/>
        </w:rPr>
        <w:t>Adresse : ----------------------------------------------------------------------------------------------------------------------</w:t>
      </w:r>
    </w:p>
    <w:p w14:paraId="5EE462FC" w14:textId="77777777" w:rsidR="008304E3" w:rsidRPr="00E904C9" w:rsidRDefault="008304E3" w:rsidP="008304E3">
      <w:pPr>
        <w:autoSpaceDE w:val="0"/>
        <w:autoSpaceDN w:val="0"/>
        <w:adjustRightInd w:val="0"/>
        <w:spacing w:before="120" w:line="276" w:lineRule="auto"/>
        <w:jc w:val="both"/>
        <w:rPr>
          <w:rFonts w:ascii="Arial" w:hAnsi="Arial" w:cs="Arial"/>
          <w:sz w:val="22"/>
          <w:szCs w:val="22"/>
        </w:rPr>
      </w:pPr>
      <w:r w:rsidRPr="00E904C9">
        <w:rPr>
          <w:rFonts w:ascii="Arial" w:hAnsi="Arial" w:cs="Arial"/>
          <w:sz w:val="22"/>
          <w:szCs w:val="22"/>
        </w:rPr>
        <w:t>Téléphone : -------------------------------------------------------------------------------------------------------------------</w:t>
      </w:r>
    </w:p>
    <w:p w14:paraId="7AB64BC3" w14:textId="77777777" w:rsidR="008304E3" w:rsidRPr="00E904C9" w:rsidRDefault="008304E3" w:rsidP="008304E3">
      <w:pPr>
        <w:autoSpaceDE w:val="0"/>
        <w:autoSpaceDN w:val="0"/>
        <w:adjustRightInd w:val="0"/>
        <w:spacing w:before="120" w:line="276" w:lineRule="auto"/>
        <w:jc w:val="both"/>
        <w:rPr>
          <w:rFonts w:ascii="Arial" w:hAnsi="Arial" w:cs="Arial"/>
          <w:sz w:val="22"/>
          <w:szCs w:val="22"/>
        </w:rPr>
      </w:pPr>
      <w:r w:rsidRPr="00E904C9">
        <w:rPr>
          <w:rFonts w:ascii="Arial" w:hAnsi="Arial" w:cs="Arial"/>
          <w:sz w:val="22"/>
          <w:szCs w:val="22"/>
        </w:rPr>
        <w:t>Adresse électronique : -----------------------------------------------------------------------------------------------------</w:t>
      </w:r>
    </w:p>
    <w:p w14:paraId="3E857F76" w14:textId="77777777" w:rsidR="008304E3" w:rsidRPr="00E904C9" w:rsidRDefault="008304E3" w:rsidP="008304E3">
      <w:pPr>
        <w:autoSpaceDE w:val="0"/>
        <w:autoSpaceDN w:val="0"/>
        <w:adjustRightInd w:val="0"/>
        <w:spacing w:line="276" w:lineRule="auto"/>
        <w:jc w:val="both"/>
        <w:rPr>
          <w:rFonts w:ascii="Arial" w:hAnsi="Arial" w:cs="Arial"/>
          <w:sz w:val="22"/>
          <w:szCs w:val="22"/>
        </w:rPr>
      </w:pPr>
    </w:p>
    <w:p w14:paraId="2277A304" w14:textId="77777777" w:rsidR="008304E3" w:rsidRPr="00E904C9" w:rsidRDefault="008304E3" w:rsidP="008304E3">
      <w:pPr>
        <w:autoSpaceDE w:val="0"/>
        <w:autoSpaceDN w:val="0"/>
        <w:adjustRightInd w:val="0"/>
        <w:spacing w:line="276" w:lineRule="auto"/>
        <w:jc w:val="both"/>
        <w:rPr>
          <w:rFonts w:ascii="Arial" w:hAnsi="Arial" w:cs="Arial"/>
          <w:sz w:val="22"/>
          <w:szCs w:val="22"/>
        </w:rPr>
      </w:pPr>
    </w:p>
    <w:p w14:paraId="62B59F6D" w14:textId="77777777" w:rsidR="008304E3" w:rsidRPr="00E904C9" w:rsidRDefault="008304E3" w:rsidP="008304E3">
      <w:pPr>
        <w:autoSpaceDE w:val="0"/>
        <w:autoSpaceDN w:val="0"/>
        <w:adjustRightInd w:val="0"/>
        <w:spacing w:line="276" w:lineRule="auto"/>
        <w:jc w:val="both"/>
        <w:rPr>
          <w:rFonts w:ascii="Arial" w:hAnsi="Arial" w:cs="Arial"/>
          <w:sz w:val="22"/>
          <w:szCs w:val="22"/>
        </w:rPr>
      </w:pPr>
    </w:p>
    <w:p w14:paraId="6CB203AB" w14:textId="77777777" w:rsidR="008304E3" w:rsidRPr="00E904C9" w:rsidRDefault="008304E3" w:rsidP="008304E3">
      <w:pPr>
        <w:autoSpaceDE w:val="0"/>
        <w:autoSpaceDN w:val="0"/>
        <w:adjustRightInd w:val="0"/>
        <w:spacing w:line="276" w:lineRule="auto"/>
        <w:jc w:val="both"/>
        <w:rPr>
          <w:rFonts w:ascii="Arial" w:hAnsi="Arial" w:cs="Arial"/>
          <w:sz w:val="22"/>
          <w:szCs w:val="22"/>
        </w:rPr>
      </w:pPr>
    </w:p>
    <w:p w14:paraId="0443A69E" w14:textId="77777777" w:rsidR="008304E3" w:rsidRPr="00E904C9" w:rsidRDefault="008304E3" w:rsidP="008304E3">
      <w:pPr>
        <w:autoSpaceDE w:val="0"/>
        <w:autoSpaceDN w:val="0"/>
        <w:adjustRightInd w:val="0"/>
        <w:spacing w:line="276" w:lineRule="auto"/>
        <w:jc w:val="both"/>
        <w:rPr>
          <w:rFonts w:ascii="Arial" w:hAnsi="Arial" w:cs="Arial"/>
          <w:sz w:val="22"/>
          <w:szCs w:val="22"/>
        </w:rPr>
      </w:pPr>
      <w:r w:rsidRPr="00E904C9">
        <w:rPr>
          <w:rFonts w:ascii="Arial" w:hAnsi="Arial" w:cs="Arial"/>
          <w:sz w:val="22"/>
          <w:szCs w:val="22"/>
        </w:rPr>
        <w:t>Signature + cachet</w:t>
      </w:r>
    </w:p>
    <w:p w14:paraId="325BB9AA" w14:textId="77777777" w:rsidR="008304E3" w:rsidRPr="00E904C9" w:rsidRDefault="008304E3" w:rsidP="008304E3">
      <w:pPr>
        <w:autoSpaceDE w:val="0"/>
        <w:autoSpaceDN w:val="0"/>
        <w:adjustRightInd w:val="0"/>
        <w:spacing w:line="276" w:lineRule="auto"/>
        <w:jc w:val="both"/>
        <w:rPr>
          <w:rFonts w:ascii="Arial" w:hAnsi="Arial" w:cs="Arial"/>
          <w:b/>
          <w:bCs/>
          <w:sz w:val="22"/>
          <w:szCs w:val="22"/>
          <w:lang w:eastAsia="fr-FR"/>
        </w:rPr>
      </w:pPr>
    </w:p>
    <w:p w14:paraId="03EE866E" w14:textId="77777777" w:rsidR="008304E3" w:rsidRPr="00E904C9" w:rsidRDefault="008304E3" w:rsidP="008304E3">
      <w:pPr>
        <w:autoSpaceDE w:val="0"/>
        <w:autoSpaceDN w:val="0"/>
        <w:adjustRightInd w:val="0"/>
        <w:spacing w:line="276" w:lineRule="auto"/>
        <w:jc w:val="both"/>
        <w:rPr>
          <w:rFonts w:ascii="Arial" w:hAnsi="Arial" w:cs="Arial"/>
          <w:b/>
          <w:bCs/>
          <w:sz w:val="22"/>
          <w:szCs w:val="22"/>
          <w:lang w:eastAsia="fr-FR"/>
        </w:rPr>
      </w:pPr>
    </w:p>
    <w:p w14:paraId="70A7CB00" w14:textId="77777777" w:rsidR="008304E3" w:rsidRPr="00E904C9" w:rsidRDefault="008304E3" w:rsidP="008304E3">
      <w:pPr>
        <w:autoSpaceDE w:val="0"/>
        <w:autoSpaceDN w:val="0"/>
        <w:adjustRightInd w:val="0"/>
        <w:spacing w:line="276" w:lineRule="auto"/>
        <w:jc w:val="both"/>
        <w:rPr>
          <w:rFonts w:ascii="Arial" w:hAnsi="Arial" w:cs="Arial"/>
          <w:b/>
          <w:bCs/>
          <w:sz w:val="22"/>
          <w:szCs w:val="22"/>
          <w:lang w:eastAsia="fr-FR"/>
        </w:rPr>
      </w:pPr>
    </w:p>
    <w:p w14:paraId="7023C32C" w14:textId="77777777" w:rsidR="008304E3" w:rsidRPr="00E904C9" w:rsidRDefault="008304E3" w:rsidP="008304E3">
      <w:pPr>
        <w:autoSpaceDE w:val="0"/>
        <w:autoSpaceDN w:val="0"/>
        <w:adjustRightInd w:val="0"/>
        <w:spacing w:line="276" w:lineRule="auto"/>
        <w:jc w:val="both"/>
        <w:rPr>
          <w:rFonts w:ascii="Arial" w:hAnsi="Arial" w:cs="Arial"/>
          <w:b/>
          <w:bCs/>
          <w:sz w:val="22"/>
          <w:szCs w:val="22"/>
          <w:lang w:eastAsia="fr-FR"/>
        </w:rPr>
      </w:pPr>
    </w:p>
    <w:p w14:paraId="270358B6" w14:textId="77777777" w:rsidR="008304E3" w:rsidRPr="00E904C9" w:rsidRDefault="008304E3" w:rsidP="008304E3">
      <w:pPr>
        <w:autoSpaceDE w:val="0"/>
        <w:autoSpaceDN w:val="0"/>
        <w:adjustRightInd w:val="0"/>
        <w:spacing w:line="276" w:lineRule="auto"/>
        <w:jc w:val="both"/>
        <w:rPr>
          <w:rFonts w:ascii="Arial" w:hAnsi="Arial" w:cs="Arial"/>
          <w:b/>
          <w:bCs/>
          <w:sz w:val="22"/>
          <w:szCs w:val="22"/>
          <w:lang w:eastAsia="fr-FR"/>
        </w:rPr>
      </w:pPr>
    </w:p>
    <w:p w14:paraId="5F223753" w14:textId="77777777" w:rsidR="00E726FF" w:rsidRPr="009E301F" w:rsidRDefault="00E726FF" w:rsidP="004731B9">
      <w:pPr>
        <w:jc w:val="both"/>
        <w:rPr>
          <w:rFonts w:ascii="Arial" w:hAnsi="Arial" w:cs="Arial"/>
          <w:color w:val="FF0000"/>
          <w:sz w:val="22"/>
          <w:szCs w:val="22"/>
        </w:rPr>
      </w:pPr>
    </w:p>
    <w:p w14:paraId="53DBDD75" w14:textId="77777777" w:rsidR="00804CEA" w:rsidRDefault="00804CEA" w:rsidP="004731B9">
      <w:pPr>
        <w:jc w:val="both"/>
        <w:rPr>
          <w:rFonts w:ascii="Arial" w:hAnsi="Arial" w:cs="Arial"/>
          <w:color w:val="FF0000"/>
          <w:sz w:val="22"/>
          <w:szCs w:val="22"/>
        </w:rPr>
        <w:sectPr w:rsidR="00804CEA" w:rsidSect="00544EB9">
          <w:pgSz w:w="11905" w:h="16837"/>
          <w:pgMar w:top="1514" w:right="2552" w:bottom="992" w:left="1412" w:header="720" w:footer="720" w:gutter="0"/>
          <w:cols w:space="708"/>
          <w:docGrid w:linePitch="326"/>
        </w:sectPr>
      </w:pPr>
    </w:p>
    <w:p w14:paraId="7AFFACA6" w14:textId="77777777" w:rsidR="00910FBD" w:rsidRDefault="00910FBD" w:rsidP="00804CEA">
      <w:pPr>
        <w:autoSpaceDE w:val="0"/>
        <w:autoSpaceDN w:val="0"/>
        <w:adjustRightInd w:val="0"/>
        <w:spacing w:line="276" w:lineRule="auto"/>
        <w:jc w:val="both"/>
        <w:rPr>
          <w:rFonts w:ascii="Arial" w:hAnsi="Arial" w:cs="Arial"/>
          <w:b/>
          <w:bCs/>
          <w:sz w:val="22"/>
          <w:szCs w:val="22"/>
        </w:rPr>
      </w:pPr>
    </w:p>
    <w:p w14:paraId="69698569" w14:textId="7AD5E6AE" w:rsidR="00804CEA" w:rsidRPr="00E904C9" w:rsidRDefault="001B6221" w:rsidP="00804CEA">
      <w:pPr>
        <w:autoSpaceDE w:val="0"/>
        <w:autoSpaceDN w:val="0"/>
        <w:adjustRightInd w:val="0"/>
        <w:spacing w:line="276" w:lineRule="auto"/>
        <w:jc w:val="both"/>
        <w:rPr>
          <w:rFonts w:ascii="Arial" w:hAnsi="Arial" w:cs="Arial"/>
          <w:b/>
          <w:bCs/>
          <w:sz w:val="22"/>
          <w:szCs w:val="22"/>
        </w:rPr>
      </w:pPr>
      <w:r>
        <w:rPr>
          <w:rFonts w:ascii="Arial" w:hAnsi="Arial" w:cs="Arial"/>
          <w:b/>
          <w:bCs/>
          <w:sz w:val="22"/>
          <w:szCs w:val="22"/>
        </w:rPr>
        <w:t>Annexe 5 :</w:t>
      </w:r>
      <w:r w:rsidR="004C2E17">
        <w:rPr>
          <w:rFonts w:ascii="Arial" w:hAnsi="Arial" w:cs="Arial"/>
          <w:b/>
          <w:bCs/>
          <w:sz w:val="22"/>
          <w:szCs w:val="22"/>
        </w:rPr>
        <w:t xml:space="preserve"> </w:t>
      </w:r>
      <w:r w:rsidR="00804CEA" w:rsidRPr="00E904C9">
        <w:rPr>
          <w:rFonts w:ascii="Arial" w:hAnsi="Arial" w:cs="Arial"/>
          <w:b/>
          <w:bCs/>
          <w:sz w:val="22"/>
          <w:szCs w:val="22"/>
        </w:rPr>
        <w:t>Formulaire de soumission</w:t>
      </w:r>
    </w:p>
    <w:p w14:paraId="1030009D" w14:textId="77777777" w:rsidR="00804CEA" w:rsidRPr="00E904C9" w:rsidRDefault="00804CEA" w:rsidP="00804CEA">
      <w:pPr>
        <w:autoSpaceDE w:val="0"/>
        <w:autoSpaceDN w:val="0"/>
        <w:adjustRightInd w:val="0"/>
        <w:spacing w:before="120" w:line="276" w:lineRule="auto"/>
        <w:jc w:val="both"/>
        <w:rPr>
          <w:rFonts w:ascii="Arial" w:hAnsi="Arial" w:cs="Arial"/>
          <w:sz w:val="22"/>
          <w:szCs w:val="22"/>
        </w:rPr>
      </w:pPr>
    </w:p>
    <w:p w14:paraId="1C9436FE" w14:textId="77777777" w:rsidR="00804CEA" w:rsidRPr="00E904C9" w:rsidRDefault="00804CEA" w:rsidP="00804CEA">
      <w:pPr>
        <w:autoSpaceDE w:val="0"/>
        <w:autoSpaceDN w:val="0"/>
        <w:adjustRightInd w:val="0"/>
        <w:spacing w:before="120" w:line="276" w:lineRule="auto"/>
        <w:jc w:val="both"/>
        <w:rPr>
          <w:rFonts w:ascii="Arial" w:hAnsi="Arial" w:cs="Arial"/>
          <w:sz w:val="22"/>
          <w:szCs w:val="22"/>
        </w:rPr>
      </w:pPr>
      <w:r w:rsidRPr="00E904C9">
        <w:rPr>
          <w:rFonts w:ascii="Arial" w:hAnsi="Arial" w:cs="Arial"/>
          <w:sz w:val="22"/>
          <w:szCs w:val="22"/>
        </w:rPr>
        <w:t>Date : --------------------</w:t>
      </w:r>
    </w:p>
    <w:p w14:paraId="7D0E6B56" w14:textId="77777777" w:rsidR="00804CEA" w:rsidRPr="00E904C9" w:rsidRDefault="00804CEA" w:rsidP="00804CEA">
      <w:pPr>
        <w:autoSpaceDE w:val="0"/>
        <w:autoSpaceDN w:val="0"/>
        <w:adjustRightInd w:val="0"/>
        <w:spacing w:before="240" w:line="276" w:lineRule="auto"/>
        <w:jc w:val="both"/>
        <w:rPr>
          <w:rFonts w:ascii="Arial" w:hAnsi="Arial" w:cs="Arial"/>
          <w:sz w:val="22"/>
          <w:szCs w:val="22"/>
        </w:rPr>
      </w:pPr>
      <w:r w:rsidRPr="00E904C9">
        <w:rPr>
          <w:rFonts w:ascii="Arial" w:hAnsi="Arial" w:cs="Arial"/>
          <w:sz w:val="22"/>
          <w:szCs w:val="22"/>
        </w:rPr>
        <w:t>Avis d’appel d’offres N</w:t>
      </w:r>
      <w:r w:rsidRPr="00E904C9">
        <w:rPr>
          <w:rFonts w:ascii="Arial" w:hAnsi="Arial" w:cs="Arial"/>
          <w:sz w:val="22"/>
          <w:szCs w:val="22"/>
          <w:vertAlign w:val="superscript"/>
        </w:rPr>
        <w:t>o</w:t>
      </w:r>
      <w:r w:rsidRPr="00E904C9">
        <w:rPr>
          <w:rFonts w:ascii="Arial" w:hAnsi="Arial" w:cs="Arial"/>
          <w:sz w:val="22"/>
          <w:szCs w:val="22"/>
        </w:rPr>
        <w:t>. :--------------------------------------------------------------------------------------------------</w:t>
      </w:r>
    </w:p>
    <w:p w14:paraId="2D38C3DF" w14:textId="77777777" w:rsidR="00804CEA" w:rsidRPr="00E904C9" w:rsidRDefault="00804CEA" w:rsidP="00804CEA">
      <w:pPr>
        <w:autoSpaceDE w:val="0"/>
        <w:autoSpaceDN w:val="0"/>
        <w:adjustRightInd w:val="0"/>
        <w:spacing w:line="276" w:lineRule="auto"/>
        <w:jc w:val="both"/>
        <w:rPr>
          <w:rFonts w:ascii="Arial" w:hAnsi="Arial" w:cs="Arial"/>
          <w:sz w:val="22"/>
          <w:szCs w:val="22"/>
        </w:rPr>
      </w:pPr>
    </w:p>
    <w:p w14:paraId="75BEFEC7" w14:textId="77777777" w:rsidR="00804CEA" w:rsidRPr="00E904C9" w:rsidRDefault="00804CEA" w:rsidP="00804CEA">
      <w:pPr>
        <w:autoSpaceDE w:val="0"/>
        <w:autoSpaceDN w:val="0"/>
        <w:adjustRightInd w:val="0"/>
        <w:spacing w:line="276" w:lineRule="auto"/>
        <w:jc w:val="both"/>
        <w:rPr>
          <w:rFonts w:ascii="Arial" w:hAnsi="Arial" w:cs="Arial"/>
          <w:b/>
          <w:bCs/>
          <w:sz w:val="22"/>
          <w:szCs w:val="22"/>
        </w:rPr>
      </w:pPr>
      <w:r w:rsidRPr="00E904C9">
        <w:rPr>
          <w:rFonts w:ascii="Arial" w:hAnsi="Arial" w:cs="Arial"/>
          <w:sz w:val="22"/>
          <w:szCs w:val="22"/>
        </w:rPr>
        <w:t xml:space="preserve">A : </w:t>
      </w:r>
      <w:r w:rsidRPr="00E904C9">
        <w:rPr>
          <w:rFonts w:ascii="Arial" w:hAnsi="Arial" w:cs="Arial"/>
          <w:b/>
          <w:bCs/>
          <w:sz w:val="22"/>
          <w:szCs w:val="22"/>
        </w:rPr>
        <w:t xml:space="preserve">CORDAID BURUNDI </w:t>
      </w:r>
    </w:p>
    <w:p w14:paraId="475EDF9C" w14:textId="77777777" w:rsidR="00804CEA" w:rsidRPr="00E904C9" w:rsidRDefault="00804CEA" w:rsidP="00804CEA">
      <w:pPr>
        <w:autoSpaceDE w:val="0"/>
        <w:autoSpaceDN w:val="0"/>
        <w:adjustRightInd w:val="0"/>
        <w:spacing w:before="120" w:line="276" w:lineRule="auto"/>
        <w:jc w:val="both"/>
        <w:rPr>
          <w:rFonts w:ascii="Arial" w:hAnsi="Arial" w:cs="Arial"/>
          <w:sz w:val="22"/>
          <w:szCs w:val="22"/>
        </w:rPr>
      </w:pPr>
      <w:r w:rsidRPr="00E904C9">
        <w:rPr>
          <w:rFonts w:ascii="Arial" w:hAnsi="Arial" w:cs="Arial"/>
          <w:sz w:val="22"/>
          <w:szCs w:val="22"/>
        </w:rPr>
        <w:t>Nous, les soussignés, attestons que :</w:t>
      </w:r>
    </w:p>
    <w:p w14:paraId="1DB547EE" w14:textId="77777777" w:rsidR="00804CEA" w:rsidRPr="00E904C9" w:rsidRDefault="00804CEA">
      <w:pPr>
        <w:widowControl/>
        <w:numPr>
          <w:ilvl w:val="0"/>
          <w:numId w:val="68"/>
        </w:numPr>
        <w:suppressAutoHyphens w:val="0"/>
        <w:autoSpaceDE w:val="0"/>
        <w:autoSpaceDN w:val="0"/>
        <w:adjustRightInd w:val="0"/>
        <w:spacing w:before="120" w:line="276" w:lineRule="auto"/>
        <w:ind w:left="360"/>
        <w:jc w:val="both"/>
        <w:rPr>
          <w:rFonts w:ascii="Arial" w:hAnsi="Arial" w:cs="Arial"/>
          <w:sz w:val="22"/>
          <w:szCs w:val="22"/>
        </w:rPr>
      </w:pPr>
      <w:r w:rsidRPr="00E904C9">
        <w:rPr>
          <w:rFonts w:ascii="Arial" w:hAnsi="Arial" w:cs="Arial"/>
          <w:sz w:val="22"/>
          <w:szCs w:val="22"/>
        </w:rPr>
        <w:t>Nous avons examiné le Dossier d’Appel d’offres, y compris l’additif/ les additifs et n’avons aucune réserve à leur égard.</w:t>
      </w:r>
    </w:p>
    <w:p w14:paraId="4E952A49" w14:textId="77777777" w:rsidR="00804CEA" w:rsidRPr="00E904C9" w:rsidRDefault="00804CEA">
      <w:pPr>
        <w:widowControl/>
        <w:numPr>
          <w:ilvl w:val="0"/>
          <w:numId w:val="68"/>
        </w:numPr>
        <w:suppressAutoHyphens w:val="0"/>
        <w:autoSpaceDE w:val="0"/>
        <w:autoSpaceDN w:val="0"/>
        <w:adjustRightInd w:val="0"/>
        <w:spacing w:before="120" w:line="276" w:lineRule="auto"/>
        <w:ind w:left="360"/>
        <w:jc w:val="both"/>
        <w:rPr>
          <w:rFonts w:ascii="Arial" w:hAnsi="Arial" w:cs="Arial"/>
          <w:sz w:val="22"/>
          <w:szCs w:val="22"/>
        </w:rPr>
      </w:pPr>
      <w:r w:rsidRPr="00E904C9">
        <w:rPr>
          <w:rFonts w:ascii="Arial" w:hAnsi="Arial" w:cs="Arial"/>
          <w:sz w:val="22"/>
          <w:szCs w:val="22"/>
        </w:rPr>
        <w:t>Nous proposons de fournir conformément au Dossier d’Appel d’offres les fournitures ci-après : -------------------------------------------------------------------------------------------------------------------------------------------------------------------------------------------------------------------------------------------------------------------------------------------------------------------------------</w:t>
      </w:r>
    </w:p>
    <w:p w14:paraId="4B840E88" w14:textId="77777777" w:rsidR="00804CEA" w:rsidRPr="00E904C9" w:rsidRDefault="00804CEA">
      <w:pPr>
        <w:widowControl/>
        <w:numPr>
          <w:ilvl w:val="0"/>
          <w:numId w:val="68"/>
        </w:numPr>
        <w:suppressAutoHyphens w:val="0"/>
        <w:autoSpaceDE w:val="0"/>
        <w:autoSpaceDN w:val="0"/>
        <w:adjustRightInd w:val="0"/>
        <w:spacing w:before="120" w:line="276" w:lineRule="auto"/>
        <w:ind w:left="360"/>
        <w:jc w:val="both"/>
        <w:rPr>
          <w:rFonts w:ascii="Arial" w:hAnsi="Arial" w:cs="Arial"/>
          <w:sz w:val="22"/>
          <w:szCs w:val="22"/>
        </w:rPr>
      </w:pPr>
      <w:r w:rsidRPr="00E904C9">
        <w:rPr>
          <w:rFonts w:ascii="Arial" w:hAnsi="Arial" w:cs="Arial"/>
          <w:sz w:val="22"/>
          <w:szCs w:val="22"/>
        </w:rPr>
        <w:t>Le prix total de notre offre est de : ---------------------------------------------------------------------------------------------------------------------------------------------------------------------------------------------------------------</w:t>
      </w:r>
    </w:p>
    <w:p w14:paraId="242E5358" w14:textId="77777777" w:rsidR="00804CEA" w:rsidRPr="00E904C9" w:rsidRDefault="00804CEA">
      <w:pPr>
        <w:widowControl/>
        <w:numPr>
          <w:ilvl w:val="0"/>
          <w:numId w:val="68"/>
        </w:numPr>
        <w:suppressAutoHyphens w:val="0"/>
        <w:autoSpaceDE w:val="0"/>
        <w:autoSpaceDN w:val="0"/>
        <w:adjustRightInd w:val="0"/>
        <w:spacing w:before="120" w:line="276" w:lineRule="auto"/>
        <w:ind w:left="360"/>
        <w:jc w:val="both"/>
        <w:rPr>
          <w:rFonts w:ascii="Arial" w:hAnsi="Arial" w:cs="Arial"/>
          <w:sz w:val="22"/>
          <w:szCs w:val="22"/>
        </w:rPr>
      </w:pPr>
      <w:r w:rsidRPr="00E904C9">
        <w:rPr>
          <w:rFonts w:ascii="Arial" w:hAnsi="Arial" w:cs="Arial"/>
          <w:sz w:val="22"/>
          <w:szCs w:val="22"/>
        </w:rPr>
        <w:t>Les rabais offerts et les modalités d’application desdits rabais sont les suivants : -------------------------------------------------------------------------------------------------------------------------------------------------------------------------------------------------------------------------------------------------------------------------------</w:t>
      </w:r>
    </w:p>
    <w:p w14:paraId="20402BF1" w14:textId="77777777" w:rsidR="00804CEA" w:rsidRPr="00E904C9" w:rsidRDefault="00804CEA">
      <w:pPr>
        <w:widowControl/>
        <w:numPr>
          <w:ilvl w:val="0"/>
          <w:numId w:val="68"/>
        </w:numPr>
        <w:suppressAutoHyphens w:val="0"/>
        <w:autoSpaceDE w:val="0"/>
        <w:autoSpaceDN w:val="0"/>
        <w:adjustRightInd w:val="0"/>
        <w:spacing w:before="240" w:line="276" w:lineRule="auto"/>
        <w:ind w:left="360"/>
        <w:jc w:val="both"/>
        <w:rPr>
          <w:rFonts w:ascii="Arial" w:hAnsi="Arial" w:cs="Arial"/>
          <w:sz w:val="22"/>
          <w:szCs w:val="22"/>
        </w:rPr>
      </w:pPr>
      <w:r w:rsidRPr="00E904C9">
        <w:rPr>
          <w:rFonts w:ascii="Arial" w:hAnsi="Arial" w:cs="Arial"/>
          <w:sz w:val="22"/>
          <w:szCs w:val="22"/>
        </w:rPr>
        <w:t>Notre offre demeurera valide pendant une période de quatre-vingt-dix jours (90) à compter de la date limite fixée pour la remise des offres dans le Dossier d’Appel d’offres. Cette offre continuera de nous engager et pourra être acceptée à tout moment avant l’expiration de cette période.</w:t>
      </w:r>
    </w:p>
    <w:p w14:paraId="58E26F47" w14:textId="77777777" w:rsidR="00804CEA" w:rsidRPr="00E904C9" w:rsidRDefault="00804CEA">
      <w:pPr>
        <w:widowControl/>
        <w:numPr>
          <w:ilvl w:val="0"/>
          <w:numId w:val="68"/>
        </w:numPr>
        <w:suppressAutoHyphens w:val="0"/>
        <w:autoSpaceDE w:val="0"/>
        <w:autoSpaceDN w:val="0"/>
        <w:adjustRightInd w:val="0"/>
        <w:spacing w:before="240" w:line="276" w:lineRule="auto"/>
        <w:ind w:left="360"/>
        <w:jc w:val="both"/>
        <w:rPr>
          <w:rFonts w:ascii="Arial" w:hAnsi="Arial" w:cs="Arial"/>
          <w:sz w:val="22"/>
          <w:szCs w:val="22"/>
        </w:rPr>
      </w:pPr>
      <w:r w:rsidRPr="00E904C9">
        <w:rPr>
          <w:rFonts w:ascii="Arial" w:hAnsi="Arial" w:cs="Arial"/>
          <w:sz w:val="22"/>
          <w:szCs w:val="22"/>
        </w:rPr>
        <w:t>Si notre offre est acceptée, nous nous engageons à obtenir une garantie de bonne exécution de 5% du Marché soit un montant de ---------------------------------------------------------------------------------------------------------------------------------------------------------------------------------------------------------------</w:t>
      </w:r>
    </w:p>
    <w:p w14:paraId="01D3CF83" w14:textId="77777777" w:rsidR="00804CEA" w:rsidRPr="00E904C9" w:rsidRDefault="00804CEA">
      <w:pPr>
        <w:widowControl/>
        <w:numPr>
          <w:ilvl w:val="0"/>
          <w:numId w:val="68"/>
        </w:numPr>
        <w:suppressAutoHyphens w:val="0"/>
        <w:autoSpaceDE w:val="0"/>
        <w:autoSpaceDN w:val="0"/>
        <w:adjustRightInd w:val="0"/>
        <w:spacing w:before="120" w:line="276" w:lineRule="auto"/>
        <w:ind w:left="360"/>
        <w:jc w:val="both"/>
        <w:rPr>
          <w:rFonts w:ascii="Arial" w:hAnsi="Arial" w:cs="Arial"/>
          <w:sz w:val="22"/>
          <w:szCs w:val="22"/>
        </w:rPr>
      </w:pPr>
      <w:r w:rsidRPr="00E904C9">
        <w:rPr>
          <w:rFonts w:ascii="Arial" w:hAnsi="Arial" w:cs="Arial"/>
          <w:sz w:val="22"/>
          <w:szCs w:val="22"/>
        </w:rPr>
        <w:t>Il est entendu par nous que vous n’êtes pas tenus d’accepter l’offre de moindre coût, ni l’une quelconque des offres que vous pourrez recevoir.</w:t>
      </w:r>
    </w:p>
    <w:p w14:paraId="35CC8A77" w14:textId="77777777" w:rsidR="00804CEA" w:rsidRPr="00E904C9" w:rsidRDefault="00804CEA" w:rsidP="00804CEA">
      <w:pPr>
        <w:autoSpaceDE w:val="0"/>
        <w:autoSpaceDN w:val="0"/>
        <w:adjustRightInd w:val="0"/>
        <w:spacing w:before="120" w:line="276" w:lineRule="auto"/>
        <w:jc w:val="both"/>
        <w:rPr>
          <w:rFonts w:ascii="Arial" w:hAnsi="Arial" w:cs="Arial"/>
          <w:sz w:val="22"/>
          <w:szCs w:val="22"/>
        </w:rPr>
      </w:pPr>
      <w:r w:rsidRPr="00E904C9">
        <w:rPr>
          <w:rFonts w:ascii="Arial" w:hAnsi="Arial" w:cs="Arial"/>
          <w:sz w:val="22"/>
          <w:szCs w:val="22"/>
        </w:rPr>
        <w:t>Nom du représentant du soumissionnaire : --------------------------------------------------------------------------</w:t>
      </w:r>
    </w:p>
    <w:p w14:paraId="02E8C1B7" w14:textId="77777777" w:rsidR="00804CEA" w:rsidRPr="00E904C9" w:rsidRDefault="00804CEA" w:rsidP="00804CEA">
      <w:pPr>
        <w:autoSpaceDE w:val="0"/>
        <w:autoSpaceDN w:val="0"/>
        <w:adjustRightInd w:val="0"/>
        <w:spacing w:before="120" w:line="276" w:lineRule="auto"/>
        <w:jc w:val="both"/>
        <w:rPr>
          <w:rFonts w:ascii="Arial" w:hAnsi="Arial" w:cs="Arial"/>
          <w:sz w:val="22"/>
          <w:szCs w:val="22"/>
        </w:rPr>
      </w:pPr>
      <w:r w:rsidRPr="00E904C9">
        <w:rPr>
          <w:rFonts w:ascii="Arial" w:hAnsi="Arial" w:cs="Arial"/>
          <w:sz w:val="22"/>
          <w:szCs w:val="22"/>
        </w:rPr>
        <w:t>Fonction : ---------------------------------------------------------------------------------------------------------------------</w:t>
      </w:r>
    </w:p>
    <w:p w14:paraId="365C42BA" w14:textId="77777777" w:rsidR="00804CEA" w:rsidRPr="00E904C9" w:rsidRDefault="00804CEA" w:rsidP="00804CEA">
      <w:pPr>
        <w:autoSpaceDE w:val="0"/>
        <w:autoSpaceDN w:val="0"/>
        <w:adjustRightInd w:val="0"/>
        <w:spacing w:line="276" w:lineRule="auto"/>
        <w:jc w:val="both"/>
        <w:rPr>
          <w:rFonts w:ascii="Arial" w:hAnsi="Arial" w:cs="Arial"/>
          <w:b/>
          <w:bCs/>
          <w:sz w:val="22"/>
          <w:szCs w:val="22"/>
        </w:rPr>
      </w:pPr>
    </w:p>
    <w:p w14:paraId="0C78AAB9" w14:textId="77777777" w:rsidR="00804CEA" w:rsidRPr="00E904C9" w:rsidRDefault="00804CEA" w:rsidP="00804CEA">
      <w:pPr>
        <w:autoSpaceDE w:val="0"/>
        <w:autoSpaceDN w:val="0"/>
        <w:adjustRightInd w:val="0"/>
        <w:spacing w:before="120" w:line="276" w:lineRule="auto"/>
        <w:jc w:val="both"/>
        <w:rPr>
          <w:rFonts w:ascii="Arial" w:hAnsi="Arial" w:cs="Arial"/>
          <w:sz w:val="22"/>
          <w:szCs w:val="22"/>
        </w:rPr>
      </w:pPr>
      <w:r w:rsidRPr="00E904C9">
        <w:rPr>
          <w:rFonts w:ascii="Arial" w:hAnsi="Arial" w:cs="Arial"/>
          <w:sz w:val="22"/>
          <w:szCs w:val="22"/>
        </w:rPr>
        <w:t>Signature + cachet</w:t>
      </w:r>
    </w:p>
    <w:p w14:paraId="0C3A3AD3" w14:textId="77777777" w:rsidR="00804CEA" w:rsidRPr="00E904C9" w:rsidRDefault="00804CEA" w:rsidP="00804CEA">
      <w:pPr>
        <w:autoSpaceDE w:val="0"/>
        <w:autoSpaceDN w:val="0"/>
        <w:adjustRightInd w:val="0"/>
        <w:spacing w:line="276" w:lineRule="auto"/>
        <w:jc w:val="both"/>
        <w:rPr>
          <w:rFonts w:ascii="Arial" w:hAnsi="Arial" w:cs="Arial"/>
          <w:b/>
          <w:bCs/>
          <w:sz w:val="22"/>
          <w:szCs w:val="22"/>
        </w:rPr>
      </w:pPr>
    </w:p>
    <w:p w14:paraId="6A43FC8F" w14:textId="77777777" w:rsidR="00E726FF" w:rsidRPr="009E301F" w:rsidRDefault="00E726FF" w:rsidP="004731B9">
      <w:pPr>
        <w:jc w:val="both"/>
        <w:rPr>
          <w:rFonts w:ascii="Arial" w:hAnsi="Arial" w:cs="Arial"/>
          <w:color w:val="FF0000"/>
          <w:sz w:val="22"/>
          <w:szCs w:val="22"/>
        </w:rPr>
      </w:pPr>
    </w:p>
    <w:p w14:paraId="28529A4B" w14:textId="77777777" w:rsidR="005A3854" w:rsidRDefault="005A3854" w:rsidP="00AF7256">
      <w:pPr>
        <w:ind w:right="-1131"/>
        <w:rPr>
          <w:rFonts w:ascii="Arial" w:hAnsi="Arial" w:cs="Arial"/>
          <w:b/>
          <w:sz w:val="22"/>
          <w:szCs w:val="22"/>
        </w:rPr>
        <w:sectPr w:rsidR="005A3854" w:rsidSect="00544EB9">
          <w:pgSz w:w="11905" w:h="16837"/>
          <w:pgMar w:top="1514" w:right="2552" w:bottom="992" w:left="1412" w:header="720" w:footer="720" w:gutter="0"/>
          <w:cols w:space="708"/>
          <w:docGrid w:linePitch="326"/>
        </w:sectPr>
      </w:pPr>
      <w:bookmarkStart w:id="455" w:name="_Toc297123702"/>
      <w:bookmarkStart w:id="456" w:name="_Toc9436464"/>
      <w:bookmarkStart w:id="457" w:name="_Toc233711545"/>
    </w:p>
    <w:bookmarkEnd w:id="455"/>
    <w:bookmarkEnd w:id="456"/>
    <w:bookmarkEnd w:id="457"/>
    <w:p w14:paraId="217BADE3" w14:textId="77777777" w:rsidR="00E726FF" w:rsidRPr="00592FD4" w:rsidRDefault="00E726FF" w:rsidP="00E726FF">
      <w:pPr>
        <w:ind w:right="-1131"/>
        <w:jc w:val="both"/>
        <w:rPr>
          <w:rFonts w:ascii="Arial" w:hAnsi="Arial" w:cs="Arial"/>
          <w:b/>
          <w:bCs/>
          <w:sz w:val="22"/>
          <w:szCs w:val="22"/>
        </w:rPr>
      </w:pPr>
      <w:r w:rsidRPr="00592FD4">
        <w:rPr>
          <w:rFonts w:ascii="Arial" w:hAnsi="Arial" w:cs="Arial"/>
          <w:b/>
          <w:bCs/>
          <w:sz w:val="22"/>
          <w:szCs w:val="22"/>
        </w:rPr>
        <w:lastRenderedPageBreak/>
        <w:t>Annexe 6 : DÉCLARATION POUR LES CANDIDATS ET SOUMISSIONNAIRES</w:t>
      </w:r>
    </w:p>
    <w:p w14:paraId="20CA9956" w14:textId="49CBAEA2" w:rsidR="00E726FF" w:rsidRPr="00592FD4" w:rsidRDefault="00E726FF" w:rsidP="00E726FF">
      <w:pPr>
        <w:ind w:right="-1131"/>
        <w:jc w:val="both"/>
        <w:rPr>
          <w:rFonts w:ascii="Arial" w:hAnsi="Arial" w:cs="Arial"/>
          <w:b/>
          <w:bCs/>
          <w:sz w:val="22"/>
          <w:szCs w:val="22"/>
        </w:rPr>
      </w:pPr>
      <w:r w:rsidRPr="00592FD4">
        <w:rPr>
          <w:rFonts w:ascii="Arial" w:hAnsi="Arial" w:cs="Arial"/>
          <w:b/>
          <w:sz w:val="22"/>
          <w:szCs w:val="22"/>
        </w:rPr>
        <w:t>Réf : N° Cordaid-CBU0</w:t>
      </w:r>
      <w:r w:rsidR="00C91F98">
        <w:rPr>
          <w:rFonts w:ascii="Arial" w:hAnsi="Arial" w:cs="Arial"/>
          <w:b/>
          <w:sz w:val="22"/>
          <w:szCs w:val="22"/>
        </w:rPr>
        <w:t>2</w:t>
      </w:r>
      <w:r w:rsidRPr="00592FD4">
        <w:rPr>
          <w:rFonts w:ascii="Arial" w:hAnsi="Arial" w:cs="Arial"/>
          <w:b/>
          <w:sz w:val="22"/>
          <w:szCs w:val="22"/>
        </w:rPr>
        <w:t>/201340/2026/00</w:t>
      </w:r>
      <w:r w:rsidR="00C91F98">
        <w:rPr>
          <w:rFonts w:ascii="Arial" w:hAnsi="Arial" w:cs="Arial"/>
          <w:b/>
          <w:sz w:val="22"/>
          <w:szCs w:val="22"/>
        </w:rPr>
        <w:t>6</w:t>
      </w:r>
      <w:r w:rsidRPr="00592FD4">
        <w:rPr>
          <w:rFonts w:ascii="Arial" w:hAnsi="Arial" w:cs="Arial"/>
          <w:b/>
          <w:bCs/>
          <w:sz w:val="22"/>
          <w:szCs w:val="22"/>
        </w:rPr>
        <w:t>.</w:t>
      </w:r>
    </w:p>
    <w:p w14:paraId="176930BE" w14:textId="77777777" w:rsidR="00E726FF" w:rsidRPr="00592FD4" w:rsidRDefault="00E726FF" w:rsidP="00E726FF">
      <w:pPr>
        <w:ind w:right="-1131"/>
        <w:jc w:val="both"/>
        <w:rPr>
          <w:rFonts w:ascii="Arial" w:hAnsi="Arial" w:cs="Arial"/>
          <w:b/>
          <w:sz w:val="22"/>
          <w:szCs w:val="22"/>
        </w:rPr>
      </w:pPr>
    </w:p>
    <w:p w14:paraId="397F9ADA" w14:textId="77777777" w:rsidR="00E726FF" w:rsidRPr="00592FD4" w:rsidRDefault="00E726FF" w:rsidP="00E726FF">
      <w:pPr>
        <w:ind w:right="-1131"/>
        <w:jc w:val="both"/>
        <w:rPr>
          <w:rFonts w:ascii="Arial" w:hAnsi="Arial" w:cs="Arial"/>
          <w:sz w:val="22"/>
          <w:szCs w:val="22"/>
        </w:rPr>
      </w:pPr>
      <w:r w:rsidRPr="00592FD4">
        <w:rPr>
          <w:rFonts w:ascii="Arial" w:hAnsi="Arial" w:cs="Arial"/>
          <w:b/>
          <w:bCs/>
          <w:sz w:val="22"/>
          <w:szCs w:val="22"/>
        </w:rPr>
        <w:t>Je/nous déclare(ons) par la présente que [nom complet du candidat, soumissionnaire], établi à [ville et pays d'établissement], accepte de</w:t>
      </w:r>
      <w:r w:rsidRPr="00592FD4">
        <w:rPr>
          <w:rFonts w:ascii="Arial" w:hAnsi="Arial" w:cs="Arial"/>
          <w:sz w:val="22"/>
          <w:szCs w:val="22"/>
        </w:rPr>
        <w:t xml:space="preserve"> participer à la préparation de l'[appel d'offres ouvert/procédure de passation de marché] susmentionné(e) dans le respect des principes et déclarations énoncés ci-dessous et est pleinement conscient(e) que tout manquement à ces principes et déclarations pourrait entraîner son exclusion de l'[appel d'offres/procédure de passation de marché] et le rejet de son [offre/soumission].</w:t>
      </w:r>
    </w:p>
    <w:p w14:paraId="6F646F04" w14:textId="77777777" w:rsidR="00E726FF" w:rsidRPr="00592FD4" w:rsidRDefault="00E726FF" w:rsidP="00E726FF">
      <w:pPr>
        <w:ind w:right="-1131"/>
        <w:jc w:val="both"/>
        <w:rPr>
          <w:rFonts w:ascii="Arial" w:hAnsi="Arial" w:cs="Arial"/>
          <w:b/>
          <w:bCs/>
          <w:sz w:val="22"/>
          <w:szCs w:val="22"/>
        </w:rPr>
      </w:pPr>
      <w:r w:rsidRPr="00592FD4">
        <w:rPr>
          <w:rFonts w:ascii="Arial" w:hAnsi="Arial" w:cs="Arial"/>
          <w:b/>
          <w:bCs/>
          <w:sz w:val="22"/>
          <w:szCs w:val="22"/>
        </w:rPr>
        <w:t>Je/nous déclare/déclarons par la présente que [nom complet du candidat, soumissionnaire] s'acquittera de ses obligations selon les normes professionnelles les plus élevées, dans le meilleur intérêt du pouvoir adjudicateur, sans considération liée à d'éventuels contrats futurs, et qu'il respecte les principes et normes minimales suivants dans toutes ses activités commerciales et d'approvisionnement et a mis en place des procédures pour garantir que son personnel et ses sous-traitants respectent ces principes et normes :</w:t>
      </w:r>
    </w:p>
    <w:p w14:paraId="7B03D3C7" w14:textId="77777777" w:rsidR="00E726FF" w:rsidRPr="00592FD4" w:rsidRDefault="00E726FF" w:rsidP="00E726FF">
      <w:pPr>
        <w:ind w:right="-1131"/>
        <w:jc w:val="both"/>
        <w:rPr>
          <w:rFonts w:ascii="Arial" w:hAnsi="Arial" w:cs="Arial"/>
          <w:b/>
          <w:bCs/>
          <w:sz w:val="22"/>
          <w:szCs w:val="22"/>
        </w:rPr>
      </w:pPr>
    </w:p>
    <w:p w14:paraId="5CE065B6" w14:textId="77777777" w:rsidR="00E726FF" w:rsidRDefault="00E726FF" w:rsidP="00E726FF">
      <w:pPr>
        <w:ind w:right="-1131"/>
        <w:jc w:val="both"/>
        <w:rPr>
          <w:rFonts w:ascii="Arial" w:hAnsi="Arial" w:cs="Arial"/>
          <w:b/>
          <w:bCs/>
          <w:sz w:val="22"/>
          <w:szCs w:val="22"/>
        </w:rPr>
      </w:pPr>
      <w:r w:rsidRPr="00592FD4">
        <w:rPr>
          <w:rFonts w:ascii="Arial" w:hAnsi="Arial" w:cs="Arial"/>
          <w:b/>
          <w:bCs/>
          <w:sz w:val="22"/>
          <w:szCs w:val="22"/>
        </w:rPr>
        <w:t>NORMES DU TRAVAIL</w:t>
      </w:r>
    </w:p>
    <w:p w14:paraId="401076A5" w14:textId="77777777" w:rsidR="00910FBD" w:rsidRPr="00592FD4" w:rsidRDefault="00910FBD" w:rsidP="00E726FF">
      <w:pPr>
        <w:ind w:right="-1131"/>
        <w:jc w:val="both"/>
        <w:rPr>
          <w:rFonts w:ascii="Arial" w:hAnsi="Arial" w:cs="Arial"/>
          <w:b/>
          <w:bCs/>
          <w:sz w:val="22"/>
          <w:szCs w:val="22"/>
        </w:rPr>
      </w:pPr>
    </w:p>
    <w:p w14:paraId="27AAF107" w14:textId="77777777" w:rsidR="00E726FF" w:rsidRPr="00592FD4" w:rsidRDefault="00E726FF" w:rsidP="00E726FF">
      <w:pPr>
        <w:ind w:right="-1131"/>
        <w:jc w:val="both"/>
        <w:rPr>
          <w:rFonts w:ascii="Arial" w:hAnsi="Arial" w:cs="Arial"/>
          <w:sz w:val="22"/>
          <w:szCs w:val="22"/>
        </w:rPr>
      </w:pPr>
      <w:r w:rsidRPr="00592FD4">
        <w:rPr>
          <w:rFonts w:ascii="Arial" w:hAnsi="Arial" w:cs="Arial"/>
          <w:sz w:val="22"/>
          <w:szCs w:val="22"/>
        </w:rPr>
        <w:t>L'emploi est librement choisi.</w:t>
      </w:r>
    </w:p>
    <w:p w14:paraId="63ED6153" w14:textId="77777777" w:rsidR="00E726FF" w:rsidRPr="00592FD4" w:rsidRDefault="00E726FF">
      <w:pPr>
        <w:widowControl/>
        <w:numPr>
          <w:ilvl w:val="0"/>
          <w:numId w:val="49"/>
        </w:numPr>
        <w:suppressAutoHyphens w:val="0"/>
        <w:spacing w:after="160" w:line="259" w:lineRule="auto"/>
        <w:ind w:right="-1131"/>
        <w:jc w:val="both"/>
        <w:rPr>
          <w:rFonts w:ascii="Arial" w:hAnsi="Arial" w:cs="Arial"/>
          <w:sz w:val="22"/>
          <w:szCs w:val="22"/>
        </w:rPr>
      </w:pPr>
      <w:r w:rsidRPr="00592FD4">
        <w:rPr>
          <w:rFonts w:ascii="Arial" w:hAnsi="Arial" w:cs="Arial"/>
          <w:sz w:val="22"/>
          <w:szCs w:val="22"/>
        </w:rPr>
        <w:t>Il n'y a pas de travail forcé, servile ou involontaire en prison.</w:t>
      </w:r>
    </w:p>
    <w:p w14:paraId="24BB8771" w14:textId="77777777" w:rsidR="00E726FF" w:rsidRPr="00592FD4" w:rsidRDefault="00E726FF">
      <w:pPr>
        <w:widowControl/>
        <w:numPr>
          <w:ilvl w:val="0"/>
          <w:numId w:val="49"/>
        </w:numPr>
        <w:suppressAutoHyphens w:val="0"/>
        <w:spacing w:after="160" w:line="259" w:lineRule="auto"/>
        <w:ind w:right="-1131"/>
        <w:jc w:val="both"/>
        <w:rPr>
          <w:rFonts w:ascii="Arial" w:hAnsi="Arial" w:cs="Arial"/>
          <w:sz w:val="22"/>
          <w:szCs w:val="22"/>
        </w:rPr>
      </w:pPr>
      <w:r w:rsidRPr="00592FD4">
        <w:rPr>
          <w:rFonts w:ascii="Arial" w:hAnsi="Arial" w:cs="Arial"/>
          <w:sz w:val="22"/>
          <w:szCs w:val="22"/>
        </w:rPr>
        <w:t>Les travailleurs ne sont pas tenus de déposer des « cautions » ou leurs papiers d'identité auprès de l'employeur et sont libres de quitter leur employeur après un préavis raisonnable.</w:t>
      </w:r>
    </w:p>
    <w:p w14:paraId="4947CF2B" w14:textId="77777777" w:rsidR="00E726FF" w:rsidRPr="00592FD4" w:rsidRDefault="00E726FF" w:rsidP="00E726FF">
      <w:pPr>
        <w:ind w:right="-1131"/>
        <w:jc w:val="both"/>
        <w:rPr>
          <w:rFonts w:ascii="Arial" w:hAnsi="Arial" w:cs="Arial"/>
          <w:sz w:val="22"/>
          <w:szCs w:val="22"/>
        </w:rPr>
      </w:pPr>
      <w:r w:rsidRPr="00592FD4">
        <w:rPr>
          <w:rFonts w:ascii="Arial" w:hAnsi="Arial" w:cs="Arial"/>
          <w:sz w:val="22"/>
          <w:szCs w:val="22"/>
        </w:rPr>
        <w:t>La liberté d'association et le droit à la négociation collective sont respectés.</w:t>
      </w:r>
    </w:p>
    <w:p w14:paraId="62E38BA5" w14:textId="77777777" w:rsidR="00E726FF" w:rsidRPr="00592FD4" w:rsidRDefault="00E726FF">
      <w:pPr>
        <w:widowControl/>
        <w:numPr>
          <w:ilvl w:val="0"/>
          <w:numId w:val="50"/>
        </w:numPr>
        <w:suppressAutoHyphens w:val="0"/>
        <w:spacing w:after="160" w:line="259" w:lineRule="auto"/>
        <w:ind w:right="-1131"/>
        <w:jc w:val="both"/>
        <w:rPr>
          <w:rFonts w:ascii="Arial" w:hAnsi="Arial" w:cs="Arial"/>
          <w:sz w:val="22"/>
          <w:szCs w:val="22"/>
        </w:rPr>
      </w:pPr>
      <w:r w:rsidRPr="00592FD4">
        <w:rPr>
          <w:rFonts w:ascii="Arial" w:hAnsi="Arial" w:cs="Arial"/>
          <w:sz w:val="22"/>
          <w:szCs w:val="22"/>
        </w:rPr>
        <w:t>Les travailleurs, sans distinction, ont le droit d'adhérer ou de former des syndicats de leur choix et de négocier collectivement.</w:t>
      </w:r>
    </w:p>
    <w:p w14:paraId="4E712FC7" w14:textId="77777777" w:rsidR="00E726FF" w:rsidRPr="00592FD4" w:rsidRDefault="00E726FF">
      <w:pPr>
        <w:widowControl/>
        <w:numPr>
          <w:ilvl w:val="0"/>
          <w:numId w:val="50"/>
        </w:numPr>
        <w:suppressAutoHyphens w:val="0"/>
        <w:spacing w:after="160" w:line="259" w:lineRule="auto"/>
        <w:ind w:right="-1131"/>
        <w:jc w:val="both"/>
        <w:rPr>
          <w:rFonts w:ascii="Arial" w:hAnsi="Arial" w:cs="Arial"/>
          <w:sz w:val="22"/>
          <w:szCs w:val="22"/>
        </w:rPr>
      </w:pPr>
      <w:r w:rsidRPr="00592FD4">
        <w:rPr>
          <w:rFonts w:ascii="Arial" w:hAnsi="Arial" w:cs="Arial"/>
          <w:sz w:val="22"/>
          <w:szCs w:val="22"/>
        </w:rPr>
        <w:t>Lorsque le droit à la liberté d'association et à la négociation collective est restreint par la loi, l'employeur facilite et n'entrave pas le développement de moyens parallèles permettant une association et une négociation indépendantes et libres.</w:t>
      </w:r>
    </w:p>
    <w:p w14:paraId="6742C247" w14:textId="77777777" w:rsidR="00E726FF" w:rsidRPr="00592FD4" w:rsidRDefault="00E726FF" w:rsidP="00E726FF">
      <w:pPr>
        <w:ind w:right="-1131"/>
        <w:jc w:val="both"/>
        <w:rPr>
          <w:rFonts w:ascii="Arial" w:hAnsi="Arial" w:cs="Arial"/>
          <w:sz w:val="22"/>
          <w:szCs w:val="22"/>
        </w:rPr>
      </w:pPr>
      <w:r w:rsidRPr="00592FD4">
        <w:rPr>
          <w:rFonts w:ascii="Arial" w:hAnsi="Arial" w:cs="Arial"/>
          <w:sz w:val="22"/>
          <w:szCs w:val="22"/>
        </w:rPr>
        <w:t>Les conditions de travail sont sûres et hygiéniques.</w:t>
      </w:r>
    </w:p>
    <w:p w14:paraId="07240798" w14:textId="77777777" w:rsidR="00E726FF" w:rsidRPr="00592FD4" w:rsidRDefault="00E726FF">
      <w:pPr>
        <w:widowControl/>
        <w:numPr>
          <w:ilvl w:val="0"/>
          <w:numId w:val="51"/>
        </w:numPr>
        <w:suppressAutoHyphens w:val="0"/>
        <w:spacing w:after="160" w:line="259" w:lineRule="auto"/>
        <w:ind w:right="-1131"/>
        <w:jc w:val="both"/>
        <w:rPr>
          <w:rFonts w:ascii="Arial" w:hAnsi="Arial" w:cs="Arial"/>
          <w:sz w:val="22"/>
          <w:szCs w:val="22"/>
        </w:rPr>
      </w:pPr>
      <w:r w:rsidRPr="00592FD4">
        <w:rPr>
          <w:rFonts w:ascii="Arial" w:hAnsi="Arial" w:cs="Arial"/>
          <w:sz w:val="22"/>
          <w:szCs w:val="22"/>
        </w:rPr>
        <w:t>Un environnement de travail sûr et hygiénique doit être fourni. Des mesures adéquates doivent être prises pour prévenir les accidents et les atteintes à la santé résultant du travail, liés au travail ou survenant au cours du travail.</w:t>
      </w:r>
    </w:p>
    <w:p w14:paraId="0C4417FB" w14:textId="77777777" w:rsidR="00E726FF" w:rsidRPr="00592FD4" w:rsidRDefault="00E726FF">
      <w:pPr>
        <w:widowControl/>
        <w:numPr>
          <w:ilvl w:val="0"/>
          <w:numId w:val="51"/>
        </w:numPr>
        <w:suppressAutoHyphens w:val="0"/>
        <w:spacing w:after="160" w:line="259" w:lineRule="auto"/>
        <w:ind w:right="-1131"/>
        <w:jc w:val="both"/>
        <w:rPr>
          <w:rFonts w:ascii="Arial" w:hAnsi="Arial" w:cs="Arial"/>
          <w:sz w:val="22"/>
          <w:szCs w:val="22"/>
        </w:rPr>
      </w:pPr>
      <w:r w:rsidRPr="00592FD4">
        <w:rPr>
          <w:rFonts w:ascii="Arial" w:hAnsi="Arial" w:cs="Arial"/>
          <w:sz w:val="22"/>
          <w:szCs w:val="22"/>
        </w:rPr>
        <w:t>L'accès à des toilettes propres et à de l'eau potable, ainsi que, le cas échéant, à des installations sanitaires pour le stockage des aliments, doit être fourni.</w:t>
      </w:r>
    </w:p>
    <w:p w14:paraId="2B58AFC8" w14:textId="77777777" w:rsidR="00E726FF" w:rsidRPr="00592FD4" w:rsidRDefault="00E726FF">
      <w:pPr>
        <w:widowControl/>
        <w:numPr>
          <w:ilvl w:val="0"/>
          <w:numId w:val="51"/>
        </w:numPr>
        <w:suppressAutoHyphens w:val="0"/>
        <w:spacing w:after="160" w:line="259" w:lineRule="auto"/>
        <w:ind w:right="-1131"/>
        <w:jc w:val="both"/>
        <w:rPr>
          <w:rFonts w:ascii="Arial" w:hAnsi="Arial" w:cs="Arial"/>
          <w:sz w:val="22"/>
          <w:szCs w:val="22"/>
        </w:rPr>
      </w:pPr>
      <w:r w:rsidRPr="00592FD4">
        <w:rPr>
          <w:rFonts w:ascii="Arial" w:hAnsi="Arial" w:cs="Arial"/>
          <w:sz w:val="22"/>
          <w:szCs w:val="22"/>
        </w:rPr>
        <w:t xml:space="preserve">Les logements, lorsqu'ils sont fournis, doivent être propres, sûrs et répondre aux besoins fondamentaux des travailleurs. </w:t>
      </w:r>
    </w:p>
    <w:p w14:paraId="045C5CF5" w14:textId="77777777" w:rsidR="00E726FF" w:rsidRDefault="00E726FF" w:rsidP="00E726FF">
      <w:pPr>
        <w:ind w:right="-1131"/>
        <w:jc w:val="both"/>
        <w:rPr>
          <w:rFonts w:ascii="Arial" w:hAnsi="Arial" w:cs="Arial"/>
          <w:sz w:val="22"/>
          <w:szCs w:val="22"/>
        </w:rPr>
      </w:pPr>
      <w:r w:rsidRPr="00592FD4">
        <w:rPr>
          <w:rFonts w:ascii="Arial" w:hAnsi="Arial" w:cs="Arial"/>
          <w:sz w:val="22"/>
          <w:szCs w:val="22"/>
        </w:rPr>
        <w:t>Le travail des enfants est interdit.</w:t>
      </w:r>
    </w:p>
    <w:p w14:paraId="796DCAD6" w14:textId="77777777" w:rsidR="00910FBD" w:rsidRPr="00592FD4" w:rsidRDefault="00910FBD" w:rsidP="00E726FF">
      <w:pPr>
        <w:ind w:right="-1131"/>
        <w:jc w:val="both"/>
        <w:rPr>
          <w:rFonts w:ascii="Arial" w:hAnsi="Arial" w:cs="Arial"/>
          <w:sz w:val="22"/>
          <w:szCs w:val="22"/>
        </w:rPr>
      </w:pPr>
    </w:p>
    <w:p w14:paraId="6666D98D" w14:textId="0B09A7AF" w:rsidR="00E726FF" w:rsidRPr="00592FD4" w:rsidRDefault="00E726FF">
      <w:pPr>
        <w:widowControl/>
        <w:numPr>
          <w:ilvl w:val="0"/>
          <w:numId w:val="52"/>
        </w:numPr>
        <w:suppressAutoHyphens w:val="0"/>
        <w:spacing w:after="160" w:line="259" w:lineRule="auto"/>
        <w:ind w:right="-1131"/>
        <w:jc w:val="both"/>
        <w:rPr>
          <w:rFonts w:ascii="Arial" w:hAnsi="Arial" w:cs="Arial"/>
          <w:sz w:val="22"/>
          <w:szCs w:val="22"/>
          <w:lang w:val="en-US"/>
        </w:rPr>
      </w:pPr>
      <w:r w:rsidRPr="00592FD4">
        <w:rPr>
          <w:rFonts w:ascii="Arial" w:hAnsi="Arial" w:cs="Arial"/>
          <w:sz w:val="22"/>
          <w:szCs w:val="22"/>
        </w:rPr>
        <w:t xml:space="preserve">L'Organisation internationale du travail (OIT) définit le « travail des enfants » comme un travail qui prive les enfants de leur enfance, de leur potentiel et de leur dignité, et qui nuit à leur développement physique et mental. </w:t>
      </w:r>
      <w:r w:rsidRPr="00592FD4">
        <w:rPr>
          <w:rFonts w:ascii="Arial" w:hAnsi="Arial" w:cs="Arial"/>
          <w:sz w:val="22"/>
          <w:szCs w:val="22"/>
          <w:lang w:val="en-GB"/>
        </w:rPr>
        <w:t xml:space="preserve">Il s'agit d'un travail </w:t>
      </w:r>
      <w:r w:rsidR="00910FBD" w:rsidRPr="00592FD4">
        <w:rPr>
          <w:rFonts w:ascii="Arial" w:hAnsi="Arial" w:cs="Arial"/>
          <w:sz w:val="22"/>
          <w:szCs w:val="22"/>
          <w:lang w:val="en-GB"/>
        </w:rPr>
        <w:t>qui:</w:t>
      </w:r>
    </w:p>
    <w:p w14:paraId="12B4D90E" w14:textId="051344A7" w:rsidR="00E726FF" w:rsidRDefault="00910FBD" w:rsidP="00910FBD">
      <w:pPr>
        <w:ind w:right="-1131"/>
        <w:rPr>
          <w:rFonts w:ascii="Arial" w:hAnsi="Arial" w:cs="Arial"/>
          <w:sz w:val="22"/>
          <w:szCs w:val="22"/>
        </w:rPr>
      </w:pPr>
      <w:r>
        <w:rPr>
          <w:rFonts w:ascii="Arial" w:hAnsi="Arial" w:cs="Arial"/>
          <w:sz w:val="22"/>
          <w:szCs w:val="22"/>
        </w:rPr>
        <w:t xml:space="preserve">      -</w:t>
      </w:r>
      <w:r w:rsidR="00E726FF" w:rsidRPr="00592FD4">
        <w:rPr>
          <w:rFonts w:ascii="Arial" w:hAnsi="Arial" w:cs="Arial"/>
          <w:sz w:val="22"/>
          <w:szCs w:val="22"/>
        </w:rPr>
        <w:t xml:space="preserve">est dangereux et nuisible pour les enfants sur le plan mental, physique, social ou moral ; </w:t>
      </w:r>
      <w:r>
        <w:rPr>
          <w:rFonts w:ascii="Arial" w:hAnsi="Arial" w:cs="Arial"/>
          <w:sz w:val="22"/>
          <w:szCs w:val="22"/>
        </w:rPr>
        <w:t xml:space="preserve">      </w:t>
      </w:r>
      <w:r w:rsidR="00E726FF" w:rsidRPr="00592FD4">
        <w:rPr>
          <w:rFonts w:ascii="Arial" w:hAnsi="Arial" w:cs="Arial"/>
          <w:sz w:val="22"/>
          <w:szCs w:val="22"/>
        </w:rPr>
        <w:t>et interfère avec leur scolarité en les privant de la possibilité d'aller à l'école, en les obligeant à quitter l'école prématurément ou en leur imposant de tenter de concilier la fréquentation scolaire avec un travail excessivement long et pénible.</w:t>
      </w:r>
    </w:p>
    <w:p w14:paraId="23319D0B" w14:textId="77777777" w:rsidR="00910FBD" w:rsidRPr="00592FD4" w:rsidRDefault="00910FBD" w:rsidP="00910FBD">
      <w:pPr>
        <w:ind w:right="-1131"/>
        <w:rPr>
          <w:rFonts w:ascii="Arial" w:hAnsi="Arial" w:cs="Arial"/>
          <w:i/>
          <w:iCs/>
          <w:sz w:val="22"/>
          <w:szCs w:val="22"/>
        </w:rPr>
      </w:pPr>
    </w:p>
    <w:p w14:paraId="3EF7B7F7" w14:textId="77777777" w:rsidR="00E726FF" w:rsidRPr="00592FD4" w:rsidRDefault="00E726FF">
      <w:pPr>
        <w:widowControl/>
        <w:numPr>
          <w:ilvl w:val="0"/>
          <w:numId w:val="52"/>
        </w:numPr>
        <w:suppressAutoHyphens w:val="0"/>
        <w:spacing w:after="160" w:line="259" w:lineRule="auto"/>
        <w:ind w:right="-1131"/>
        <w:jc w:val="both"/>
        <w:rPr>
          <w:rFonts w:ascii="Arial" w:hAnsi="Arial" w:cs="Arial"/>
          <w:sz w:val="22"/>
          <w:szCs w:val="22"/>
        </w:rPr>
      </w:pPr>
      <w:r w:rsidRPr="00592FD4">
        <w:rPr>
          <w:rFonts w:ascii="Arial" w:hAnsi="Arial" w:cs="Arial"/>
          <w:sz w:val="22"/>
          <w:szCs w:val="22"/>
        </w:rPr>
        <w:lastRenderedPageBreak/>
        <w:t>Il est interdit de recruter des enfants et les enfants de moins de 18 ans ne doivent pas être employés la nuit ou dans des conditions dangereuses, y compris pour tout travail susceptible de compromettre la santé physique, mentale ou morale, la sécurité ou la moralité des enfants. Cela doit être garanti conformément à la</w:t>
      </w:r>
      <w:r w:rsidRPr="00592FD4">
        <w:rPr>
          <w:rFonts w:ascii="Arial" w:hAnsi="Arial" w:cs="Arial"/>
          <w:sz w:val="22"/>
          <w:szCs w:val="22"/>
        </w:rPr>
        <w:br/>
      </w:r>
      <w:r w:rsidRPr="00592FD4">
        <w:rPr>
          <w:rFonts w:ascii="Arial" w:hAnsi="Arial" w:cs="Arial"/>
          <w:i/>
          <w:iCs/>
          <w:sz w:val="22"/>
          <w:szCs w:val="22"/>
        </w:rPr>
        <w:t>Convention n° 182 de l'OIT sur les pires formes de travail des enfants, 1999</w:t>
      </w:r>
      <w:r w:rsidRPr="00592FD4">
        <w:rPr>
          <w:rFonts w:ascii="Arial" w:hAnsi="Arial" w:cs="Arial"/>
          <w:i/>
          <w:iCs/>
          <w:sz w:val="22"/>
          <w:szCs w:val="22"/>
          <w:vertAlign w:val="superscript"/>
          <w:lang w:val="en-GB"/>
        </w:rPr>
        <w:footnoteReference w:id="1"/>
      </w:r>
      <w:r w:rsidRPr="00592FD4">
        <w:rPr>
          <w:rFonts w:ascii="Arial" w:hAnsi="Arial" w:cs="Arial"/>
          <w:i/>
          <w:iCs/>
          <w:sz w:val="22"/>
          <w:szCs w:val="22"/>
        </w:rPr>
        <w:t xml:space="preserve"> et la Convention n° 138 de l'OIT sur l'âge minimum d'admission à l'emploi et au travail, 1973</w:t>
      </w:r>
      <w:r w:rsidRPr="00592FD4">
        <w:rPr>
          <w:rFonts w:ascii="Arial" w:hAnsi="Arial" w:cs="Arial"/>
          <w:i/>
          <w:iCs/>
          <w:sz w:val="22"/>
          <w:szCs w:val="22"/>
          <w:vertAlign w:val="superscript"/>
          <w:lang w:val="en-GB"/>
        </w:rPr>
        <w:footnoteReference w:id="2"/>
      </w:r>
      <w:r w:rsidRPr="00592FD4">
        <w:rPr>
          <w:rFonts w:ascii="Arial" w:hAnsi="Arial" w:cs="Arial"/>
          <w:i/>
          <w:iCs/>
          <w:sz w:val="22"/>
          <w:szCs w:val="22"/>
        </w:rPr>
        <w:t>, qui énumère les âges minimums suivants pour l'emploi :</w:t>
      </w:r>
    </w:p>
    <w:tbl>
      <w:tblPr>
        <w:tblStyle w:val="Grilledutableau1"/>
        <w:tblW w:w="9015" w:type="dxa"/>
        <w:tblBorders>
          <w:top w:val="single" w:sz="4" w:space="0" w:color="B0A58B"/>
          <w:left w:val="single" w:sz="4" w:space="0" w:color="B0A58B"/>
          <w:bottom w:val="single" w:sz="4" w:space="0" w:color="B0A58B"/>
          <w:right w:val="single" w:sz="4" w:space="0" w:color="B0A58B"/>
          <w:insideH w:val="single" w:sz="4" w:space="0" w:color="B0A58B"/>
          <w:insideV w:val="single" w:sz="4" w:space="0" w:color="B0A58B"/>
        </w:tblBorders>
        <w:tblLayout w:type="fixed"/>
        <w:tblLook w:val="06A0" w:firstRow="1" w:lastRow="0" w:firstColumn="1" w:lastColumn="0" w:noHBand="1" w:noVBand="1"/>
      </w:tblPr>
      <w:tblGrid>
        <w:gridCol w:w="3705"/>
        <w:gridCol w:w="2715"/>
        <w:gridCol w:w="2595"/>
      </w:tblGrid>
      <w:tr w:rsidR="00E726FF" w:rsidRPr="00592FD4" w14:paraId="72926C57" w14:textId="77777777" w:rsidTr="00910FBD">
        <w:trPr>
          <w:trHeight w:val="300"/>
        </w:trPr>
        <w:tc>
          <w:tcPr>
            <w:tcW w:w="3705" w:type="dxa"/>
            <w:tcBorders>
              <w:top w:val="single" w:sz="4" w:space="0" w:color="FFFFFF"/>
              <w:left w:val="single" w:sz="4" w:space="0" w:color="FFFFFF"/>
              <w:bottom w:val="single" w:sz="4" w:space="0" w:color="FFFFFF"/>
              <w:right w:val="single" w:sz="4" w:space="0" w:color="FFFFFF"/>
            </w:tcBorders>
            <w:shd w:val="clear" w:color="auto" w:fill="B0A58B"/>
          </w:tcPr>
          <w:p w14:paraId="40595C51" w14:textId="77777777" w:rsidR="00E726FF" w:rsidRPr="009E301F" w:rsidRDefault="00E726FF" w:rsidP="00E726FF">
            <w:pPr>
              <w:jc w:val="both"/>
              <w:rPr>
                <w:rFonts w:ascii="Arial" w:hAnsi="Arial" w:cs="Arial"/>
                <w:sz w:val="22"/>
                <w:szCs w:val="22"/>
              </w:rPr>
            </w:pPr>
          </w:p>
        </w:tc>
        <w:tc>
          <w:tcPr>
            <w:tcW w:w="2715" w:type="dxa"/>
            <w:tcBorders>
              <w:top w:val="single" w:sz="4" w:space="0" w:color="FFFFFF"/>
              <w:left w:val="single" w:sz="4" w:space="0" w:color="FFFFFF"/>
              <w:bottom w:val="single" w:sz="4" w:space="0" w:color="FFFFFF"/>
              <w:right w:val="single" w:sz="4" w:space="0" w:color="FFFFFF"/>
            </w:tcBorders>
            <w:shd w:val="clear" w:color="auto" w:fill="B0A58B"/>
          </w:tcPr>
          <w:p w14:paraId="3F37643F" w14:textId="77777777" w:rsidR="00E726FF" w:rsidRPr="009E301F" w:rsidRDefault="00E726FF" w:rsidP="00E726FF">
            <w:pPr>
              <w:jc w:val="both"/>
              <w:rPr>
                <w:rFonts w:ascii="Arial" w:hAnsi="Arial" w:cs="Arial"/>
                <w:b/>
                <w:bCs/>
                <w:sz w:val="22"/>
                <w:szCs w:val="22"/>
              </w:rPr>
            </w:pPr>
          </w:p>
          <w:p w14:paraId="4B0D900A" w14:textId="77777777" w:rsidR="00E726FF" w:rsidRPr="009E301F" w:rsidRDefault="00E726FF" w:rsidP="00E726FF">
            <w:pPr>
              <w:jc w:val="both"/>
              <w:rPr>
                <w:rFonts w:ascii="Arial" w:hAnsi="Arial" w:cs="Arial"/>
                <w:b/>
                <w:bCs/>
                <w:sz w:val="22"/>
                <w:szCs w:val="22"/>
              </w:rPr>
            </w:pPr>
            <w:r w:rsidRPr="009E301F">
              <w:rPr>
                <w:rFonts w:ascii="Arial" w:hAnsi="Arial" w:cs="Arial"/>
                <w:b/>
                <w:bCs/>
                <w:sz w:val="22"/>
                <w:szCs w:val="22"/>
              </w:rPr>
              <w:t>L'âge minimum auquel les enfants peuvent commencer à travailler</w:t>
            </w:r>
          </w:p>
        </w:tc>
        <w:tc>
          <w:tcPr>
            <w:tcW w:w="2595" w:type="dxa"/>
            <w:tcBorders>
              <w:top w:val="single" w:sz="4" w:space="0" w:color="FFFFFF"/>
              <w:left w:val="single" w:sz="4" w:space="0" w:color="FFFFFF"/>
              <w:bottom w:val="single" w:sz="4" w:space="0" w:color="FFFFFF"/>
              <w:right w:val="single" w:sz="4" w:space="0" w:color="FFFFFF"/>
            </w:tcBorders>
            <w:shd w:val="clear" w:color="auto" w:fill="B0A58B"/>
            <w:hideMark/>
          </w:tcPr>
          <w:p w14:paraId="625BB097" w14:textId="77777777" w:rsidR="00E726FF" w:rsidRPr="009E301F" w:rsidRDefault="00E726FF" w:rsidP="00E726FF">
            <w:pPr>
              <w:jc w:val="both"/>
              <w:rPr>
                <w:rFonts w:ascii="Arial" w:hAnsi="Arial" w:cs="Arial"/>
                <w:b/>
                <w:bCs/>
                <w:sz w:val="22"/>
                <w:szCs w:val="22"/>
              </w:rPr>
            </w:pPr>
            <w:r w:rsidRPr="009E301F">
              <w:rPr>
                <w:rFonts w:ascii="Arial" w:hAnsi="Arial" w:cs="Arial"/>
                <w:b/>
                <w:bCs/>
                <w:sz w:val="22"/>
                <w:szCs w:val="22"/>
              </w:rPr>
              <w:t>Exceptions possibles pour les pays en développement</w:t>
            </w:r>
          </w:p>
        </w:tc>
      </w:tr>
      <w:tr w:rsidR="00E726FF" w:rsidRPr="00592FD4" w14:paraId="53527D7F" w14:textId="77777777" w:rsidTr="00910FBD">
        <w:trPr>
          <w:trHeight w:val="300"/>
        </w:trPr>
        <w:tc>
          <w:tcPr>
            <w:tcW w:w="3705" w:type="dxa"/>
            <w:tcBorders>
              <w:top w:val="single" w:sz="4" w:space="0" w:color="FFFFFF"/>
              <w:left w:val="single" w:sz="4" w:space="0" w:color="B0A58B"/>
              <w:bottom w:val="single" w:sz="4" w:space="0" w:color="B0A58B"/>
              <w:right w:val="single" w:sz="4" w:space="0" w:color="B0A58B"/>
            </w:tcBorders>
            <w:shd w:val="clear" w:color="auto" w:fill="F2F0E8"/>
            <w:hideMark/>
          </w:tcPr>
          <w:p w14:paraId="76533D7D" w14:textId="77777777" w:rsidR="00E726FF" w:rsidRPr="009E301F" w:rsidRDefault="00E726FF" w:rsidP="00E726FF">
            <w:pPr>
              <w:jc w:val="both"/>
              <w:rPr>
                <w:rFonts w:ascii="Arial" w:hAnsi="Arial" w:cs="Arial"/>
                <w:sz w:val="22"/>
                <w:szCs w:val="22"/>
              </w:rPr>
            </w:pPr>
            <w:r w:rsidRPr="009E301F">
              <w:rPr>
                <w:rFonts w:ascii="Arial" w:hAnsi="Arial" w:cs="Arial"/>
                <w:sz w:val="22"/>
                <w:szCs w:val="22"/>
              </w:rPr>
              <w:t>Travaux dangereux Tout travail susceptible de compromettre la santé physique, mentale ou morale, la sécurité ou la moralité des enfants ne doit pas être effectué par des personnes âgées de moins de 18 ans. 18</w:t>
            </w:r>
          </w:p>
        </w:tc>
        <w:tc>
          <w:tcPr>
            <w:tcW w:w="2715" w:type="dxa"/>
            <w:tcBorders>
              <w:top w:val="single" w:sz="4" w:space="0" w:color="FFFFFF"/>
              <w:left w:val="single" w:sz="4" w:space="0" w:color="B0A58B"/>
              <w:bottom w:val="single" w:sz="4" w:space="0" w:color="B0A58B"/>
              <w:right w:val="single" w:sz="4" w:space="0" w:color="B0A58B"/>
            </w:tcBorders>
            <w:shd w:val="clear" w:color="auto" w:fill="F2F0E8"/>
            <w:hideMark/>
          </w:tcPr>
          <w:p w14:paraId="726AD639" w14:textId="77777777" w:rsidR="00E726FF" w:rsidRPr="009E301F" w:rsidRDefault="00E726FF" w:rsidP="00E726FF">
            <w:pPr>
              <w:jc w:val="both"/>
              <w:rPr>
                <w:rFonts w:ascii="Arial" w:hAnsi="Arial" w:cs="Arial"/>
                <w:sz w:val="22"/>
                <w:szCs w:val="22"/>
              </w:rPr>
            </w:pPr>
            <w:r w:rsidRPr="009E301F">
              <w:rPr>
                <w:rFonts w:ascii="Arial" w:hAnsi="Arial" w:cs="Arial"/>
                <w:sz w:val="22"/>
                <w:szCs w:val="22"/>
              </w:rPr>
              <w:t>18</w:t>
            </w:r>
            <w:r w:rsidRPr="009E301F">
              <w:rPr>
                <w:rFonts w:ascii="Arial" w:hAnsi="Arial" w:cs="Arial"/>
                <w:sz w:val="22"/>
                <w:szCs w:val="22"/>
              </w:rPr>
              <w:br/>
              <w:t xml:space="preserve">(16 ans dans des conditions strictes) </w:t>
            </w:r>
          </w:p>
        </w:tc>
        <w:tc>
          <w:tcPr>
            <w:tcW w:w="2595" w:type="dxa"/>
            <w:tcBorders>
              <w:top w:val="single" w:sz="4" w:space="0" w:color="FFFFFF"/>
              <w:left w:val="single" w:sz="4" w:space="0" w:color="B0A58B"/>
              <w:bottom w:val="single" w:sz="4" w:space="0" w:color="B0A58B"/>
              <w:right w:val="single" w:sz="4" w:space="0" w:color="B0A58B"/>
            </w:tcBorders>
            <w:shd w:val="clear" w:color="auto" w:fill="F2F0E8"/>
          </w:tcPr>
          <w:p w14:paraId="07A9459E" w14:textId="77777777" w:rsidR="00E726FF" w:rsidRPr="009E301F" w:rsidRDefault="00E726FF" w:rsidP="00E726FF">
            <w:pPr>
              <w:jc w:val="both"/>
              <w:rPr>
                <w:rFonts w:ascii="Arial" w:hAnsi="Arial" w:cs="Arial"/>
                <w:sz w:val="22"/>
                <w:szCs w:val="22"/>
              </w:rPr>
            </w:pPr>
            <w:r w:rsidRPr="009E301F">
              <w:rPr>
                <w:rFonts w:ascii="Arial" w:hAnsi="Arial" w:cs="Arial"/>
                <w:sz w:val="22"/>
                <w:szCs w:val="22"/>
              </w:rPr>
              <w:t>18</w:t>
            </w:r>
            <w:r w:rsidRPr="009E301F">
              <w:rPr>
                <w:rFonts w:ascii="Arial" w:hAnsi="Arial" w:cs="Arial"/>
                <w:sz w:val="22"/>
                <w:szCs w:val="22"/>
              </w:rPr>
              <w:br/>
              <w:t>(16 ans dans des conditions strictes)</w:t>
            </w:r>
          </w:p>
          <w:p w14:paraId="03E06A16" w14:textId="77777777" w:rsidR="00E726FF" w:rsidRPr="009E301F" w:rsidRDefault="00E726FF" w:rsidP="00E726FF">
            <w:pPr>
              <w:jc w:val="both"/>
              <w:rPr>
                <w:rFonts w:ascii="Arial" w:hAnsi="Arial" w:cs="Arial"/>
                <w:sz w:val="22"/>
                <w:szCs w:val="22"/>
              </w:rPr>
            </w:pPr>
          </w:p>
        </w:tc>
      </w:tr>
      <w:tr w:rsidR="00E726FF" w:rsidRPr="00592FD4" w14:paraId="401F64C7" w14:textId="77777777" w:rsidTr="00910FBD">
        <w:trPr>
          <w:trHeight w:val="300"/>
        </w:trPr>
        <w:tc>
          <w:tcPr>
            <w:tcW w:w="3705" w:type="dxa"/>
            <w:tcBorders>
              <w:top w:val="single" w:sz="4" w:space="0" w:color="B0A58B"/>
              <w:left w:val="single" w:sz="4" w:space="0" w:color="B0A58B"/>
              <w:bottom w:val="single" w:sz="4" w:space="0" w:color="B0A58B"/>
              <w:right w:val="single" w:sz="4" w:space="0" w:color="B0A58B"/>
            </w:tcBorders>
            <w:hideMark/>
          </w:tcPr>
          <w:p w14:paraId="1EA5511F" w14:textId="77777777" w:rsidR="00E726FF" w:rsidRPr="009E301F" w:rsidRDefault="00E726FF" w:rsidP="00E726FF">
            <w:pPr>
              <w:jc w:val="both"/>
              <w:rPr>
                <w:rFonts w:ascii="Arial" w:hAnsi="Arial" w:cs="Arial"/>
                <w:sz w:val="22"/>
                <w:szCs w:val="22"/>
              </w:rPr>
            </w:pPr>
            <w:r w:rsidRPr="009E301F">
              <w:rPr>
                <w:rFonts w:ascii="Arial" w:hAnsi="Arial" w:cs="Arial"/>
                <w:sz w:val="22"/>
                <w:szCs w:val="22"/>
              </w:rPr>
              <w:t>Âge minimum de base L'âge minimum d'admission à l'emploi ne doit pas être inférieur à l'âge de fin de scolarité obligatoire, qui est généralement de 15 ans. 15 14</w:t>
            </w:r>
          </w:p>
        </w:tc>
        <w:tc>
          <w:tcPr>
            <w:tcW w:w="2715" w:type="dxa"/>
            <w:tcBorders>
              <w:top w:val="single" w:sz="4" w:space="0" w:color="B0A58B"/>
              <w:left w:val="single" w:sz="4" w:space="0" w:color="B0A58B"/>
              <w:bottom w:val="single" w:sz="4" w:space="0" w:color="B0A58B"/>
              <w:right w:val="single" w:sz="4" w:space="0" w:color="B0A58B"/>
            </w:tcBorders>
          </w:tcPr>
          <w:p w14:paraId="4725DFE3" w14:textId="77777777" w:rsidR="00E726FF" w:rsidRPr="009E301F" w:rsidRDefault="00E726FF" w:rsidP="00E726FF">
            <w:pPr>
              <w:jc w:val="both"/>
              <w:rPr>
                <w:rFonts w:ascii="Arial" w:hAnsi="Arial" w:cs="Arial"/>
                <w:sz w:val="22"/>
                <w:szCs w:val="22"/>
              </w:rPr>
            </w:pPr>
          </w:p>
          <w:p w14:paraId="130AE833" w14:textId="77777777" w:rsidR="00E726FF" w:rsidRPr="009E301F" w:rsidRDefault="00E726FF" w:rsidP="00E726FF">
            <w:pPr>
              <w:jc w:val="both"/>
              <w:rPr>
                <w:rFonts w:ascii="Arial" w:hAnsi="Arial" w:cs="Arial"/>
                <w:sz w:val="22"/>
                <w:szCs w:val="22"/>
                <w:lang w:val="en-US"/>
              </w:rPr>
            </w:pPr>
            <w:r w:rsidRPr="009E301F">
              <w:rPr>
                <w:rFonts w:ascii="Arial" w:hAnsi="Arial" w:cs="Arial"/>
                <w:sz w:val="22"/>
                <w:szCs w:val="22"/>
                <w:lang w:val="en-US"/>
              </w:rPr>
              <w:t>15</w:t>
            </w:r>
          </w:p>
        </w:tc>
        <w:tc>
          <w:tcPr>
            <w:tcW w:w="2595" w:type="dxa"/>
            <w:tcBorders>
              <w:top w:val="single" w:sz="4" w:space="0" w:color="B0A58B"/>
              <w:left w:val="single" w:sz="4" w:space="0" w:color="B0A58B"/>
              <w:bottom w:val="single" w:sz="4" w:space="0" w:color="B0A58B"/>
              <w:right w:val="single" w:sz="4" w:space="0" w:color="B0A58B"/>
            </w:tcBorders>
          </w:tcPr>
          <w:p w14:paraId="247AB31D" w14:textId="77777777" w:rsidR="00E726FF" w:rsidRPr="009E301F" w:rsidRDefault="00E726FF" w:rsidP="00E726FF">
            <w:pPr>
              <w:jc w:val="both"/>
              <w:rPr>
                <w:rFonts w:ascii="Arial" w:hAnsi="Arial" w:cs="Arial"/>
                <w:sz w:val="22"/>
                <w:szCs w:val="22"/>
                <w:lang w:val="en-US"/>
              </w:rPr>
            </w:pPr>
          </w:p>
          <w:p w14:paraId="1236170F" w14:textId="77777777" w:rsidR="00E726FF" w:rsidRPr="009E301F" w:rsidRDefault="00E726FF" w:rsidP="00E726FF">
            <w:pPr>
              <w:jc w:val="both"/>
              <w:rPr>
                <w:rFonts w:ascii="Arial" w:hAnsi="Arial" w:cs="Arial"/>
                <w:sz w:val="22"/>
                <w:szCs w:val="22"/>
                <w:lang w:val="en-US"/>
              </w:rPr>
            </w:pPr>
            <w:r w:rsidRPr="009E301F">
              <w:rPr>
                <w:rFonts w:ascii="Arial" w:hAnsi="Arial" w:cs="Arial"/>
                <w:sz w:val="22"/>
                <w:szCs w:val="22"/>
                <w:lang w:val="en-US"/>
              </w:rPr>
              <w:t>14</w:t>
            </w:r>
          </w:p>
        </w:tc>
      </w:tr>
      <w:tr w:rsidR="00E726FF" w:rsidRPr="00592FD4" w14:paraId="48528D64" w14:textId="77777777" w:rsidTr="00910FBD">
        <w:trPr>
          <w:trHeight w:val="300"/>
        </w:trPr>
        <w:tc>
          <w:tcPr>
            <w:tcW w:w="3705" w:type="dxa"/>
            <w:tcBorders>
              <w:top w:val="single" w:sz="4" w:space="0" w:color="B0A58B"/>
              <w:left w:val="single" w:sz="4" w:space="0" w:color="B0A58B"/>
              <w:bottom w:val="single" w:sz="4" w:space="0" w:color="B0A58B"/>
              <w:right w:val="single" w:sz="4" w:space="0" w:color="B0A58B"/>
            </w:tcBorders>
            <w:shd w:val="clear" w:color="auto" w:fill="F2F0E8"/>
            <w:hideMark/>
          </w:tcPr>
          <w:p w14:paraId="0F6A0754" w14:textId="77777777" w:rsidR="00E726FF" w:rsidRPr="009E301F" w:rsidRDefault="00E726FF" w:rsidP="00E726FF">
            <w:pPr>
              <w:jc w:val="both"/>
              <w:rPr>
                <w:rFonts w:ascii="Arial" w:hAnsi="Arial" w:cs="Arial"/>
                <w:sz w:val="22"/>
                <w:szCs w:val="22"/>
              </w:rPr>
            </w:pPr>
            <w:r w:rsidRPr="009E301F">
              <w:rPr>
                <w:rFonts w:ascii="Arial" w:hAnsi="Arial" w:cs="Arial"/>
                <w:sz w:val="22"/>
                <w:szCs w:val="22"/>
              </w:rPr>
              <w:t>Travaux légers Les enfants âgés de 13 à 15 ans peuvent effectuer des travaux légers, à condition que ceux-ci ne compromettent pas leur santé et leur sécurité, ni n'entravent leur éducation ou leur orientation et formation professionnelles.</w:t>
            </w:r>
          </w:p>
        </w:tc>
        <w:tc>
          <w:tcPr>
            <w:tcW w:w="2715" w:type="dxa"/>
            <w:tcBorders>
              <w:top w:val="single" w:sz="4" w:space="0" w:color="B0A58B"/>
              <w:left w:val="single" w:sz="4" w:space="0" w:color="B0A58B"/>
              <w:bottom w:val="single" w:sz="4" w:space="0" w:color="B0A58B"/>
              <w:right w:val="single" w:sz="4" w:space="0" w:color="B0A58B"/>
            </w:tcBorders>
            <w:shd w:val="clear" w:color="auto" w:fill="F2F0E8"/>
          </w:tcPr>
          <w:p w14:paraId="71A7DD9B" w14:textId="77777777" w:rsidR="00E726FF" w:rsidRPr="009E301F" w:rsidRDefault="00E726FF" w:rsidP="00E726FF">
            <w:pPr>
              <w:jc w:val="both"/>
              <w:rPr>
                <w:rFonts w:ascii="Arial" w:hAnsi="Arial" w:cs="Arial"/>
                <w:sz w:val="22"/>
                <w:szCs w:val="22"/>
              </w:rPr>
            </w:pPr>
          </w:p>
          <w:p w14:paraId="4FED7712" w14:textId="77777777" w:rsidR="00E726FF" w:rsidRPr="009E301F" w:rsidRDefault="00E726FF" w:rsidP="00E726FF">
            <w:pPr>
              <w:jc w:val="both"/>
              <w:rPr>
                <w:rFonts w:ascii="Arial" w:hAnsi="Arial" w:cs="Arial"/>
                <w:sz w:val="22"/>
                <w:szCs w:val="22"/>
                <w:lang w:val="en-US"/>
              </w:rPr>
            </w:pPr>
            <w:r w:rsidRPr="009E301F">
              <w:rPr>
                <w:rFonts w:ascii="Arial" w:hAnsi="Arial" w:cs="Arial"/>
                <w:sz w:val="22"/>
                <w:szCs w:val="22"/>
                <w:lang w:val="en-US"/>
              </w:rPr>
              <w:t>13 – 15</w:t>
            </w:r>
          </w:p>
        </w:tc>
        <w:tc>
          <w:tcPr>
            <w:tcW w:w="2595" w:type="dxa"/>
            <w:tcBorders>
              <w:top w:val="single" w:sz="4" w:space="0" w:color="B0A58B"/>
              <w:left w:val="single" w:sz="4" w:space="0" w:color="B0A58B"/>
              <w:bottom w:val="single" w:sz="4" w:space="0" w:color="B0A58B"/>
              <w:right w:val="single" w:sz="4" w:space="0" w:color="B0A58B"/>
            </w:tcBorders>
            <w:shd w:val="clear" w:color="auto" w:fill="F2F0E8"/>
          </w:tcPr>
          <w:p w14:paraId="63FDDFCE" w14:textId="77777777" w:rsidR="00E726FF" w:rsidRPr="009E301F" w:rsidRDefault="00E726FF" w:rsidP="00E726FF">
            <w:pPr>
              <w:jc w:val="both"/>
              <w:rPr>
                <w:rFonts w:ascii="Arial" w:hAnsi="Arial" w:cs="Arial"/>
                <w:sz w:val="22"/>
                <w:szCs w:val="22"/>
                <w:lang w:val="en-US"/>
              </w:rPr>
            </w:pPr>
          </w:p>
          <w:p w14:paraId="1D7FBBC1" w14:textId="77777777" w:rsidR="00E726FF" w:rsidRPr="009E301F" w:rsidRDefault="00E726FF" w:rsidP="00E726FF">
            <w:pPr>
              <w:jc w:val="both"/>
              <w:rPr>
                <w:rFonts w:ascii="Arial" w:hAnsi="Arial" w:cs="Arial"/>
                <w:sz w:val="22"/>
                <w:szCs w:val="22"/>
                <w:lang w:val="en-US"/>
              </w:rPr>
            </w:pPr>
            <w:r w:rsidRPr="009E301F">
              <w:rPr>
                <w:rFonts w:ascii="Arial" w:hAnsi="Arial" w:cs="Arial"/>
                <w:sz w:val="22"/>
                <w:szCs w:val="22"/>
                <w:lang w:val="en-US"/>
              </w:rPr>
              <w:t>12 - 14</w:t>
            </w:r>
          </w:p>
        </w:tc>
      </w:tr>
      <w:tr w:rsidR="00910FBD" w:rsidRPr="00592FD4" w14:paraId="5C54824C" w14:textId="77777777" w:rsidTr="00910FBD">
        <w:trPr>
          <w:trHeight w:val="300"/>
        </w:trPr>
        <w:tc>
          <w:tcPr>
            <w:tcW w:w="3705" w:type="dxa"/>
            <w:tcBorders>
              <w:top w:val="single" w:sz="4" w:space="0" w:color="B0A58B"/>
              <w:left w:val="single" w:sz="4" w:space="0" w:color="B0A58B"/>
              <w:bottom w:val="single" w:sz="4" w:space="0" w:color="B0A58B"/>
              <w:right w:val="single" w:sz="4" w:space="0" w:color="B0A58B"/>
            </w:tcBorders>
            <w:shd w:val="clear" w:color="auto" w:fill="F2F0E8"/>
          </w:tcPr>
          <w:p w14:paraId="13E41DBD" w14:textId="77777777" w:rsidR="00910FBD" w:rsidRPr="009E301F" w:rsidRDefault="00910FBD" w:rsidP="00E726FF">
            <w:pPr>
              <w:jc w:val="both"/>
              <w:rPr>
                <w:rFonts w:ascii="Arial" w:hAnsi="Arial" w:cs="Arial"/>
                <w:sz w:val="22"/>
                <w:szCs w:val="22"/>
              </w:rPr>
            </w:pPr>
          </w:p>
        </w:tc>
        <w:tc>
          <w:tcPr>
            <w:tcW w:w="2715" w:type="dxa"/>
            <w:tcBorders>
              <w:top w:val="single" w:sz="4" w:space="0" w:color="B0A58B"/>
              <w:left w:val="single" w:sz="4" w:space="0" w:color="B0A58B"/>
              <w:bottom w:val="single" w:sz="4" w:space="0" w:color="B0A58B"/>
              <w:right w:val="single" w:sz="4" w:space="0" w:color="B0A58B"/>
            </w:tcBorders>
            <w:shd w:val="clear" w:color="auto" w:fill="F2F0E8"/>
          </w:tcPr>
          <w:p w14:paraId="31558A61" w14:textId="77777777" w:rsidR="00910FBD" w:rsidRPr="009E301F" w:rsidRDefault="00910FBD" w:rsidP="00E726FF">
            <w:pPr>
              <w:jc w:val="both"/>
              <w:rPr>
                <w:rFonts w:ascii="Arial" w:hAnsi="Arial" w:cs="Arial"/>
                <w:sz w:val="22"/>
                <w:szCs w:val="22"/>
              </w:rPr>
            </w:pPr>
          </w:p>
        </w:tc>
        <w:tc>
          <w:tcPr>
            <w:tcW w:w="2595" w:type="dxa"/>
            <w:tcBorders>
              <w:top w:val="single" w:sz="4" w:space="0" w:color="B0A58B"/>
              <w:left w:val="single" w:sz="4" w:space="0" w:color="B0A58B"/>
              <w:bottom w:val="single" w:sz="4" w:space="0" w:color="B0A58B"/>
              <w:right w:val="single" w:sz="4" w:space="0" w:color="B0A58B"/>
            </w:tcBorders>
            <w:shd w:val="clear" w:color="auto" w:fill="F2F0E8"/>
          </w:tcPr>
          <w:p w14:paraId="39AA7B99" w14:textId="77777777" w:rsidR="00910FBD" w:rsidRPr="009E301F" w:rsidRDefault="00910FBD" w:rsidP="00E726FF">
            <w:pPr>
              <w:jc w:val="both"/>
              <w:rPr>
                <w:rFonts w:ascii="Arial" w:hAnsi="Arial" w:cs="Arial"/>
                <w:sz w:val="22"/>
                <w:szCs w:val="22"/>
                <w:lang w:val="en-US"/>
              </w:rPr>
            </w:pPr>
          </w:p>
        </w:tc>
      </w:tr>
    </w:tbl>
    <w:p w14:paraId="6CBE6367" w14:textId="77777777" w:rsidR="00910FBD" w:rsidRDefault="00910FBD" w:rsidP="00E726FF">
      <w:pPr>
        <w:ind w:right="-1131"/>
        <w:jc w:val="both"/>
        <w:rPr>
          <w:rFonts w:ascii="Arial" w:hAnsi="Arial" w:cs="Arial"/>
          <w:sz w:val="22"/>
          <w:szCs w:val="22"/>
        </w:rPr>
      </w:pPr>
    </w:p>
    <w:p w14:paraId="795DA0C0" w14:textId="77777777" w:rsidR="00910FBD" w:rsidRDefault="00910FBD" w:rsidP="00E726FF">
      <w:pPr>
        <w:ind w:right="-1131"/>
        <w:jc w:val="both"/>
        <w:rPr>
          <w:rFonts w:ascii="Arial" w:hAnsi="Arial" w:cs="Arial"/>
          <w:sz w:val="22"/>
          <w:szCs w:val="22"/>
        </w:rPr>
      </w:pPr>
    </w:p>
    <w:p w14:paraId="22070A99" w14:textId="5EF85EE7" w:rsidR="00E726FF" w:rsidRDefault="00E726FF" w:rsidP="00E726FF">
      <w:pPr>
        <w:ind w:right="-1131"/>
        <w:jc w:val="both"/>
        <w:rPr>
          <w:rFonts w:ascii="Arial" w:hAnsi="Arial" w:cs="Arial"/>
          <w:sz w:val="22"/>
          <w:szCs w:val="22"/>
        </w:rPr>
      </w:pPr>
      <w:r w:rsidRPr="00592FD4">
        <w:rPr>
          <w:rFonts w:ascii="Arial" w:hAnsi="Arial" w:cs="Arial"/>
          <w:sz w:val="22"/>
          <w:szCs w:val="22"/>
        </w:rPr>
        <w:t>Des salaires décents sont versés.</w:t>
      </w:r>
    </w:p>
    <w:p w14:paraId="768C2FF8" w14:textId="77777777" w:rsidR="00910FBD" w:rsidRPr="00592FD4" w:rsidRDefault="00910FBD" w:rsidP="00E726FF">
      <w:pPr>
        <w:ind w:right="-1131"/>
        <w:jc w:val="both"/>
        <w:rPr>
          <w:rFonts w:ascii="Arial" w:hAnsi="Arial" w:cs="Arial"/>
          <w:sz w:val="22"/>
          <w:szCs w:val="22"/>
        </w:rPr>
      </w:pPr>
    </w:p>
    <w:p w14:paraId="032E5E30" w14:textId="77777777" w:rsidR="00E726FF" w:rsidRPr="00592FD4" w:rsidRDefault="00E726FF">
      <w:pPr>
        <w:widowControl/>
        <w:numPr>
          <w:ilvl w:val="0"/>
          <w:numId w:val="53"/>
        </w:numPr>
        <w:suppressAutoHyphens w:val="0"/>
        <w:spacing w:after="160" w:line="259" w:lineRule="auto"/>
        <w:ind w:right="-1131"/>
        <w:jc w:val="both"/>
        <w:rPr>
          <w:rFonts w:ascii="Arial" w:hAnsi="Arial" w:cs="Arial"/>
          <w:sz w:val="22"/>
          <w:szCs w:val="22"/>
        </w:rPr>
      </w:pPr>
      <w:r w:rsidRPr="00592FD4">
        <w:rPr>
          <w:rFonts w:ascii="Arial" w:hAnsi="Arial" w:cs="Arial"/>
          <w:sz w:val="22"/>
          <w:szCs w:val="22"/>
        </w:rPr>
        <w:t>Les salaires et avantages sociaux versés pour une semaine de travail standard satisfont au minimum aux normes légales nationales ou aux références du secteur, selon le montant le plus élevé.</w:t>
      </w:r>
    </w:p>
    <w:p w14:paraId="24DFF94F" w14:textId="77777777" w:rsidR="00E726FF" w:rsidRPr="00592FD4" w:rsidRDefault="00E726FF">
      <w:pPr>
        <w:widowControl/>
        <w:numPr>
          <w:ilvl w:val="0"/>
          <w:numId w:val="53"/>
        </w:numPr>
        <w:suppressAutoHyphens w:val="0"/>
        <w:spacing w:after="160" w:line="259" w:lineRule="auto"/>
        <w:ind w:right="-1131"/>
        <w:jc w:val="both"/>
        <w:rPr>
          <w:rFonts w:ascii="Arial" w:hAnsi="Arial" w:cs="Arial"/>
          <w:sz w:val="22"/>
          <w:szCs w:val="22"/>
        </w:rPr>
      </w:pPr>
      <w:r w:rsidRPr="00592FD4">
        <w:rPr>
          <w:rFonts w:ascii="Arial" w:hAnsi="Arial" w:cs="Arial"/>
          <w:sz w:val="22"/>
          <w:szCs w:val="22"/>
        </w:rPr>
        <w:t>Dans tous les cas, les salaires doivent toujours être suffisamment élevés pour répondre aux besoins fondamentaux et fournir un revenu discrétionnaire.</w:t>
      </w:r>
    </w:p>
    <w:p w14:paraId="3F6C0313" w14:textId="77777777" w:rsidR="00E726FF" w:rsidRDefault="00E726FF" w:rsidP="00E726FF">
      <w:pPr>
        <w:ind w:right="-1131"/>
        <w:jc w:val="both"/>
        <w:rPr>
          <w:rFonts w:ascii="Arial" w:hAnsi="Arial" w:cs="Arial"/>
          <w:sz w:val="22"/>
          <w:szCs w:val="22"/>
        </w:rPr>
      </w:pPr>
      <w:r w:rsidRPr="00592FD4">
        <w:rPr>
          <w:rFonts w:ascii="Arial" w:hAnsi="Arial" w:cs="Arial"/>
          <w:sz w:val="22"/>
          <w:szCs w:val="22"/>
        </w:rPr>
        <w:t>Les heures de travail ne sont pas excessives.</w:t>
      </w:r>
    </w:p>
    <w:p w14:paraId="0F29A2C6" w14:textId="77777777" w:rsidR="00910FBD" w:rsidRPr="00592FD4" w:rsidRDefault="00910FBD" w:rsidP="00E726FF">
      <w:pPr>
        <w:ind w:right="-1131"/>
        <w:jc w:val="both"/>
        <w:rPr>
          <w:rFonts w:ascii="Arial" w:hAnsi="Arial" w:cs="Arial"/>
          <w:sz w:val="22"/>
          <w:szCs w:val="22"/>
        </w:rPr>
      </w:pPr>
    </w:p>
    <w:p w14:paraId="2DBEC34D" w14:textId="77777777" w:rsidR="00E726FF" w:rsidRPr="00592FD4" w:rsidRDefault="00E726FF">
      <w:pPr>
        <w:widowControl/>
        <w:numPr>
          <w:ilvl w:val="0"/>
          <w:numId w:val="54"/>
        </w:numPr>
        <w:suppressAutoHyphens w:val="0"/>
        <w:spacing w:after="160" w:line="259" w:lineRule="auto"/>
        <w:ind w:right="-1131"/>
        <w:jc w:val="both"/>
        <w:rPr>
          <w:rFonts w:ascii="Arial" w:hAnsi="Arial" w:cs="Arial"/>
          <w:sz w:val="22"/>
          <w:szCs w:val="22"/>
        </w:rPr>
      </w:pPr>
      <w:r w:rsidRPr="00592FD4">
        <w:rPr>
          <w:rFonts w:ascii="Arial" w:hAnsi="Arial" w:cs="Arial"/>
          <w:sz w:val="22"/>
          <w:szCs w:val="22"/>
        </w:rPr>
        <w:t>Les heures de travail sont conformes aux lois nationales et aux normes de référence du secteur.</w:t>
      </w:r>
    </w:p>
    <w:p w14:paraId="0A571AD2" w14:textId="77777777" w:rsidR="00E726FF" w:rsidRPr="00592FD4" w:rsidRDefault="00E726FF">
      <w:pPr>
        <w:widowControl/>
        <w:numPr>
          <w:ilvl w:val="0"/>
          <w:numId w:val="54"/>
        </w:numPr>
        <w:suppressAutoHyphens w:val="0"/>
        <w:spacing w:after="160" w:line="259" w:lineRule="auto"/>
        <w:ind w:right="-1131"/>
        <w:jc w:val="both"/>
        <w:rPr>
          <w:rFonts w:ascii="Arial" w:hAnsi="Arial" w:cs="Arial"/>
          <w:sz w:val="22"/>
          <w:szCs w:val="22"/>
        </w:rPr>
      </w:pPr>
      <w:r w:rsidRPr="00592FD4">
        <w:rPr>
          <w:rFonts w:ascii="Arial" w:hAnsi="Arial" w:cs="Arial"/>
          <w:sz w:val="22"/>
          <w:szCs w:val="22"/>
        </w:rPr>
        <w:t>En tout état de cause, les travailleurs ne sont pas tenus de travailler régulièrement plus de 48 heures par semaine et bénéficient en moyenne d'au moins un jour de congé par période de 7 jours.</w:t>
      </w:r>
    </w:p>
    <w:p w14:paraId="4AACA675" w14:textId="77777777" w:rsidR="00E726FF" w:rsidRPr="00592FD4" w:rsidRDefault="00E726FF">
      <w:pPr>
        <w:widowControl/>
        <w:numPr>
          <w:ilvl w:val="0"/>
          <w:numId w:val="54"/>
        </w:numPr>
        <w:suppressAutoHyphens w:val="0"/>
        <w:spacing w:after="160" w:line="259" w:lineRule="auto"/>
        <w:ind w:right="-1131"/>
        <w:jc w:val="both"/>
        <w:rPr>
          <w:rFonts w:ascii="Arial" w:hAnsi="Arial" w:cs="Arial"/>
          <w:sz w:val="22"/>
          <w:szCs w:val="22"/>
        </w:rPr>
      </w:pPr>
      <w:r w:rsidRPr="00592FD4">
        <w:rPr>
          <w:rFonts w:ascii="Arial" w:hAnsi="Arial" w:cs="Arial"/>
          <w:sz w:val="22"/>
          <w:szCs w:val="22"/>
        </w:rPr>
        <w:lastRenderedPageBreak/>
        <w:t>Les heures supplémentaires doivent être volontaires, ne doivent pas dépasser 12 heures par semaine, ne doivent pas être exigées de manière régulière et doivent toujours être rémunérées à un taux majoré.</w:t>
      </w:r>
    </w:p>
    <w:p w14:paraId="48FE78C2" w14:textId="77777777" w:rsidR="00910FBD" w:rsidRDefault="00910FBD" w:rsidP="00E726FF">
      <w:pPr>
        <w:ind w:right="-1131"/>
        <w:jc w:val="both"/>
        <w:rPr>
          <w:rFonts w:ascii="Arial" w:hAnsi="Arial" w:cs="Arial"/>
          <w:sz w:val="22"/>
          <w:szCs w:val="22"/>
        </w:rPr>
      </w:pPr>
    </w:p>
    <w:p w14:paraId="5C7AAADF" w14:textId="4B564E16" w:rsidR="00E726FF" w:rsidRPr="00592FD4" w:rsidRDefault="00E726FF" w:rsidP="00E726FF">
      <w:pPr>
        <w:ind w:right="-1131"/>
        <w:jc w:val="both"/>
        <w:rPr>
          <w:rFonts w:ascii="Arial" w:hAnsi="Arial" w:cs="Arial"/>
          <w:sz w:val="22"/>
          <w:szCs w:val="22"/>
        </w:rPr>
      </w:pPr>
      <w:r w:rsidRPr="00592FD4">
        <w:rPr>
          <w:rFonts w:ascii="Arial" w:hAnsi="Arial" w:cs="Arial"/>
          <w:sz w:val="22"/>
          <w:szCs w:val="22"/>
        </w:rPr>
        <w:t>Aucune discrimination n'est pratiquée.</w:t>
      </w:r>
    </w:p>
    <w:p w14:paraId="68FA1B14" w14:textId="77777777" w:rsidR="00E726FF" w:rsidRPr="00592FD4" w:rsidRDefault="00E726FF" w:rsidP="00E726FF">
      <w:pPr>
        <w:ind w:right="-1131"/>
        <w:jc w:val="both"/>
        <w:rPr>
          <w:rFonts w:ascii="Arial" w:hAnsi="Arial" w:cs="Arial"/>
          <w:sz w:val="22"/>
          <w:szCs w:val="22"/>
        </w:rPr>
      </w:pPr>
      <w:r w:rsidRPr="00592FD4">
        <w:rPr>
          <w:rFonts w:ascii="Arial" w:hAnsi="Arial" w:cs="Arial"/>
          <w:sz w:val="22"/>
          <w:szCs w:val="22"/>
        </w:rPr>
        <w:t>Il n'y a aucune discrimination en matière d'embauche, de rémunération, d'accès à la formation, de promotion, de licenciement ou de départ à la retraite fondée sur la race, la caste, l'origine nationale, la religion, l'âge, le handicap, le sexe, l'état civil, l'orientation sexuelle, l'appartenance à un syndicat ou l'affiliation politique.</w:t>
      </w:r>
    </w:p>
    <w:p w14:paraId="5DEDC7F3" w14:textId="77777777" w:rsidR="00E726FF" w:rsidRPr="00592FD4" w:rsidRDefault="00E726FF" w:rsidP="00E726FF">
      <w:pPr>
        <w:ind w:right="-1131"/>
        <w:jc w:val="both"/>
        <w:rPr>
          <w:rFonts w:ascii="Arial" w:hAnsi="Arial" w:cs="Arial"/>
          <w:sz w:val="22"/>
          <w:szCs w:val="22"/>
        </w:rPr>
      </w:pPr>
      <w:r w:rsidRPr="00592FD4">
        <w:rPr>
          <w:rFonts w:ascii="Arial" w:hAnsi="Arial" w:cs="Arial"/>
          <w:sz w:val="22"/>
          <w:szCs w:val="22"/>
        </w:rPr>
        <w:t>Un emploi régulier est fourni.</w:t>
      </w:r>
    </w:p>
    <w:p w14:paraId="061C8E85" w14:textId="77777777" w:rsidR="00E726FF" w:rsidRPr="00592FD4" w:rsidRDefault="00E726FF" w:rsidP="00E726FF">
      <w:pPr>
        <w:ind w:right="-1131"/>
        <w:jc w:val="both"/>
        <w:rPr>
          <w:rFonts w:ascii="Arial" w:hAnsi="Arial" w:cs="Arial"/>
          <w:sz w:val="22"/>
          <w:szCs w:val="22"/>
        </w:rPr>
      </w:pPr>
      <w:r w:rsidRPr="00592FD4">
        <w:rPr>
          <w:rFonts w:ascii="Arial" w:hAnsi="Arial" w:cs="Arial"/>
          <w:sz w:val="22"/>
          <w:szCs w:val="22"/>
        </w:rPr>
        <w:t>Dans la mesure du possible, le travail effectué doit être basé sur une relation de travail reconnue, établie par la législation et la pratique nationales.</w:t>
      </w:r>
    </w:p>
    <w:p w14:paraId="1094449C" w14:textId="77777777" w:rsidR="00E726FF" w:rsidRPr="00592FD4" w:rsidRDefault="00E726FF" w:rsidP="00E726FF">
      <w:pPr>
        <w:ind w:right="-1131"/>
        <w:jc w:val="both"/>
        <w:rPr>
          <w:rFonts w:ascii="Arial" w:hAnsi="Arial" w:cs="Arial"/>
          <w:sz w:val="22"/>
          <w:szCs w:val="22"/>
        </w:rPr>
      </w:pPr>
      <w:r w:rsidRPr="00592FD4">
        <w:rPr>
          <w:rFonts w:ascii="Arial" w:hAnsi="Arial" w:cs="Arial"/>
          <w:sz w:val="22"/>
          <w:szCs w:val="22"/>
        </w:rPr>
        <w:t>Aucun traitement sévère ou inhumain n'est autorisé.</w:t>
      </w:r>
    </w:p>
    <w:p w14:paraId="2318C24E" w14:textId="77777777" w:rsidR="00E726FF" w:rsidRPr="00592FD4" w:rsidRDefault="00E726FF" w:rsidP="00E726FF">
      <w:pPr>
        <w:ind w:right="-1131"/>
        <w:jc w:val="both"/>
        <w:rPr>
          <w:rFonts w:ascii="Arial" w:hAnsi="Arial" w:cs="Arial"/>
          <w:sz w:val="22"/>
          <w:szCs w:val="22"/>
        </w:rPr>
      </w:pPr>
      <w:r w:rsidRPr="00592FD4">
        <w:rPr>
          <w:rFonts w:ascii="Arial" w:hAnsi="Arial" w:cs="Arial"/>
          <w:sz w:val="22"/>
          <w:szCs w:val="22"/>
        </w:rPr>
        <w:t>Les abus physiques ou disciplinaires, les menaces d'abus physiques, le harcèlement sexuel ou autre, les insultes ou autres formes d'intimidation sont interdits.</w:t>
      </w:r>
    </w:p>
    <w:p w14:paraId="07E2F591" w14:textId="77777777" w:rsidR="00E726FF" w:rsidRPr="00592FD4" w:rsidRDefault="00E726FF" w:rsidP="00E726FF">
      <w:pPr>
        <w:ind w:right="-1131"/>
        <w:jc w:val="both"/>
        <w:rPr>
          <w:rFonts w:ascii="Arial" w:hAnsi="Arial" w:cs="Arial"/>
          <w:b/>
          <w:bCs/>
          <w:sz w:val="22"/>
          <w:szCs w:val="22"/>
        </w:rPr>
      </w:pPr>
    </w:p>
    <w:p w14:paraId="28F37D3D" w14:textId="77777777" w:rsidR="00E726FF" w:rsidRDefault="00E726FF" w:rsidP="00E726FF">
      <w:pPr>
        <w:ind w:right="-1131"/>
        <w:jc w:val="both"/>
        <w:rPr>
          <w:rFonts w:ascii="Arial" w:hAnsi="Arial" w:cs="Arial"/>
          <w:b/>
          <w:bCs/>
          <w:sz w:val="22"/>
          <w:szCs w:val="22"/>
        </w:rPr>
      </w:pPr>
      <w:r w:rsidRPr="00592FD4">
        <w:rPr>
          <w:rFonts w:ascii="Arial" w:hAnsi="Arial" w:cs="Arial"/>
          <w:b/>
          <w:bCs/>
          <w:sz w:val="22"/>
          <w:szCs w:val="22"/>
        </w:rPr>
        <w:t>NORMES ENVIRONNEMENTALES</w:t>
      </w:r>
    </w:p>
    <w:p w14:paraId="69479C76" w14:textId="77777777" w:rsidR="00910FBD" w:rsidRPr="00592FD4" w:rsidRDefault="00910FBD" w:rsidP="00E726FF">
      <w:pPr>
        <w:ind w:right="-1131"/>
        <w:jc w:val="both"/>
        <w:rPr>
          <w:rFonts w:ascii="Arial" w:hAnsi="Arial" w:cs="Arial"/>
          <w:b/>
          <w:bCs/>
          <w:sz w:val="22"/>
          <w:szCs w:val="22"/>
        </w:rPr>
      </w:pPr>
    </w:p>
    <w:p w14:paraId="20186487" w14:textId="77777777" w:rsidR="00E726FF" w:rsidRPr="00592FD4" w:rsidRDefault="00E726FF" w:rsidP="00E726FF">
      <w:pPr>
        <w:ind w:right="-1131"/>
        <w:jc w:val="both"/>
        <w:rPr>
          <w:rFonts w:ascii="Arial" w:hAnsi="Arial" w:cs="Arial"/>
          <w:sz w:val="22"/>
          <w:szCs w:val="22"/>
        </w:rPr>
      </w:pPr>
      <w:r w:rsidRPr="00592FD4">
        <w:rPr>
          <w:rFonts w:ascii="Arial" w:hAnsi="Arial" w:cs="Arial"/>
          <w:sz w:val="22"/>
          <w:szCs w:val="22"/>
        </w:rPr>
        <w:t>Les fournisseurs doivent au minimum se conformer à toutes les exigences légales et réglementaires relatives à l'impact environnemental de leurs activités et s'efforcer de respecter au moins les points suivants :</w:t>
      </w:r>
    </w:p>
    <w:p w14:paraId="6AB41298" w14:textId="77777777" w:rsidR="00910FBD" w:rsidRDefault="00910FBD" w:rsidP="00E726FF">
      <w:pPr>
        <w:ind w:right="-1131"/>
        <w:jc w:val="both"/>
        <w:rPr>
          <w:rFonts w:ascii="Arial" w:hAnsi="Arial" w:cs="Arial"/>
          <w:b/>
          <w:bCs/>
          <w:sz w:val="22"/>
          <w:szCs w:val="22"/>
        </w:rPr>
      </w:pPr>
    </w:p>
    <w:p w14:paraId="62D560F0" w14:textId="656B915A" w:rsidR="00E726FF" w:rsidRPr="00592FD4" w:rsidRDefault="00E726FF" w:rsidP="00E726FF">
      <w:pPr>
        <w:ind w:right="-1131"/>
        <w:jc w:val="both"/>
        <w:rPr>
          <w:rFonts w:ascii="Arial" w:hAnsi="Arial" w:cs="Arial"/>
          <w:b/>
          <w:bCs/>
          <w:sz w:val="22"/>
          <w:szCs w:val="22"/>
        </w:rPr>
      </w:pPr>
      <w:r w:rsidRPr="00592FD4">
        <w:rPr>
          <w:rFonts w:ascii="Arial" w:hAnsi="Arial" w:cs="Arial"/>
          <w:b/>
          <w:bCs/>
          <w:sz w:val="22"/>
          <w:szCs w:val="22"/>
        </w:rPr>
        <w:t>Gestion des déchets</w:t>
      </w:r>
    </w:p>
    <w:p w14:paraId="2EF4C57C" w14:textId="77777777" w:rsidR="00E726FF" w:rsidRPr="00592FD4" w:rsidRDefault="00E726FF" w:rsidP="00E726FF">
      <w:pPr>
        <w:ind w:right="-1131"/>
        <w:jc w:val="both"/>
        <w:rPr>
          <w:rFonts w:ascii="Arial" w:hAnsi="Arial" w:cs="Arial"/>
          <w:sz w:val="22"/>
          <w:szCs w:val="22"/>
        </w:rPr>
      </w:pPr>
    </w:p>
    <w:p w14:paraId="7F48E7E8" w14:textId="77777777" w:rsidR="00E726FF" w:rsidRPr="00592FD4" w:rsidRDefault="00E726FF" w:rsidP="00E726FF">
      <w:pPr>
        <w:ind w:right="-1131"/>
        <w:jc w:val="both"/>
        <w:rPr>
          <w:rFonts w:ascii="Arial" w:hAnsi="Arial" w:cs="Arial"/>
          <w:sz w:val="22"/>
          <w:szCs w:val="22"/>
        </w:rPr>
      </w:pPr>
      <w:r w:rsidRPr="00592FD4">
        <w:rPr>
          <w:rFonts w:ascii="Arial" w:hAnsi="Arial" w:cs="Arial"/>
          <w:sz w:val="22"/>
          <w:szCs w:val="22"/>
        </w:rPr>
        <w:t>Les déchets sont réduits au minimum et les articles sont recyclés dans la mesure du possible. Des contrôles efficaces des déchets sont mis en place afin de prévenir la pollution du sol, de l'air et de l'eau. Dans le cas de matières dangereuses, des plans d'intervention d'urgence sont en place.</w:t>
      </w:r>
    </w:p>
    <w:p w14:paraId="2AF5A286" w14:textId="77777777" w:rsidR="00E726FF" w:rsidRPr="00592FD4" w:rsidRDefault="00E726FF" w:rsidP="00E726FF">
      <w:pPr>
        <w:ind w:right="-1131"/>
        <w:jc w:val="both"/>
        <w:rPr>
          <w:rFonts w:ascii="Arial" w:hAnsi="Arial" w:cs="Arial"/>
          <w:b/>
          <w:bCs/>
          <w:sz w:val="22"/>
          <w:szCs w:val="22"/>
        </w:rPr>
      </w:pPr>
    </w:p>
    <w:p w14:paraId="2C68B03E" w14:textId="77777777" w:rsidR="00E726FF" w:rsidRPr="00592FD4" w:rsidRDefault="00E726FF" w:rsidP="00E726FF">
      <w:pPr>
        <w:ind w:right="-1131"/>
        <w:jc w:val="both"/>
        <w:rPr>
          <w:rFonts w:ascii="Arial" w:hAnsi="Arial" w:cs="Arial"/>
          <w:b/>
          <w:bCs/>
          <w:sz w:val="22"/>
          <w:szCs w:val="22"/>
        </w:rPr>
      </w:pPr>
      <w:r w:rsidRPr="00592FD4">
        <w:rPr>
          <w:rFonts w:ascii="Arial" w:hAnsi="Arial" w:cs="Arial"/>
          <w:b/>
          <w:bCs/>
          <w:sz w:val="22"/>
          <w:szCs w:val="22"/>
        </w:rPr>
        <w:t>Emballages et papier</w:t>
      </w:r>
    </w:p>
    <w:p w14:paraId="473E11E4" w14:textId="77777777" w:rsidR="00E726FF" w:rsidRPr="00592FD4" w:rsidRDefault="00E726FF" w:rsidP="00E726FF">
      <w:pPr>
        <w:ind w:right="-1131"/>
        <w:jc w:val="both"/>
        <w:rPr>
          <w:rFonts w:ascii="Arial" w:hAnsi="Arial" w:cs="Arial"/>
          <w:sz w:val="22"/>
          <w:szCs w:val="22"/>
        </w:rPr>
      </w:pPr>
    </w:p>
    <w:p w14:paraId="334129BA" w14:textId="77777777" w:rsidR="00E726FF" w:rsidRPr="00592FD4" w:rsidRDefault="00E726FF" w:rsidP="00E726FF">
      <w:pPr>
        <w:ind w:right="-1131"/>
        <w:jc w:val="both"/>
        <w:rPr>
          <w:rFonts w:ascii="Arial" w:hAnsi="Arial" w:cs="Arial"/>
          <w:b/>
          <w:bCs/>
          <w:sz w:val="22"/>
          <w:szCs w:val="22"/>
        </w:rPr>
      </w:pPr>
      <w:r w:rsidRPr="00592FD4">
        <w:rPr>
          <w:rFonts w:ascii="Arial" w:hAnsi="Arial" w:cs="Arial"/>
          <w:sz w:val="22"/>
          <w:szCs w:val="22"/>
        </w:rPr>
        <w:t>L'utilisation excessive et inutile de matériaux est évitée et des matériaux recyclés sont utilisés chaque fois que cela est approprié.</w:t>
      </w:r>
    </w:p>
    <w:p w14:paraId="65EA8C80" w14:textId="77777777" w:rsidR="00E726FF" w:rsidRPr="00592FD4" w:rsidRDefault="00E726FF" w:rsidP="00E726FF">
      <w:pPr>
        <w:ind w:right="-1131"/>
        <w:jc w:val="both"/>
        <w:rPr>
          <w:rFonts w:ascii="Arial" w:hAnsi="Arial" w:cs="Arial"/>
          <w:b/>
          <w:bCs/>
          <w:sz w:val="22"/>
          <w:szCs w:val="22"/>
        </w:rPr>
      </w:pPr>
    </w:p>
    <w:p w14:paraId="721CF2B9" w14:textId="77777777" w:rsidR="00E726FF" w:rsidRPr="00592FD4" w:rsidRDefault="00E726FF" w:rsidP="00E726FF">
      <w:pPr>
        <w:ind w:right="-1131"/>
        <w:jc w:val="both"/>
        <w:rPr>
          <w:rFonts w:ascii="Arial" w:hAnsi="Arial" w:cs="Arial"/>
          <w:b/>
          <w:bCs/>
          <w:sz w:val="22"/>
          <w:szCs w:val="22"/>
        </w:rPr>
      </w:pPr>
      <w:r w:rsidRPr="00592FD4">
        <w:rPr>
          <w:rFonts w:ascii="Arial" w:hAnsi="Arial" w:cs="Arial"/>
          <w:b/>
          <w:bCs/>
          <w:sz w:val="22"/>
          <w:szCs w:val="22"/>
        </w:rPr>
        <w:t>Conservation</w:t>
      </w:r>
    </w:p>
    <w:p w14:paraId="5B989672" w14:textId="77777777" w:rsidR="00E726FF" w:rsidRPr="00592FD4" w:rsidRDefault="00E726FF" w:rsidP="00E726FF">
      <w:pPr>
        <w:ind w:right="-1131"/>
        <w:jc w:val="both"/>
        <w:rPr>
          <w:rFonts w:ascii="Arial" w:hAnsi="Arial" w:cs="Arial"/>
          <w:sz w:val="22"/>
          <w:szCs w:val="22"/>
        </w:rPr>
      </w:pPr>
    </w:p>
    <w:p w14:paraId="07D07B58" w14:textId="77777777" w:rsidR="00E726FF" w:rsidRPr="00592FD4" w:rsidRDefault="00E726FF" w:rsidP="00E726FF">
      <w:pPr>
        <w:ind w:right="-1131"/>
        <w:jc w:val="both"/>
        <w:rPr>
          <w:rFonts w:ascii="Arial" w:hAnsi="Arial" w:cs="Arial"/>
          <w:sz w:val="22"/>
          <w:szCs w:val="22"/>
        </w:rPr>
      </w:pPr>
      <w:r w:rsidRPr="00592FD4">
        <w:rPr>
          <w:rFonts w:ascii="Arial" w:hAnsi="Arial" w:cs="Arial"/>
          <w:sz w:val="22"/>
          <w:szCs w:val="22"/>
        </w:rPr>
        <w:t>Les processus et les activités sont surveillés et modifiés si nécessaire afin de garantir la conservation des ressources rares, notamment l'eau, la faune et la flore et les terres productives dans certaines situations.</w:t>
      </w:r>
    </w:p>
    <w:p w14:paraId="64188FF8" w14:textId="77777777" w:rsidR="00E726FF" w:rsidRPr="00592FD4" w:rsidRDefault="00E726FF" w:rsidP="00E726FF">
      <w:pPr>
        <w:ind w:right="-1131"/>
        <w:jc w:val="both"/>
        <w:rPr>
          <w:rFonts w:ascii="Arial" w:hAnsi="Arial" w:cs="Arial"/>
          <w:b/>
          <w:bCs/>
          <w:sz w:val="22"/>
          <w:szCs w:val="22"/>
        </w:rPr>
      </w:pPr>
    </w:p>
    <w:p w14:paraId="1D58155B" w14:textId="77777777" w:rsidR="00E726FF" w:rsidRPr="00592FD4" w:rsidRDefault="00E726FF" w:rsidP="00E726FF">
      <w:pPr>
        <w:ind w:right="-1131"/>
        <w:jc w:val="both"/>
        <w:rPr>
          <w:rFonts w:ascii="Arial" w:hAnsi="Arial" w:cs="Arial"/>
          <w:b/>
          <w:bCs/>
          <w:sz w:val="22"/>
          <w:szCs w:val="22"/>
        </w:rPr>
      </w:pPr>
      <w:r w:rsidRPr="00592FD4">
        <w:rPr>
          <w:rFonts w:ascii="Arial" w:hAnsi="Arial" w:cs="Arial"/>
          <w:b/>
          <w:bCs/>
          <w:sz w:val="22"/>
          <w:szCs w:val="22"/>
        </w:rPr>
        <w:t>Consommation d'énergie</w:t>
      </w:r>
    </w:p>
    <w:p w14:paraId="57380BFD" w14:textId="77777777" w:rsidR="00E726FF" w:rsidRPr="00592FD4" w:rsidRDefault="00E726FF" w:rsidP="00E726FF">
      <w:pPr>
        <w:ind w:right="-1131"/>
        <w:jc w:val="both"/>
        <w:rPr>
          <w:rFonts w:ascii="Arial" w:hAnsi="Arial" w:cs="Arial"/>
          <w:sz w:val="22"/>
          <w:szCs w:val="22"/>
        </w:rPr>
      </w:pPr>
    </w:p>
    <w:p w14:paraId="1C30D123" w14:textId="77777777" w:rsidR="00E726FF" w:rsidRPr="00592FD4" w:rsidRDefault="00E726FF" w:rsidP="00E726FF">
      <w:pPr>
        <w:ind w:right="-1131"/>
        <w:jc w:val="both"/>
        <w:rPr>
          <w:rFonts w:ascii="Arial" w:hAnsi="Arial" w:cs="Arial"/>
          <w:sz w:val="22"/>
          <w:szCs w:val="22"/>
        </w:rPr>
      </w:pPr>
      <w:r w:rsidRPr="00592FD4">
        <w:rPr>
          <w:rFonts w:ascii="Arial" w:hAnsi="Arial" w:cs="Arial"/>
          <w:sz w:val="22"/>
          <w:szCs w:val="22"/>
        </w:rPr>
        <w:t>Tous les processus de production et de livraison, y compris l'utilisation du chauffage, de la ventilation, de l'éclairage, des systèmes informatiques et des transports, sont basés sur la nécessité de maximiser l'efficacité énergétique et de minimiser les émissions nocives.</w:t>
      </w:r>
    </w:p>
    <w:p w14:paraId="17D3F898" w14:textId="77777777" w:rsidR="00E726FF" w:rsidRPr="00592FD4" w:rsidRDefault="00E726FF" w:rsidP="00E726FF">
      <w:pPr>
        <w:ind w:right="-1131"/>
        <w:jc w:val="both"/>
        <w:rPr>
          <w:rFonts w:ascii="Arial" w:hAnsi="Arial" w:cs="Arial"/>
          <w:b/>
          <w:bCs/>
          <w:sz w:val="22"/>
          <w:szCs w:val="22"/>
        </w:rPr>
      </w:pPr>
    </w:p>
    <w:p w14:paraId="39F4A0A2" w14:textId="77777777" w:rsidR="00E726FF" w:rsidRPr="00592FD4" w:rsidRDefault="00E726FF" w:rsidP="00E726FF">
      <w:pPr>
        <w:ind w:right="-1131"/>
        <w:jc w:val="both"/>
        <w:rPr>
          <w:rFonts w:ascii="Arial" w:hAnsi="Arial" w:cs="Arial"/>
          <w:b/>
          <w:bCs/>
          <w:sz w:val="22"/>
          <w:szCs w:val="22"/>
        </w:rPr>
      </w:pPr>
      <w:r w:rsidRPr="00592FD4">
        <w:rPr>
          <w:rFonts w:ascii="Arial" w:hAnsi="Arial" w:cs="Arial"/>
          <w:b/>
          <w:bCs/>
          <w:sz w:val="22"/>
          <w:szCs w:val="22"/>
        </w:rPr>
        <w:t>NORMES EN MATIÈRE DE TRANSPORT ET DE FRET</w:t>
      </w:r>
    </w:p>
    <w:p w14:paraId="78C33047" w14:textId="77777777" w:rsidR="00E726FF" w:rsidRPr="00592FD4" w:rsidRDefault="00E726FF" w:rsidP="00E726FF">
      <w:pPr>
        <w:ind w:right="-1131"/>
        <w:jc w:val="both"/>
        <w:rPr>
          <w:rFonts w:ascii="Arial" w:hAnsi="Arial" w:cs="Arial"/>
          <w:sz w:val="22"/>
          <w:szCs w:val="22"/>
        </w:rPr>
      </w:pPr>
    </w:p>
    <w:p w14:paraId="7320144B" w14:textId="77777777" w:rsidR="00E726FF" w:rsidRPr="00592FD4" w:rsidRDefault="00E726FF" w:rsidP="00E726FF">
      <w:pPr>
        <w:ind w:right="-1131"/>
        <w:jc w:val="both"/>
        <w:rPr>
          <w:rFonts w:ascii="Arial" w:hAnsi="Arial" w:cs="Arial"/>
          <w:sz w:val="22"/>
          <w:szCs w:val="22"/>
        </w:rPr>
      </w:pPr>
      <w:r w:rsidRPr="00592FD4">
        <w:rPr>
          <w:rFonts w:ascii="Arial" w:hAnsi="Arial" w:cs="Arial"/>
          <w:sz w:val="22"/>
          <w:szCs w:val="22"/>
        </w:rPr>
        <w:t xml:space="preserve">Tous les services de transport doivent être fournis par une entreprise qui respecte les normes les plus strictes en matière de sécurité et d'emploi et qui s'engage à respecter les droits de l'homme et le droit international humanitaire. Il est préférable que l'entreprise puisse démontrer qu'elle a mis en place une politique éthique efficace, en particulier si elle est courtier ou transitaire, afin de garantir le respect des normes. Si le fournisseur des marchandises organise </w:t>
      </w:r>
      <w:r w:rsidRPr="00592FD4">
        <w:rPr>
          <w:rFonts w:ascii="Arial" w:hAnsi="Arial" w:cs="Arial"/>
          <w:sz w:val="22"/>
          <w:szCs w:val="22"/>
        </w:rPr>
        <w:lastRenderedPageBreak/>
        <w:t>le transport, il doit s'assurer que les services de transport respectent également ces normes</w:t>
      </w:r>
      <w:r w:rsidRPr="00592FD4">
        <w:rPr>
          <w:rFonts w:ascii="Arial" w:hAnsi="Arial" w:cs="Arial"/>
          <w:sz w:val="22"/>
          <w:szCs w:val="22"/>
          <w:vertAlign w:val="superscript"/>
          <w:lang w:val="en-US"/>
        </w:rPr>
        <w:footnoteReference w:id="3"/>
      </w:r>
      <w:r w:rsidRPr="00592FD4">
        <w:rPr>
          <w:rFonts w:ascii="Arial" w:hAnsi="Arial" w:cs="Arial"/>
          <w:sz w:val="22"/>
          <w:szCs w:val="22"/>
        </w:rPr>
        <w:t>.</w:t>
      </w:r>
    </w:p>
    <w:p w14:paraId="30B76EDE" w14:textId="77777777" w:rsidR="00E726FF" w:rsidRPr="00592FD4" w:rsidRDefault="00E726FF" w:rsidP="00E726FF">
      <w:pPr>
        <w:ind w:right="-1131"/>
        <w:jc w:val="both"/>
        <w:rPr>
          <w:rFonts w:ascii="Arial" w:hAnsi="Arial" w:cs="Arial"/>
          <w:sz w:val="22"/>
          <w:szCs w:val="22"/>
        </w:rPr>
      </w:pPr>
      <w:r w:rsidRPr="00592FD4">
        <w:rPr>
          <w:rFonts w:ascii="Arial" w:hAnsi="Arial" w:cs="Arial"/>
          <w:sz w:val="22"/>
          <w:szCs w:val="22"/>
        </w:rPr>
        <w:t>Lorsque le transport aérien est nécessaire, la préférence doit être donnée aux prestataires qui ne figurent pas sur la liste noire de l'UE en matière de sécurité</w:t>
      </w:r>
      <w:r w:rsidRPr="00592FD4">
        <w:rPr>
          <w:rFonts w:ascii="Arial" w:hAnsi="Arial" w:cs="Arial"/>
          <w:sz w:val="22"/>
          <w:szCs w:val="22"/>
          <w:vertAlign w:val="superscript"/>
          <w:lang w:val="en-US"/>
        </w:rPr>
        <w:footnoteReference w:id="4"/>
      </w:r>
      <w:r w:rsidRPr="00592FD4">
        <w:rPr>
          <w:rFonts w:ascii="Arial" w:hAnsi="Arial" w:cs="Arial"/>
          <w:sz w:val="22"/>
          <w:szCs w:val="22"/>
        </w:rPr>
        <w:t xml:space="preserve"> et dont les avions sont immatriculés dans des pays qui respectent les normes de l'Organisation de l'aviation civile internationale</w:t>
      </w:r>
      <w:r w:rsidRPr="00592FD4">
        <w:rPr>
          <w:rFonts w:ascii="Arial" w:hAnsi="Arial" w:cs="Arial"/>
          <w:sz w:val="22"/>
          <w:szCs w:val="22"/>
          <w:vertAlign w:val="superscript"/>
          <w:lang w:val="en-US"/>
        </w:rPr>
        <w:footnoteReference w:id="5"/>
      </w:r>
      <w:r w:rsidRPr="00592FD4">
        <w:rPr>
          <w:rFonts w:ascii="Arial" w:hAnsi="Arial" w:cs="Arial"/>
          <w:sz w:val="22"/>
          <w:szCs w:val="22"/>
        </w:rPr>
        <w:t>.</w:t>
      </w:r>
    </w:p>
    <w:p w14:paraId="08250A9A" w14:textId="77777777" w:rsidR="00E726FF" w:rsidRPr="00592FD4" w:rsidRDefault="00E726FF" w:rsidP="00E726FF">
      <w:pPr>
        <w:ind w:right="-1131"/>
        <w:jc w:val="both"/>
        <w:rPr>
          <w:rFonts w:ascii="Arial" w:hAnsi="Arial" w:cs="Arial"/>
          <w:sz w:val="22"/>
          <w:szCs w:val="22"/>
        </w:rPr>
      </w:pPr>
      <w:r w:rsidRPr="00592FD4">
        <w:rPr>
          <w:rFonts w:ascii="Arial" w:hAnsi="Arial" w:cs="Arial"/>
          <w:sz w:val="22"/>
          <w:szCs w:val="22"/>
        </w:rPr>
        <w:t>Le fournisseur ne doit pas faire appel aux services d'un transporteur connu pour transporter également des marchandises illicites ou illégales telles que des stupéfiants ou pour   transporter des armes, des munitions ou d'autres matériaux sensibles en cas de conflit vers ou depuis des territoires soumis à un embargo de l'ONU ou de l'UE.</w:t>
      </w:r>
    </w:p>
    <w:p w14:paraId="10146228" w14:textId="77777777" w:rsidR="00E726FF" w:rsidRPr="00592FD4" w:rsidRDefault="00E726FF" w:rsidP="00E726FF">
      <w:pPr>
        <w:ind w:right="-1131"/>
        <w:jc w:val="both"/>
        <w:rPr>
          <w:rFonts w:ascii="Arial" w:hAnsi="Arial" w:cs="Arial"/>
          <w:sz w:val="22"/>
          <w:szCs w:val="22"/>
        </w:rPr>
      </w:pPr>
      <w:r w:rsidRPr="00592FD4">
        <w:rPr>
          <w:rFonts w:ascii="Arial" w:hAnsi="Arial" w:cs="Arial"/>
          <w:sz w:val="22"/>
          <w:szCs w:val="22"/>
        </w:rPr>
        <w:t>Le fournisseur ne doit pas se livrer à la vente ou au transport d'armes ou de fournitures sensibles en cas de conflit à des gouvernements qui violent systématiquement les droits humains de leurs citoyens, ou dans des pays où il existe un conflit armé interne ou des tensions majeures, ou encore lorsque la vente d'armes peut compromettre la paix et la sécurité régionales.</w:t>
      </w:r>
    </w:p>
    <w:p w14:paraId="79065273" w14:textId="77777777" w:rsidR="00E726FF" w:rsidRPr="00592FD4" w:rsidRDefault="00E726FF" w:rsidP="00E726FF">
      <w:pPr>
        <w:ind w:right="-1131"/>
        <w:jc w:val="both"/>
        <w:rPr>
          <w:rFonts w:ascii="Arial" w:hAnsi="Arial" w:cs="Arial"/>
          <w:b/>
          <w:bCs/>
          <w:sz w:val="22"/>
          <w:szCs w:val="22"/>
        </w:rPr>
      </w:pPr>
    </w:p>
    <w:p w14:paraId="0295EF48" w14:textId="77777777" w:rsidR="00E726FF" w:rsidRPr="00592FD4" w:rsidRDefault="00E726FF" w:rsidP="00E726FF">
      <w:pPr>
        <w:ind w:right="-1131"/>
        <w:jc w:val="both"/>
        <w:rPr>
          <w:rFonts w:ascii="Arial" w:hAnsi="Arial" w:cs="Arial"/>
          <w:b/>
          <w:bCs/>
          <w:sz w:val="22"/>
          <w:szCs w:val="22"/>
        </w:rPr>
      </w:pPr>
      <w:r w:rsidRPr="00592FD4">
        <w:rPr>
          <w:rFonts w:ascii="Arial" w:hAnsi="Arial" w:cs="Arial"/>
          <w:b/>
          <w:bCs/>
          <w:sz w:val="22"/>
          <w:szCs w:val="22"/>
        </w:rPr>
        <w:t>CONFIDENTIALITÉ</w:t>
      </w:r>
    </w:p>
    <w:p w14:paraId="4D09470A" w14:textId="77777777" w:rsidR="00E726FF" w:rsidRPr="00592FD4" w:rsidRDefault="00E726FF" w:rsidP="00E726FF">
      <w:pPr>
        <w:ind w:right="-1131"/>
        <w:jc w:val="both"/>
        <w:rPr>
          <w:rFonts w:ascii="Arial" w:hAnsi="Arial" w:cs="Arial"/>
          <w:sz w:val="22"/>
          <w:szCs w:val="22"/>
        </w:rPr>
      </w:pPr>
    </w:p>
    <w:p w14:paraId="77F73914" w14:textId="77777777" w:rsidR="00E726FF" w:rsidRPr="00592FD4" w:rsidRDefault="00E726FF" w:rsidP="00E726FF">
      <w:pPr>
        <w:ind w:right="-1131"/>
        <w:jc w:val="both"/>
        <w:rPr>
          <w:rFonts w:ascii="Arial" w:hAnsi="Arial" w:cs="Arial"/>
          <w:sz w:val="22"/>
          <w:szCs w:val="22"/>
        </w:rPr>
      </w:pPr>
      <w:r w:rsidRPr="00592FD4">
        <w:rPr>
          <w:rFonts w:ascii="Arial" w:hAnsi="Arial" w:cs="Arial"/>
          <w:sz w:val="22"/>
          <w:szCs w:val="22"/>
        </w:rPr>
        <w:t>Le candidat/soumissionnaire s'engage à conserver en toute confidentialité les informations ou documents qui lui sont communiqués, qu'il découvre ou qu'il prépare dans le cadre ou à la suite de sa participation à la procédure de passation de marché susmentionnée, et s'engage à ne les utiliser qu'aux fins de cette procédure.</w:t>
      </w:r>
    </w:p>
    <w:p w14:paraId="62559B11" w14:textId="77777777" w:rsidR="00E726FF" w:rsidRPr="00592FD4" w:rsidRDefault="00E726FF" w:rsidP="00E726FF">
      <w:pPr>
        <w:ind w:right="-1131"/>
        <w:jc w:val="both"/>
        <w:rPr>
          <w:rFonts w:ascii="Arial" w:hAnsi="Arial" w:cs="Arial"/>
          <w:b/>
          <w:bCs/>
          <w:sz w:val="22"/>
          <w:szCs w:val="22"/>
        </w:rPr>
      </w:pPr>
    </w:p>
    <w:p w14:paraId="092ABD1C" w14:textId="77777777" w:rsidR="00E726FF" w:rsidRPr="00592FD4" w:rsidRDefault="00E726FF" w:rsidP="00E726FF">
      <w:pPr>
        <w:ind w:right="-1131"/>
        <w:jc w:val="both"/>
        <w:rPr>
          <w:rFonts w:ascii="Arial" w:hAnsi="Arial" w:cs="Arial"/>
          <w:b/>
          <w:bCs/>
          <w:sz w:val="22"/>
          <w:szCs w:val="22"/>
        </w:rPr>
      </w:pPr>
      <w:r w:rsidRPr="00592FD4">
        <w:rPr>
          <w:rFonts w:ascii="Arial" w:hAnsi="Arial" w:cs="Arial"/>
          <w:b/>
          <w:bCs/>
          <w:sz w:val="22"/>
          <w:szCs w:val="22"/>
        </w:rPr>
        <w:t>ÉLIGIBILITÉ AU TITRE DES RÈGLES FINANCIÈRES DE L'UE</w:t>
      </w:r>
    </w:p>
    <w:p w14:paraId="47A59E28" w14:textId="77777777" w:rsidR="00E726FF" w:rsidRPr="00592FD4" w:rsidRDefault="00E726FF" w:rsidP="00E726FF">
      <w:pPr>
        <w:ind w:right="-1131"/>
        <w:jc w:val="both"/>
        <w:rPr>
          <w:rFonts w:ascii="Arial" w:hAnsi="Arial" w:cs="Arial"/>
          <w:sz w:val="22"/>
          <w:szCs w:val="22"/>
        </w:rPr>
      </w:pPr>
    </w:p>
    <w:p w14:paraId="37B14D35" w14:textId="77777777" w:rsidR="00E726FF" w:rsidRDefault="00E726FF" w:rsidP="00E726FF">
      <w:pPr>
        <w:ind w:right="-1131"/>
        <w:jc w:val="both"/>
        <w:rPr>
          <w:rFonts w:ascii="Arial" w:hAnsi="Arial" w:cs="Arial"/>
          <w:sz w:val="22"/>
          <w:szCs w:val="22"/>
        </w:rPr>
      </w:pPr>
      <w:r w:rsidRPr="00592FD4">
        <w:rPr>
          <w:rFonts w:ascii="Arial" w:hAnsi="Arial" w:cs="Arial"/>
          <w:sz w:val="22"/>
          <w:szCs w:val="22"/>
        </w:rPr>
        <w:t>Je/nous déclare(ons) en outre par la présente que [</w:t>
      </w:r>
      <w:r w:rsidRPr="00592FD4">
        <w:rPr>
          <w:rFonts w:ascii="Arial" w:hAnsi="Arial" w:cs="Arial"/>
          <w:b/>
          <w:bCs/>
          <w:sz w:val="22"/>
          <w:szCs w:val="22"/>
        </w:rPr>
        <w:t>nom complet du candidat, soumissionnaire</w:t>
      </w:r>
      <w:r w:rsidRPr="00592FD4">
        <w:rPr>
          <w:rFonts w:ascii="Arial" w:hAnsi="Arial" w:cs="Arial"/>
          <w:sz w:val="22"/>
          <w:szCs w:val="22"/>
        </w:rPr>
        <w:t>]</w:t>
      </w:r>
    </w:p>
    <w:p w14:paraId="6CA069B6" w14:textId="77777777" w:rsidR="00910FBD" w:rsidRPr="00592FD4" w:rsidRDefault="00910FBD" w:rsidP="00E726FF">
      <w:pPr>
        <w:ind w:right="-1131"/>
        <w:jc w:val="both"/>
        <w:rPr>
          <w:rFonts w:ascii="Arial" w:hAnsi="Arial" w:cs="Arial"/>
          <w:sz w:val="22"/>
          <w:szCs w:val="22"/>
        </w:rPr>
      </w:pPr>
    </w:p>
    <w:p w14:paraId="27EBBA94" w14:textId="6E8A9D6D" w:rsidR="00E726FF" w:rsidRPr="00592FD4" w:rsidRDefault="00A94FD0">
      <w:pPr>
        <w:widowControl/>
        <w:numPr>
          <w:ilvl w:val="0"/>
          <w:numId w:val="55"/>
        </w:numPr>
        <w:suppressAutoHyphens w:val="0"/>
        <w:spacing w:after="160" w:line="259" w:lineRule="auto"/>
        <w:ind w:right="-1131"/>
        <w:jc w:val="both"/>
        <w:rPr>
          <w:rFonts w:ascii="Arial" w:hAnsi="Arial" w:cs="Arial"/>
          <w:sz w:val="22"/>
          <w:szCs w:val="22"/>
        </w:rPr>
      </w:pPr>
      <w:r w:rsidRPr="00592FD4">
        <w:rPr>
          <w:rFonts w:ascii="Arial" w:hAnsi="Arial" w:cs="Arial"/>
          <w:sz w:val="22"/>
          <w:szCs w:val="22"/>
        </w:rPr>
        <w:t>N’est</w:t>
      </w:r>
      <w:r w:rsidR="00E726FF" w:rsidRPr="00592FD4">
        <w:rPr>
          <w:rFonts w:ascii="Arial" w:hAnsi="Arial" w:cs="Arial"/>
          <w:sz w:val="22"/>
          <w:szCs w:val="22"/>
        </w:rPr>
        <w:t xml:space="preserve"> pas soumis à un conflit d'intérêts dans le cadre de la procédure de passation de marché en cours </w:t>
      </w:r>
      <w:r w:rsidR="00E726FF" w:rsidRPr="00592FD4">
        <w:rPr>
          <w:rFonts w:ascii="Arial" w:hAnsi="Arial" w:cs="Arial"/>
          <w:b/>
          <w:sz w:val="22"/>
          <w:szCs w:val="22"/>
        </w:rPr>
        <w:t>Réf : N° Cordaid-CBU05/201340/2026/001</w:t>
      </w:r>
      <w:r w:rsidR="00E726FF" w:rsidRPr="00592FD4">
        <w:rPr>
          <w:rFonts w:ascii="Arial" w:hAnsi="Arial" w:cs="Arial"/>
          <w:b/>
          <w:bCs/>
          <w:sz w:val="22"/>
          <w:szCs w:val="22"/>
        </w:rPr>
        <w:t xml:space="preserve"> </w:t>
      </w:r>
      <w:r w:rsidR="00E726FF" w:rsidRPr="00592FD4">
        <w:rPr>
          <w:rFonts w:ascii="Arial" w:hAnsi="Arial" w:cs="Arial"/>
          <w:sz w:val="22"/>
          <w:szCs w:val="22"/>
        </w:rPr>
        <w:t>avec d'autres engagements ou contrats récemment conclus ou devant être conclus, soit à titre individuel, soit par l'intermédiaire d'un consortium auquel il pourrait appartenir, soit par l'intermédiaire d'une filiale ou d'une société liée ;</w:t>
      </w:r>
    </w:p>
    <w:p w14:paraId="19618ED1" w14:textId="1D27A76C" w:rsidR="00E726FF" w:rsidRPr="00592FD4" w:rsidRDefault="00A94FD0">
      <w:pPr>
        <w:widowControl/>
        <w:numPr>
          <w:ilvl w:val="0"/>
          <w:numId w:val="55"/>
        </w:numPr>
        <w:suppressAutoHyphens w:val="0"/>
        <w:spacing w:after="160" w:line="259" w:lineRule="auto"/>
        <w:ind w:right="-1131"/>
        <w:jc w:val="both"/>
        <w:rPr>
          <w:rFonts w:ascii="Arial" w:hAnsi="Arial" w:cs="Arial"/>
          <w:sz w:val="22"/>
          <w:szCs w:val="22"/>
        </w:rPr>
      </w:pPr>
      <w:r w:rsidRPr="00592FD4">
        <w:rPr>
          <w:rFonts w:ascii="Arial" w:hAnsi="Arial" w:cs="Arial"/>
          <w:sz w:val="22"/>
          <w:szCs w:val="22"/>
        </w:rPr>
        <w:t>N’est</w:t>
      </w:r>
      <w:r w:rsidR="00E726FF" w:rsidRPr="00592FD4">
        <w:rPr>
          <w:rFonts w:ascii="Arial" w:hAnsi="Arial" w:cs="Arial"/>
          <w:sz w:val="22"/>
          <w:szCs w:val="22"/>
        </w:rPr>
        <w:t xml:space="preserve"> pas en état de faillite, en liquidation ou sous administration judiciaire. Il n'a pas conclu d'accord avec ses créanciers, n'a pas suspendu ses activités commerciales et ne fait pas l'objet d'une procédure concernant ces questions. Il ne se trouve pas non plus dans une situation analogue résultant d'une procédure similaire prévue par la législation ou la réglementation nationale ;</w:t>
      </w:r>
    </w:p>
    <w:p w14:paraId="4EB0B39A" w14:textId="0FA35917" w:rsidR="00E726FF" w:rsidRPr="00592FD4" w:rsidRDefault="00A94FD0">
      <w:pPr>
        <w:widowControl/>
        <w:numPr>
          <w:ilvl w:val="0"/>
          <w:numId w:val="55"/>
        </w:numPr>
        <w:suppressAutoHyphens w:val="0"/>
        <w:spacing w:after="160" w:line="259" w:lineRule="auto"/>
        <w:ind w:right="-1131"/>
        <w:jc w:val="both"/>
        <w:rPr>
          <w:rFonts w:ascii="Arial" w:hAnsi="Arial" w:cs="Arial"/>
          <w:sz w:val="22"/>
          <w:szCs w:val="22"/>
        </w:rPr>
      </w:pPr>
      <w:r w:rsidRPr="00592FD4">
        <w:rPr>
          <w:rFonts w:ascii="Arial" w:hAnsi="Arial" w:cs="Arial"/>
          <w:sz w:val="22"/>
          <w:szCs w:val="22"/>
        </w:rPr>
        <w:t>N’a</w:t>
      </w:r>
      <w:r w:rsidR="00E726FF" w:rsidRPr="00592FD4">
        <w:rPr>
          <w:rFonts w:ascii="Arial" w:hAnsi="Arial" w:cs="Arial"/>
          <w:sz w:val="22"/>
          <w:szCs w:val="22"/>
        </w:rPr>
        <w:t xml:space="preserve"> jamais été condamné pour une infraction à la déontologie professionnelle par un jugement ayant force de chose jugée ;</w:t>
      </w:r>
    </w:p>
    <w:p w14:paraId="6BE70651" w14:textId="3EB283AD" w:rsidR="00E726FF" w:rsidRPr="00592FD4" w:rsidRDefault="00A94FD0">
      <w:pPr>
        <w:widowControl/>
        <w:numPr>
          <w:ilvl w:val="0"/>
          <w:numId w:val="55"/>
        </w:numPr>
        <w:suppressAutoHyphens w:val="0"/>
        <w:spacing w:after="160" w:line="259" w:lineRule="auto"/>
        <w:ind w:right="-1131"/>
        <w:jc w:val="both"/>
        <w:rPr>
          <w:rFonts w:ascii="Arial" w:hAnsi="Arial" w:cs="Arial"/>
          <w:sz w:val="22"/>
          <w:szCs w:val="22"/>
        </w:rPr>
      </w:pPr>
      <w:r w:rsidRPr="00592FD4">
        <w:rPr>
          <w:rFonts w:ascii="Arial" w:hAnsi="Arial" w:cs="Arial"/>
          <w:sz w:val="22"/>
          <w:szCs w:val="22"/>
        </w:rPr>
        <w:t>N’a</w:t>
      </w:r>
      <w:r w:rsidR="00E726FF" w:rsidRPr="00592FD4">
        <w:rPr>
          <w:rFonts w:ascii="Arial" w:hAnsi="Arial" w:cs="Arial"/>
          <w:sz w:val="22"/>
          <w:szCs w:val="22"/>
        </w:rPr>
        <w:t xml:space="preserve"> jamais été reconnu coupable d'une faute professionnelle grave ;</w:t>
      </w:r>
    </w:p>
    <w:p w14:paraId="18EA366F" w14:textId="7BDFD657" w:rsidR="00E726FF" w:rsidRPr="00592FD4" w:rsidRDefault="00A94FD0">
      <w:pPr>
        <w:widowControl/>
        <w:numPr>
          <w:ilvl w:val="0"/>
          <w:numId w:val="55"/>
        </w:numPr>
        <w:suppressAutoHyphens w:val="0"/>
        <w:spacing w:after="160" w:line="259" w:lineRule="auto"/>
        <w:ind w:right="-1131"/>
        <w:jc w:val="both"/>
        <w:rPr>
          <w:rFonts w:ascii="Arial" w:hAnsi="Arial" w:cs="Arial"/>
          <w:sz w:val="22"/>
          <w:szCs w:val="22"/>
        </w:rPr>
      </w:pPr>
      <w:r w:rsidRPr="00592FD4">
        <w:rPr>
          <w:rFonts w:ascii="Arial" w:hAnsi="Arial" w:cs="Arial"/>
          <w:sz w:val="22"/>
          <w:szCs w:val="22"/>
        </w:rPr>
        <w:t>N’a</w:t>
      </w:r>
      <w:r w:rsidR="00E726FF" w:rsidRPr="00592FD4">
        <w:rPr>
          <w:rFonts w:ascii="Arial" w:hAnsi="Arial" w:cs="Arial"/>
          <w:sz w:val="22"/>
          <w:szCs w:val="22"/>
        </w:rPr>
        <w:t xml:space="preserve"> jamais manqué à ses obligations en matière de paiement des cotisations de sécurité sociale ou d'impôts conformément aux dispositions légales applicables ;</w:t>
      </w:r>
    </w:p>
    <w:p w14:paraId="6C36EE1A" w14:textId="055C85BA" w:rsidR="00E726FF" w:rsidRPr="00592FD4" w:rsidRDefault="00A94FD0">
      <w:pPr>
        <w:widowControl/>
        <w:numPr>
          <w:ilvl w:val="0"/>
          <w:numId w:val="55"/>
        </w:numPr>
        <w:suppressAutoHyphens w:val="0"/>
        <w:spacing w:after="160" w:line="259" w:lineRule="auto"/>
        <w:ind w:right="-1131"/>
        <w:jc w:val="both"/>
        <w:rPr>
          <w:rFonts w:ascii="Arial" w:hAnsi="Arial" w:cs="Arial"/>
          <w:sz w:val="22"/>
          <w:szCs w:val="22"/>
        </w:rPr>
      </w:pPr>
      <w:r w:rsidRPr="00592FD4">
        <w:rPr>
          <w:rFonts w:ascii="Arial" w:hAnsi="Arial" w:cs="Arial"/>
          <w:sz w:val="22"/>
          <w:szCs w:val="22"/>
        </w:rPr>
        <w:t>N’a</w:t>
      </w:r>
      <w:r w:rsidR="00E726FF" w:rsidRPr="00592FD4">
        <w:rPr>
          <w:rFonts w:ascii="Arial" w:hAnsi="Arial" w:cs="Arial"/>
          <w:sz w:val="22"/>
          <w:szCs w:val="22"/>
        </w:rPr>
        <w:t xml:space="preserve"> jamais fait l'objet d'un jugement ayant force de chose jugée pour fraude, corruption, participation à une organisation criminelle ou toute autre activité illégale, y compris des activités coercitives ou collusoires, portant atteinte aux intérêts financiers de l'UE ;</w:t>
      </w:r>
    </w:p>
    <w:p w14:paraId="12595AFA" w14:textId="77777777" w:rsidR="00E726FF" w:rsidRPr="00592FD4" w:rsidRDefault="00E726FF">
      <w:pPr>
        <w:widowControl/>
        <w:numPr>
          <w:ilvl w:val="0"/>
          <w:numId w:val="55"/>
        </w:numPr>
        <w:suppressAutoHyphens w:val="0"/>
        <w:spacing w:after="160" w:line="259" w:lineRule="auto"/>
        <w:ind w:right="-1131"/>
        <w:jc w:val="both"/>
        <w:rPr>
          <w:rFonts w:ascii="Arial" w:hAnsi="Arial" w:cs="Arial"/>
          <w:sz w:val="22"/>
          <w:szCs w:val="22"/>
        </w:rPr>
      </w:pPr>
      <w:r w:rsidRPr="00592FD4">
        <w:rPr>
          <w:rFonts w:ascii="Arial" w:hAnsi="Arial" w:cs="Arial"/>
          <w:sz w:val="22"/>
          <w:szCs w:val="22"/>
        </w:rPr>
        <w:t xml:space="preserve">ne fait actuellement l'objet d'aucune sanction administrative imposée par un donateur financé par l'UE pour (i) avoir été reconnu coupable de fausse déclaration dans la </w:t>
      </w:r>
      <w:r w:rsidRPr="00592FD4">
        <w:rPr>
          <w:rFonts w:ascii="Arial" w:hAnsi="Arial" w:cs="Arial"/>
          <w:sz w:val="22"/>
          <w:szCs w:val="22"/>
        </w:rPr>
        <w:lastRenderedPageBreak/>
        <w:t>fourniture des informations requises comme condition de participation à une procédure de passation de marché ou pour ne pas avoir fourni ces informations ; ou (ii) avoir été déclaré en violation grave de ses obligations au titre d'un contrat couvert par le budget de l'UE.</w:t>
      </w:r>
      <w:r w:rsidRPr="00592FD4">
        <w:rPr>
          <w:rFonts w:ascii="Arial" w:hAnsi="Arial" w:cs="Arial"/>
          <w:sz w:val="22"/>
          <w:szCs w:val="22"/>
          <w:vertAlign w:val="superscript"/>
          <w:lang w:val="en-GB"/>
        </w:rPr>
        <w:footnoteReference w:id="6"/>
      </w:r>
    </w:p>
    <w:p w14:paraId="0903E24B" w14:textId="77777777" w:rsidR="00E726FF" w:rsidRPr="00592FD4" w:rsidRDefault="00E726FF" w:rsidP="00E726FF">
      <w:pPr>
        <w:ind w:right="-1131"/>
        <w:jc w:val="both"/>
        <w:rPr>
          <w:rFonts w:ascii="Arial" w:hAnsi="Arial" w:cs="Arial"/>
          <w:sz w:val="22"/>
          <w:szCs w:val="22"/>
        </w:rPr>
      </w:pPr>
    </w:p>
    <w:p w14:paraId="750D16EF" w14:textId="4A83BD8B" w:rsidR="00E726FF" w:rsidRPr="00592FD4" w:rsidRDefault="00E726FF" w:rsidP="00E726FF">
      <w:pPr>
        <w:ind w:right="-1131"/>
        <w:jc w:val="both"/>
        <w:rPr>
          <w:rFonts w:ascii="Arial" w:hAnsi="Arial" w:cs="Arial"/>
          <w:sz w:val="22"/>
          <w:szCs w:val="22"/>
        </w:rPr>
      </w:pPr>
      <w:r w:rsidRPr="00592FD4">
        <w:rPr>
          <w:rFonts w:ascii="Arial" w:hAnsi="Arial" w:cs="Arial"/>
          <w:sz w:val="22"/>
          <w:szCs w:val="22"/>
        </w:rPr>
        <w:t>Signé le …………………..</w:t>
      </w:r>
      <w:r w:rsidR="003B44BC" w:rsidRPr="00592FD4">
        <w:rPr>
          <w:rFonts w:ascii="Arial" w:hAnsi="Arial" w:cs="Arial"/>
          <w:sz w:val="22"/>
          <w:szCs w:val="22"/>
        </w:rPr>
        <w:t>……</w:t>
      </w:r>
      <w:r w:rsidRPr="00592FD4">
        <w:rPr>
          <w:rFonts w:ascii="Arial" w:hAnsi="Arial" w:cs="Arial"/>
          <w:sz w:val="22"/>
          <w:szCs w:val="22"/>
        </w:rPr>
        <w:t>(jj/mm/aa), à .....................................................(lieu, pays)</w:t>
      </w:r>
    </w:p>
    <w:p w14:paraId="1235B7CD" w14:textId="77777777" w:rsidR="00E726FF" w:rsidRPr="00592FD4" w:rsidRDefault="00E726FF" w:rsidP="00E726FF">
      <w:pPr>
        <w:ind w:right="-1131"/>
        <w:jc w:val="both"/>
        <w:rPr>
          <w:rFonts w:ascii="Arial" w:hAnsi="Arial" w:cs="Arial"/>
          <w:sz w:val="22"/>
          <w:szCs w:val="22"/>
        </w:rPr>
      </w:pPr>
    </w:p>
    <w:p w14:paraId="31D8F962" w14:textId="77777777" w:rsidR="00E726FF" w:rsidRPr="00592FD4" w:rsidRDefault="00E726FF" w:rsidP="00E726FF">
      <w:pPr>
        <w:ind w:right="-1131"/>
        <w:jc w:val="both"/>
        <w:rPr>
          <w:rFonts w:ascii="Arial" w:hAnsi="Arial" w:cs="Arial"/>
          <w:sz w:val="22"/>
          <w:szCs w:val="22"/>
        </w:rPr>
      </w:pPr>
      <w:r w:rsidRPr="00592FD4">
        <w:rPr>
          <w:rFonts w:ascii="Arial" w:hAnsi="Arial" w:cs="Arial"/>
          <w:sz w:val="22"/>
          <w:szCs w:val="22"/>
        </w:rPr>
        <w:t>Nom : ………………………………………………………………………………….…...………..............</w:t>
      </w:r>
    </w:p>
    <w:p w14:paraId="6BE3EA22" w14:textId="77777777" w:rsidR="00E726FF" w:rsidRPr="00592FD4" w:rsidRDefault="00E726FF" w:rsidP="00E726FF">
      <w:pPr>
        <w:ind w:right="-1131"/>
        <w:jc w:val="both"/>
        <w:rPr>
          <w:rFonts w:ascii="Arial" w:hAnsi="Arial" w:cs="Arial"/>
          <w:sz w:val="22"/>
          <w:szCs w:val="22"/>
        </w:rPr>
      </w:pPr>
    </w:p>
    <w:p w14:paraId="219A09C6" w14:textId="77777777" w:rsidR="00E726FF" w:rsidRPr="00592FD4" w:rsidRDefault="00E726FF" w:rsidP="00E726FF">
      <w:pPr>
        <w:ind w:right="-1131"/>
        <w:jc w:val="both"/>
        <w:rPr>
          <w:rFonts w:ascii="Arial" w:hAnsi="Arial" w:cs="Arial"/>
          <w:sz w:val="22"/>
          <w:szCs w:val="22"/>
        </w:rPr>
      </w:pPr>
      <w:r w:rsidRPr="00592FD4">
        <w:rPr>
          <w:rFonts w:ascii="Arial" w:hAnsi="Arial" w:cs="Arial"/>
          <w:sz w:val="22"/>
          <w:szCs w:val="22"/>
        </w:rPr>
        <w:t>Signature : ………………………………………………………………………………………………..........</w:t>
      </w:r>
    </w:p>
    <w:p w14:paraId="2D75A84E" w14:textId="77777777" w:rsidR="00E726FF" w:rsidRPr="00592FD4" w:rsidRDefault="00E726FF" w:rsidP="00E726FF">
      <w:pPr>
        <w:jc w:val="both"/>
        <w:rPr>
          <w:rFonts w:ascii="Arial" w:hAnsi="Arial" w:cs="Arial"/>
          <w:sz w:val="22"/>
          <w:szCs w:val="22"/>
        </w:rPr>
      </w:pPr>
    </w:p>
    <w:p w14:paraId="09C75D3C" w14:textId="77777777" w:rsidR="00AF7256" w:rsidRPr="00592FD4" w:rsidRDefault="00AF7256" w:rsidP="004731B9">
      <w:pPr>
        <w:jc w:val="both"/>
        <w:rPr>
          <w:rFonts w:ascii="Arial" w:hAnsi="Arial" w:cs="Arial"/>
          <w:b/>
          <w:bCs/>
          <w:sz w:val="22"/>
          <w:szCs w:val="22"/>
        </w:rPr>
      </w:pPr>
    </w:p>
    <w:p w14:paraId="40508CEE" w14:textId="77777777" w:rsidR="00AF7256" w:rsidRPr="00592FD4" w:rsidRDefault="00AF7256" w:rsidP="004731B9">
      <w:pPr>
        <w:jc w:val="both"/>
        <w:rPr>
          <w:rFonts w:ascii="Arial" w:hAnsi="Arial" w:cs="Arial"/>
          <w:b/>
          <w:bCs/>
          <w:sz w:val="22"/>
          <w:szCs w:val="22"/>
        </w:rPr>
      </w:pPr>
    </w:p>
    <w:p w14:paraId="56EC675B" w14:textId="22346681" w:rsidR="00E726FF" w:rsidRPr="009E301F" w:rsidRDefault="00E726FF" w:rsidP="00AF7256">
      <w:pPr>
        <w:rPr>
          <w:rFonts w:ascii="Arial" w:hAnsi="Arial" w:cs="Arial"/>
          <w:b/>
          <w:sz w:val="22"/>
          <w:szCs w:val="22"/>
        </w:rPr>
      </w:pPr>
      <w:bookmarkStart w:id="458" w:name="_Toc233711546"/>
      <w:r w:rsidRPr="009E301F">
        <w:rPr>
          <w:rFonts w:ascii="Arial" w:hAnsi="Arial" w:cs="Arial"/>
          <w:b/>
          <w:sz w:val="22"/>
          <w:szCs w:val="22"/>
        </w:rPr>
        <w:t>Annexe 7 : Modèle de garantie bancaire de soumission</w:t>
      </w:r>
      <w:bookmarkEnd w:id="458"/>
      <w:r w:rsidRPr="009E301F">
        <w:rPr>
          <w:rFonts w:ascii="Arial" w:hAnsi="Arial" w:cs="Arial"/>
          <w:b/>
          <w:sz w:val="22"/>
          <w:szCs w:val="22"/>
        </w:rPr>
        <w:t xml:space="preserve"> </w:t>
      </w:r>
    </w:p>
    <w:p w14:paraId="4645F16A" w14:textId="77777777" w:rsidR="00E726FF" w:rsidRPr="009E301F" w:rsidRDefault="00E726FF" w:rsidP="00E726FF">
      <w:pPr>
        <w:autoSpaceDE w:val="0"/>
        <w:autoSpaceDN w:val="0"/>
        <w:adjustRightInd w:val="0"/>
        <w:ind w:right="-1131"/>
        <w:jc w:val="both"/>
        <w:rPr>
          <w:rFonts w:ascii="Arial" w:eastAsia="Calibri" w:hAnsi="Arial" w:cs="Arial"/>
          <w:kern w:val="0"/>
          <w:sz w:val="22"/>
          <w:szCs w:val="22"/>
        </w:rPr>
      </w:pPr>
    </w:p>
    <w:p w14:paraId="044B43CE" w14:textId="77777777" w:rsidR="00E726FF" w:rsidRPr="009E301F" w:rsidRDefault="00E726FF" w:rsidP="00E726FF">
      <w:pPr>
        <w:autoSpaceDE w:val="0"/>
        <w:autoSpaceDN w:val="0"/>
        <w:adjustRightInd w:val="0"/>
        <w:ind w:right="-1131"/>
        <w:jc w:val="both"/>
        <w:rPr>
          <w:rFonts w:ascii="Arial" w:eastAsia="Calibri" w:hAnsi="Arial" w:cs="Arial"/>
          <w:kern w:val="0"/>
          <w:sz w:val="22"/>
          <w:szCs w:val="22"/>
        </w:rPr>
      </w:pPr>
      <w:r w:rsidRPr="009E301F">
        <w:rPr>
          <w:rFonts w:ascii="Arial" w:eastAsia="Calibri" w:hAnsi="Arial" w:cs="Arial"/>
          <w:kern w:val="0"/>
          <w:sz w:val="22"/>
          <w:szCs w:val="22"/>
        </w:rPr>
        <w:t>Date : -----------------------------------------------</w:t>
      </w:r>
    </w:p>
    <w:p w14:paraId="5674F693" w14:textId="77777777" w:rsidR="00E726FF" w:rsidRPr="009E301F" w:rsidRDefault="00E726FF" w:rsidP="00E726FF">
      <w:pPr>
        <w:autoSpaceDE w:val="0"/>
        <w:autoSpaceDN w:val="0"/>
        <w:adjustRightInd w:val="0"/>
        <w:ind w:right="-1131"/>
        <w:jc w:val="both"/>
        <w:rPr>
          <w:rFonts w:ascii="Arial" w:eastAsia="Calibri" w:hAnsi="Arial" w:cs="Arial"/>
          <w:kern w:val="0"/>
          <w:sz w:val="22"/>
          <w:szCs w:val="22"/>
        </w:rPr>
      </w:pPr>
      <w:r w:rsidRPr="009E301F">
        <w:rPr>
          <w:rFonts w:ascii="Arial" w:eastAsia="Calibri" w:hAnsi="Arial" w:cs="Arial"/>
          <w:kern w:val="0"/>
          <w:sz w:val="22"/>
          <w:szCs w:val="22"/>
        </w:rPr>
        <w:t>Avis d’Appel d’offres No. :-----------------------</w:t>
      </w:r>
    </w:p>
    <w:p w14:paraId="60243CD8" w14:textId="77777777" w:rsidR="00E726FF" w:rsidRPr="009E301F" w:rsidRDefault="00E726FF" w:rsidP="00E726FF">
      <w:pPr>
        <w:autoSpaceDE w:val="0"/>
        <w:autoSpaceDN w:val="0"/>
        <w:adjustRightInd w:val="0"/>
        <w:ind w:right="-1131"/>
        <w:jc w:val="both"/>
        <w:rPr>
          <w:rFonts w:ascii="Arial" w:eastAsia="Calibri" w:hAnsi="Arial" w:cs="Arial"/>
          <w:kern w:val="0"/>
          <w:sz w:val="22"/>
          <w:szCs w:val="22"/>
        </w:rPr>
      </w:pPr>
    </w:p>
    <w:p w14:paraId="693F0355" w14:textId="77777777" w:rsidR="00E726FF" w:rsidRPr="009E301F" w:rsidRDefault="00E726FF" w:rsidP="00E726FF">
      <w:pPr>
        <w:autoSpaceDE w:val="0"/>
        <w:autoSpaceDN w:val="0"/>
        <w:adjustRightInd w:val="0"/>
        <w:ind w:right="-1131"/>
        <w:jc w:val="both"/>
        <w:rPr>
          <w:rFonts w:ascii="Arial" w:eastAsia="Calibri" w:hAnsi="Arial" w:cs="Arial"/>
          <w:kern w:val="0"/>
          <w:sz w:val="22"/>
          <w:szCs w:val="22"/>
        </w:rPr>
      </w:pPr>
      <w:r w:rsidRPr="009E301F">
        <w:rPr>
          <w:rFonts w:ascii="Arial" w:eastAsia="Calibri" w:hAnsi="Arial" w:cs="Arial"/>
          <w:kern w:val="0"/>
          <w:sz w:val="22"/>
          <w:szCs w:val="22"/>
        </w:rPr>
        <w:t>[Nom de la banque et adresse de la banque d’émission] : -------------------------------------------------------</w:t>
      </w:r>
    </w:p>
    <w:p w14:paraId="316FBE0E" w14:textId="77777777" w:rsidR="00E726FF" w:rsidRPr="009E301F" w:rsidRDefault="00E726FF" w:rsidP="00E726FF">
      <w:pPr>
        <w:autoSpaceDE w:val="0"/>
        <w:autoSpaceDN w:val="0"/>
        <w:adjustRightInd w:val="0"/>
        <w:ind w:right="-1131"/>
        <w:jc w:val="both"/>
        <w:rPr>
          <w:rFonts w:ascii="Arial" w:eastAsia="Calibri" w:hAnsi="Arial" w:cs="Arial"/>
          <w:kern w:val="0"/>
          <w:sz w:val="22"/>
          <w:szCs w:val="22"/>
        </w:rPr>
      </w:pPr>
    </w:p>
    <w:p w14:paraId="26DAE153" w14:textId="77777777" w:rsidR="00E726FF" w:rsidRPr="009E301F" w:rsidRDefault="00E726FF" w:rsidP="00E726FF">
      <w:pPr>
        <w:autoSpaceDE w:val="0"/>
        <w:autoSpaceDN w:val="0"/>
        <w:adjustRightInd w:val="0"/>
        <w:ind w:right="-1131"/>
        <w:jc w:val="both"/>
        <w:rPr>
          <w:rFonts w:ascii="Arial" w:eastAsia="Calibri" w:hAnsi="Arial" w:cs="Arial"/>
          <w:kern w:val="0"/>
          <w:sz w:val="22"/>
          <w:szCs w:val="22"/>
        </w:rPr>
      </w:pPr>
      <w:r w:rsidRPr="009E301F">
        <w:rPr>
          <w:rFonts w:ascii="Arial" w:eastAsia="Calibri" w:hAnsi="Arial" w:cs="Arial"/>
          <w:b/>
          <w:bCs/>
          <w:kern w:val="0"/>
          <w:sz w:val="22"/>
          <w:szCs w:val="22"/>
        </w:rPr>
        <w:t>Bénéficiaire : ----------------------------------------</w:t>
      </w:r>
      <w:r w:rsidRPr="009E301F">
        <w:rPr>
          <w:rFonts w:ascii="Arial" w:eastAsia="Calibri" w:hAnsi="Arial" w:cs="Arial"/>
          <w:kern w:val="0"/>
          <w:sz w:val="22"/>
          <w:szCs w:val="22"/>
        </w:rPr>
        <w:t>[nom et adresse de l’Acheteur]</w:t>
      </w:r>
    </w:p>
    <w:p w14:paraId="3602F682" w14:textId="77777777" w:rsidR="00E726FF" w:rsidRPr="009E301F" w:rsidRDefault="00E726FF" w:rsidP="00E726FF">
      <w:pPr>
        <w:autoSpaceDE w:val="0"/>
        <w:autoSpaceDN w:val="0"/>
        <w:adjustRightInd w:val="0"/>
        <w:ind w:right="-1131"/>
        <w:jc w:val="both"/>
        <w:rPr>
          <w:rFonts w:ascii="Arial" w:eastAsia="Calibri" w:hAnsi="Arial" w:cs="Arial"/>
          <w:b/>
          <w:bCs/>
          <w:kern w:val="0"/>
          <w:sz w:val="22"/>
          <w:szCs w:val="22"/>
        </w:rPr>
      </w:pPr>
    </w:p>
    <w:p w14:paraId="2AB7AC66" w14:textId="77777777" w:rsidR="00E726FF" w:rsidRPr="009E301F" w:rsidRDefault="00E726FF" w:rsidP="00E726FF">
      <w:pPr>
        <w:autoSpaceDE w:val="0"/>
        <w:autoSpaceDN w:val="0"/>
        <w:adjustRightInd w:val="0"/>
        <w:ind w:right="-1131"/>
        <w:jc w:val="both"/>
        <w:rPr>
          <w:rFonts w:ascii="Arial" w:eastAsia="Calibri" w:hAnsi="Arial" w:cs="Arial"/>
          <w:kern w:val="0"/>
          <w:sz w:val="22"/>
          <w:szCs w:val="22"/>
        </w:rPr>
      </w:pPr>
    </w:p>
    <w:p w14:paraId="635D905B" w14:textId="77777777" w:rsidR="00E726FF" w:rsidRPr="009E301F" w:rsidRDefault="00E726FF" w:rsidP="00E726FF">
      <w:pPr>
        <w:autoSpaceDE w:val="0"/>
        <w:autoSpaceDN w:val="0"/>
        <w:adjustRightInd w:val="0"/>
        <w:ind w:right="-1131"/>
        <w:jc w:val="both"/>
        <w:rPr>
          <w:rFonts w:ascii="Arial" w:eastAsia="Calibri" w:hAnsi="Arial" w:cs="Arial"/>
          <w:kern w:val="0"/>
          <w:sz w:val="22"/>
          <w:szCs w:val="22"/>
        </w:rPr>
      </w:pPr>
      <w:r w:rsidRPr="009E301F">
        <w:rPr>
          <w:rFonts w:ascii="Arial" w:eastAsia="Calibri" w:hAnsi="Arial" w:cs="Arial"/>
          <w:kern w:val="0"/>
          <w:sz w:val="22"/>
          <w:szCs w:val="22"/>
        </w:rPr>
        <w:t>Nous avons été informés que ------------------------------------[nom du Soumissionnaire] (ci-après dénommé « le Soumissionnaire ») a répondu à votre appel d’offres no. ----------- pour la fourniture de ----------------------[description des fournitures] et vous a soumis son offre en date du---------------------- [date du dépôt de l’offre] (ci-après dénommée « l’Offre »).</w:t>
      </w:r>
    </w:p>
    <w:p w14:paraId="1777E1F5" w14:textId="77777777" w:rsidR="00E726FF" w:rsidRPr="009E301F" w:rsidRDefault="00E726FF" w:rsidP="00E726FF">
      <w:pPr>
        <w:autoSpaceDE w:val="0"/>
        <w:autoSpaceDN w:val="0"/>
        <w:adjustRightInd w:val="0"/>
        <w:ind w:right="-1131"/>
        <w:jc w:val="both"/>
        <w:rPr>
          <w:rFonts w:ascii="Arial" w:eastAsia="Calibri" w:hAnsi="Arial" w:cs="Arial"/>
          <w:kern w:val="0"/>
          <w:sz w:val="22"/>
          <w:szCs w:val="22"/>
        </w:rPr>
      </w:pPr>
    </w:p>
    <w:p w14:paraId="6D2420E2" w14:textId="77777777" w:rsidR="00E726FF" w:rsidRPr="009E301F" w:rsidRDefault="00E726FF" w:rsidP="00E726FF">
      <w:pPr>
        <w:autoSpaceDE w:val="0"/>
        <w:autoSpaceDN w:val="0"/>
        <w:adjustRightInd w:val="0"/>
        <w:ind w:right="-1131"/>
        <w:jc w:val="both"/>
        <w:rPr>
          <w:rFonts w:ascii="Arial" w:eastAsia="Calibri" w:hAnsi="Arial" w:cs="Arial"/>
          <w:kern w:val="0"/>
          <w:sz w:val="22"/>
          <w:szCs w:val="22"/>
        </w:rPr>
      </w:pPr>
      <w:r w:rsidRPr="009E301F">
        <w:rPr>
          <w:rFonts w:ascii="Arial" w:eastAsia="Calibri" w:hAnsi="Arial" w:cs="Arial"/>
          <w:kern w:val="0"/>
          <w:sz w:val="22"/>
          <w:szCs w:val="22"/>
        </w:rPr>
        <w:t>CONSIDERANT que vous avez stipulé que le Soumissionnaire devait vous fournir une garantie bancaire émise par une banque reconnue et du montant y indiqué à titre de garantie au cas où le Soumissionnaire : </w:t>
      </w:r>
    </w:p>
    <w:p w14:paraId="1E0E76BD" w14:textId="77777777" w:rsidR="00E726FF" w:rsidRPr="009E301F" w:rsidRDefault="00E726FF">
      <w:pPr>
        <w:widowControl/>
        <w:numPr>
          <w:ilvl w:val="0"/>
          <w:numId w:val="56"/>
        </w:numPr>
        <w:suppressAutoHyphens w:val="0"/>
        <w:autoSpaceDE w:val="0"/>
        <w:autoSpaceDN w:val="0"/>
        <w:adjustRightInd w:val="0"/>
        <w:spacing w:after="160" w:line="259" w:lineRule="auto"/>
        <w:ind w:right="-1131"/>
        <w:jc w:val="both"/>
        <w:rPr>
          <w:rFonts w:ascii="Arial" w:eastAsia="Calibri" w:hAnsi="Arial" w:cs="Arial"/>
          <w:kern w:val="0"/>
          <w:sz w:val="22"/>
          <w:szCs w:val="22"/>
        </w:rPr>
      </w:pPr>
      <w:r w:rsidRPr="009E301F">
        <w:rPr>
          <w:rFonts w:ascii="Arial" w:eastAsia="Calibri" w:hAnsi="Arial" w:cs="Arial"/>
          <w:kern w:val="0"/>
          <w:sz w:val="22"/>
          <w:szCs w:val="22"/>
        </w:rPr>
        <w:t xml:space="preserve">S’abstiendrait de signer le contrat, s’il est tenu de le faire ; </w:t>
      </w:r>
    </w:p>
    <w:p w14:paraId="2BEDF539" w14:textId="77777777" w:rsidR="00E726FF" w:rsidRPr="009E301F" w:rsidRDefault="00E726FF">
      <w:pPr>
        <w:widowControl/>
        <w:numPr>
          <w:ilvl w:val="0"/>
          <w:numId w:val="56"/>
        </w:numPr>
        <w:suppressAutoHyphens w:val="0"/>
        <w:autoSpaceDE w:val="0"/>
        <w:autoSpaceDN w:val="0"/>
        <w:adjustRightInd w:val="0"/>
        <w:spacing w:before="120" w:after="160" w:line="259" w:lineRule="auto"/>
        <w:ind w:right="-1131"/>
        <w:jc w:val="both"/>
        <w:rPr>
          <w:rFonts w:ascii="Arial" w:eastAsia="Calibri" w:hAnsi="Arial" w:cs="Arial"/>
          <w:kern w:val="0"/>
          <w:sz w:val="22"/>
          <w:szCs w:val="22"/>
        </w:rPr>
      </w:pPr>
      <w:r w:rsidRPr="009E301F">
        <w:rPr>
          <w:rFonts w:ascii="Arial" w:eastAsia="Calibri" w:hAnsi="Arial" w:cs="Arial"/>
          <w:kern w:val="0"/>
          <w:sz w:val="22"/>
          <w:szCs w:val="22"/>
        </w:rPr>
        <w:t>Rétracterait sa soumission postérieurement à la date d’ouverture des soumissions ;</w:t>
      </w:r>
    </w:p>
    <w:p w14:paraId="62E546E6" w14:textId="77777777" w:rsidR="00E726FF" w:rsidRPr="009E301F" w:rsidRDefault="00E726FF">
      <w:pPr>
        <w:widowControl/>
        <w:numPr>
          <w:ilvl w:val="0"/>
          <w:numId w:val="56"/>
        </w:numPr>
        <w:suppressAutoHyphens w:val="0"/>
        <w:autoSpaceDE w:val="0"/>
        <w:autoSpaceDN w:val="0"/>
        <w:adjustRightInd w:val="0"/>
        <w:spacing w:after="160" w:line="259" w:lineRule="auto"/>
        <w:ind w:right="-1131"/>
        <w:jc w:val="both"/>
        <w:rPr>
          <w:rFonts w:ascii="Arial" w:eastAsia="Calibri" w:hAnsi="Arial" w:cs="Arial"/>
          <w:kern w:val="0"/>
          <w:sz w:val="22"/>
          <w:szCs w:val="22"/>
        </w:rPr>
      </w:pPr>
      <w:r w:rsidRPr="009E301F">
        <w:rPr>
          <w:rFonts w:ascii="Arial" w:eastAsia="Calibri" w:hAnsi="Arial" w:cs="Arial"/>
          <w:kern w:val="0"/>
          <w:sz w:val="22"/>
          <w:szCs w:val="22"/>
        </w:rPr>
        <w:t xml:space="preserve">Ne se conformerait pas à une modification des exigences décidée par Cordaid Burundi en application des instructions aux Soumissionnaires ; </w:t>
      </w:r>
    </w:p>
    <w:p w14:paraId="10DDD26E" w14:textId="77777777" w:rsidR="00E726FF" w:rsidRPr="009E301F" w:rsidRDefault="00E726FF">
      <w:pPr>
        <w:widowControl/>
        <w:numPr>
          <w:ilvl w:val="0"/>
          <w:numId w:val="56"/>
        </w:numPr>
        <w:suppressAutoHyphens w:val="0"/>
        <w:autoSpaceDE w:val="0"/>
        <w:autoSpaceDN w:val="0"/>
        <w:adjustRightInd w:val="0"/>
        <w:spacing w:after="160" w:line="259" w:lineRule="auto"/>
        <w:ind w:right="-1131"/>
        <w:jc w:val="both"/>
        <w:rPr>
          <w:rFonts w:ascii="Arial" w:eastAsia="Calibri" w:hAnsi="Arial" w:cs="Arial"/>
          <w:kern w:val="0"/>
          <w:sz w:val="22"/>
          <w:szCs w:val="22"/>
        </w:rPr>
      </w:pPr>
      <w:r w:rsidRPr="009E301F">
        <w:rPr>
          <w:rFonts w:ascii="Arial" w:eastAsia="Calibri" w:hAnsi="Arial" w:cs="Arial"/>
          <w:kern w:val="0"/>
          <w:sz w:val="22"/>
          <w:szCs w:val="22"/>
        </w:rPr>
        <w:t>S’abstiendrait de fournir une garantie de bonne exécution, ainsi qu’il est prévu dans les Instructions aux Soumissionnaires.</w:t>
      </w:r>
    </w:p>
    <w:p w14:paraId="28DE7684" w14:textId="77777777" w:rsidR="00E726FF" w:rsidRPr="003B44BC" w:rsidRDefault="00E726FF" w:rsidP="00E726FF">
      <w:pPr>
        <w:autoSpaceDE w:val="0"/>
        <w:autoSpaceDN w:val="0"/>
        <w:adjustRightInd w:val="0"/>
        <w:spacing w:before="120"/>
        <w:ind w:right="-1131"/>
        <w:jc w:val="both"/>
        <w:rPr>
          <w:rFonts w:ascii="Arial" w:eastAsia="Calibri" w:hAnsi="Arial" w:cs="Arial"/>
          <w:kern w:val="0"/>
          <w:sz w:val="22"/>
          <w:szCs w:val="22"/>
        </w:rPr>
      </w:pPr>
      <w:r w:rsidRPr="003B44BC">
        <w:rPr>
          <w:rFonts w:ascii="Arial" w:eastAsia="Calibri" w:hAnsi="Arial" w:cs="Arial"/>
          <w:kern w:val="0"/>
          <w:sz w:val="22"/>
          <w:szCs w:val="22"/>
        </w:rPr>
        <w:t>ET CONSIDERANT que nous avons accepté de délivrer au Soumissionnaire une telle garantie bancaire.</w:t>
      </w:r>
    </w:p>
    <w:p w14:paraId="79757466" w14:textId="77777777" w:rsidR="00E726FF" w:rsidRPr="003B44BC" w:rsidRDefault="00E726FF" w:rsidP="00E726FF">
      <w:pPr>
        <w:spacing w:before="120"/>
        <w:ind w:right="-1131"/>
        <w:jc w:val="both"/>
        <w:rPr>
          <w:rFonts w:ascii="Arial" w:eastAsia="Calibri" w:hAnsi="Arial" w:cs="Arial"/>
          <w:snapToGrid w:val="0"/>
          <w:kern w:val="0"/>
          <w:sz w:val="22"/>
          <w:szCs w:val="22"/>
        </w:rPr>
      </w:pPr>
      <w:r w:rsidRPr="003B44BC">
        <w:rPr>
          <w:rFonts w:ascii="Arial" w:eastAsia="Calibri" w:hAnsi="Arial" w:cs="Arial"/>
          <w:kern w:val="0"/>
          <w:sz w:val="22"/>
          <w:szCs w:val="22"/>
        </w:rPr>
        <w:t>CECI ETANT RAPPELE, nous déclarons par les présentes que nous nous portons garants et que nous sommes</w:t>
      </w:r>
      <w:r w:rsidRPr="003B44BC">
        <w:rPr>
          <w:rFonts w:ascii="Arial" w:eastAsia="Calibri" w:hAnsi="Arial" w:cs="Arial"/>
          <w:snapToGrid w:val="0"/>
          <w:kern w:val="0"/>
          <w:sz w:val="22"/>
          <w:szCs w:val="22"/>
        </w:rPr>
        <w:t xml:space="preserve"> </w:t>
      </w:r>
      <w:r w:rsidRPr="003B44BC">
        <w:rPr>
          <w:rFonts w:ascii="Arial" w:eastAsia="Calibri" w:hAnsi="Arial" w:cs="Arial"/>
          <w:kern w:val="0"/>
          <w:sz w:val="22"/>
          <w:szCs w:val="22"/>
        </w:rPr>
        <w:t>responsables envers vous, pour le compte du Soumissionnaire, dans la limite de [montant de la garantie] [en lettres et en chiffres],</w:t>
      </w:r>
      <w:r w:rsidRPr="003B44BC">
        <w:rPr>
          <w:rFonts w:ascii="Arial" w:eastAsia="Calibri" w:hAnsi="Arial" w:cs="Arial"/>
          <w:snapToGrid w:val="0"/>
          <w:kern w:val="0"/>
          <w:sz w:val="22"/>
          <w:szCs w:val="22"/>
        </w:rPr>
        <w:t xml:space="preserve"> </w:t>
      </w:r>
      <w:r w:rsidRPr="003B44BC">
        <w:rPr>
          <w:rFonts w:ascii="Arial" w:eastAsia="Calibri" w:hAnsi="Arial" w:cs="Arial"/>
          <w:kern w:val="0"/>
          <w:sz w:val="22"/>
          <w:szCs w:val="22"/>
        </w:rPr>
        <w:t>ladite somme étant payable dans les devises et les proportions de devises dans lesquelles le prix offert est payable, et nous nous engageons à vous payer, à première demande écrite de votre part et sans objection ou discussion, toute somme dans la limite de</w:t>
      </w:r>
      <w:r w:rsidRPr="003B44BC">
        <w:rPr>
          <w:rFonts w:ascii="Arial" w:eastAsia="Calibri" w:hAnsi="Arial" w:cs="Arial"/>
          <w:snapToGrid w:val="0"/>
          <w:kern w:val="0"/>
          <w:sz w:val="22"/>
          <w:szCs w:val="22"/>
        </w:rPr>
        <w:t xml:space="preserve"> </w:t>
      </w:r>
      <w:r w:rsidRPr="003B44BC">
        <w:rPr>
          <w:rFonts w:ascii="Arial" w:eastAsia="Calibri" w:hAnsi="Arial" w:cs="Arial"/>
          <w:kern w:val="0"/>
          <w:sz w:val="22"/>
          <w:szCs w:val="22"/>
        </w:rPr>
        <w:t>[montant de la garantie susmentionné]</w:t>
      </w:r>
      <w:r w:rsidRPr="003B44BC">
        <w:rPr>
          <w:rFonts w:ascii="Arial" w:eastAsia="Calibri" w:hAnsi="Arial" w:cs="Arial"/>
          <w:snapToGrid w:val="0"/>
          <w:kern w:val="0"/>
          <w:sz w:val="22"/>
          <w:szCs w:val="22"/>
        </w:rPr>
        <w:t xml:space="preserve"> </w:t>
      </w:r>
      <w:r w:rsidRPr="003B44BC">
        <w:rPr>
          <w:rFonts w:ascii="Arial" w:eastAsia="Calibri" w:hAnsi="Arial" w:cs="Arial"/>
          <w:kern w:val="0"/>
          <w:sz w:val="22"/>
          <w:szCs w:val="22"/>
        </w:rPr>
        <w:t>sans que vous ayez à prouver ou motiver votre demande en paiement</w:t>
      </w:r>
      <w:r w:rsidRPr="003B44BC">
        <w:rPr>
          <w:rFonts w:ascii="Arial" w:eastAsia="Calibri" w:hAnsi="Arial" w:cs="Arial"/>
          <w:snapToGrid w:val="0"/>
          <w:kern w:val="0"/>
          <w:sz w:val="22"/>
          <w:szCs w:val="22"/>
        </w:rPr>
        <w:t>.</w:t>
      </w:r>
    </w:p>
    <w:p w14:paraId="29FF7414" w14:textId="77777777" w:rsidR="00E726FF" w:rsidRPr="009E301F" w:rsidRDefault="00E726FF" w:rsidP="00E726FF">
      <w:pPr>
        <w:autoSpaceDE w:val="0"/>
        <w:autoSpaceDN w:val="0"/>
        <w:adjustRightInd w:val="0"/>
        <w:ind w:right="-1131"/>
        <w:jc w:val="both"/>
        <w:rPr>
          <w:rFonts w:ascii="Arial" w:eastAsia="Calibri" w:hAnsi="Arial" w:cs="Arial"/>
          <w:kern w:val="0"/>
          <w:sz w:val="22"/>
          <w:szCs w:val="22"/>
        </w:rPr>
      </w:pPr>
      <w:r w:rsidRPr="009E301F">
        <w:rPr>
          <w:rFonts w:ascii="Arial" w:eastAsia="Calibri" w:hAnsi="Arial" w:cs="Arial"/>
          <w:kern w:val="0"/>
          <w:sz w:val="22"/>
          <w:szCs w:val="22"/>
        </w:rPr>
        <w:lastRenderedPageBreak/>
        <w:t xml:space="preserve">La présente garantie sera valable pendant quarante-cinq (45) jours suivant l’expiration de l’Offre. </w:t>
      </w:r>
    </w:p>
    <w:p w14:paraId="4814E308" w14:textId="77777777" w:rsidR="00E726FF" w:rsidRPr="009E301F" w:rsidRDefault="00E726FF" w:rsidP="00E726FF">
      <w:pPr>
        <w:ind w:right="-1131"/>
        <w:jc w:val="both"/>
        <w:rPr>
          <w:rFonts w:ascii="Arial" w:eastAsia="Calibri" w:hAnsi="Arial" w:cs="Arial"/>
          <w:snapToGrid w:val="0"/>
          <w:kern w:val="0"/>
          <w:sz w:val="22"/>
          <w:szCs w:val="22"/>
        </w:rPr>
      </w:pPr>
    </w:p>
    <w:p w14:paraId="6456737C" w14:textId="77777777" w:rsidR="00E726FF" w:rsidRPr="009E301F" w:rsidRDefault="00E726FF" w:rsidP="00E726FF">
      <w:pPr>
        <w:autoSpaceDE w:val="0"/>
        <w:autoSpaceDN w:val="0"/>
        <w:adjustRightInd w:val="0"/>
        <w:ind w:right="-1131"/>
        <w:jc w:val="both"/>
        <w:rPr>
          <w:rFonts w:ascii="Arial" w:eastAsia="Calibri" w:hAnsi="Arial" w:cs="Arial"/>
          <w:kern w:val="0"/>
          <w:sz w:val="22"/>
          <w:szCs w:val="22"/>
        </w:rPr>
      </w:pPr>
    </w:p>
    <w:p w14:paraId="6399441F" w14:textId="77777777" w:rsidR="00E726FF" w:rsidRPr="009E301F" w:rsidRDefault="00E726FF" w:rsidP="00E726FF">
      <w:pPr>
        <w:autoSpaceDE w:val="0"/>
        <w:autoSpaceDN w:val="0"/>
        <w:adjustRightInd w:val="0"/>
        <w:ind w:right="-1131"/>
        <w:jc w:val="both"/>
        <w:rPr>
          <w:rFonts w:ascii="Arial" w:eastAsia="Calibri" w:hAnsi="Arial" w:cs="Arial"/>
          <w:kern w:val="0"/>
          <w:sz w:val="22"/>
          <w:szCs w:val="22"/>
        </w:rPr>
      </w:pPr>
      <w:r w:rsidRPr="009E301F">
        <w:rPr>
          <w:rFonts w:ascii="Arial" w:eastAsia="Calibri" w:hAnsi="Arial" w:cs="Arial"/>
          <w:kern w:val="0"/>
          <w:sz w:val="22"/>
          <w:szCs w:val="22"/>
        </w:rPr>
        <w:t>Nom du représentant de la banque garante : -----------------------------------------------------------------------</w:t>
      </w:r>
    </w:p>
    <w:p w14:paraId="09D73E92" w14:textId="77777777" w:rsidR="00E726FF" w:rsidRPr="009E301F" w:rsidRDefault="00E726FF" w:rsidP="00E726FF">
      <w:pPr>
        <w:autoSpaceDE w:val="0"/>
        <w:autoSpaceDN w:val="0"/>
        <w:adjustRightInd w:val="0"/>
        <w:ind w:right="-1131"/>
        <w:jc w:val="both"/>
        <w:rPr>
          <w:rFonts w:ascii="Arial" w:eastAsia="Calibri" w:hAnsi="Arial" w:cs="Arial"/>
          <w:kern w:val="0"/>
          <w:sz w:val="22"/>
          <w:szCs w:val="22"/>
        </w:rPr>
      </w:pPr>
    </w:p>
    <w:p w14:paraId="21880A55" w14:textId="77777777" w:rsidR="00E726FF" w:rsidRPr="009E301F" w:rsidRDefault="00E726FF" w:rsidP="00E726FF">
      <w:pPr>
        <w:autoSpaceDE w:val="0"/>
        <w:autoSpaceDN w:val="0"/>
        <w:adjustRightInd w:val="0"/>
        <w:ind w:right="-1131"/>
        <w:jc w:val="both"/>
        <w:rPr>
          <w:rFonts w:ascii="Arial" w:eastAsia="Calibri" w:hAnsi="Arial" w:cs="Arial"/>
          <w:kern w:val="0"/>
          <w:sz w:val="22"/>
          <w:szCs w:val="22"/>
        </w:rPr>
      </w:pPr>
      <w:r w:rsidRPr="009E301F">
        <w:rPr>
          <w:rFonts w:ascii="Arial" w:eastAsia="Calibri" w:hAnsi="Arial" w:cs="Arial"/>
          <w:kern w:val="0"/>
          <w:sz w:val="22"/>
          <w:szCs w:val="22"/>
        </w:rPr>
        <w:t>Fonction : ---------------------------------------------------------------------------------------------------------------------</w:t>
      </w:r>
    </w:p>
    <w:p w14:paraId="7B01278E" w14:textId="77777777" w:rsidR="00E726FF" w:rsidRPr="009E301F" w:rsidRDefault="00E726FF" w:rsidP="00E726FF">
      <w:pPr>
        <w:autoSpaceDE w:val="0"/>
        <w:autoSpaceDN w:val="0"/>
        <w:adjustRightInd w:val="0"/>
        <w:ind w:right="-1131"/>
        <w:jc w:val="both"/>
        <w:rPr>
          <w:rFonts w:ascii="Arial" w:eastAsia="Calibri" w:hAnsi="Arial" w:cs="Arial"/>
          <w:kern w:val="0"/>
          <w:sz w:val="22"/>
          <w:szCs w:val="22"/>
        </w:rPr>
      </w:pPr>
    </w:p>
    <w:p w14:paraId="76577A21" w14:textId="77777777" w:rsidR="00E726FF" w:rsidRPr="009E301F" w:rsidRDefault="00E726FF" w:rsidP="00E726FF">
      <w:pPr>
        <w:autoSpaceDE w:val="0"/>
        <w:autoSpaceDN w:val="0"/>
        <w:adjustRightInd w:val="0"/>
        <w:ind w:right="-1131"/>
        <w:jc w:val="both"/>
        <w:rPr>
          <w:rFonts w:ascii="Arial" w:eastAsia="Calibri" w:hAnsi="Arial" w:cs="Arial"/>
          <w:kern w:val="0"/>
          <w:sz w:val="22"/>
          <w:szCs w:val="22"/>
        </w:rPr>
      </w:pPr>
      <w:r w:rsidRPr="009E301F">
        <w:rPr>
          <w:rFonts w:ascii="Arial" w:eastAsia="Calibri" w:hAnsi="Arial" w:cs="Arial"/>
          <w:kern w:val="0"/>
          <w:sz w:val="22"/>
          <w:szCs w:val="22"/>
        </w:rPr>
        <w:t>Signature et cachet de la banque garant</w:t>
      </w:r>
    </w:p>
    <w:p w14:paraId="0FD5CDFA" w14:textId="77777777" w:rsidR="000E3124" w:rsidRPr="009E301F" w:rsidRDefault="000E3124" w:rsidP="004731B9">
      <w:pPr>
        <w:jc w:val="both"/>
        <w:rPr>
          <w:rFonts w:ascii="Arial" w:hAnsi="Arial" w:cs="Arial"/>
          <w:color w:val="FF0000"/>
          <w:sz w:val="22"/>
          <w:szCs w:val="22"/>
        </w:rPr>
        <w:sectPr w:rsidR="000E3124" w:rsidRPr="009E301F" w:rsidSect="00544EB9">
          <w:pgSz w:w="11905" w:h="16837"/>
          <w:pgMar w:top="1514" w:right="2552" w:bottom="992" w:left="1412" w:header="720" w:footer="720" w:gutter="0"/>
          <w:cols w:space="708"/>
          <w:docGrid w:linePitch="326"/>
        </w:sectPr>
      </w:pPr>
    </w:p>
    <w:p w14:paraId="184BB595" w14:textId="2EC4181A" w:rsidR="000E3124" w:rsidRPr="009E301F" w:rsidRDefault="00AF7256" w:rsidP="000E3124">
      <w:pPr>
        <w:suppressAutoHyphens w:val="0"/>
        <w:autoSpaceDE w:val="0"/>
        <w:autoSpaceDN w:val="0"/>
        <w:ind w:left="-142"/>
        <w:rPr>
          <w:rFonts w:ascii="Arial" w:eastAsia="Gill Sans MT" w:hAnsi="Arial" w:cs="Arial"/>
          <w:b/>
          <w:kern w:val="0"/>
          <w:sz w:val="22"/>
          <w:szCs w:val="22"/>
        </w:rPr>
      </w:pPr>
      <w:r w:rsidRPr="009E301F">
        <w:rPr>
          <w:rFonts w:ascii="Arial" w:eastAsia="Gill Sans MT" w:hAnsi="Arial" w:cs="Arial"/>
          <w:b/>
          <w:kern w:val="0"/>
          <w:sz w:val="22"/>
          <w:szCs w:val="22"/>
        </w:rPr>
        <w:lastRenderedPageBreak/>
        <w:t>ANNEXE 8</w:t>
      </w:r>
      <w:r w:rsidR="000E3124" w:rsidRPr="009E301F">
        <w:rPr>
          <w:rFonts w:ascii="Arial" w:eastAsia="Gill Sans MT" w:hAnsi="Arial" w:cs="Arial"/>
          <w:b/>
          <w:kern w:val="0"/>
          <w:sz w:val="22"/>
          <w:szCs w:val="22"/>
        </w:rPr>
        <w:t>. A : ATTESTATION DE VISITE LOT 1</w:t>
      </w:r>
    </w:p>
    <w:p w14:paraId="2B81CCBA" w14:textId="77777777" w:rsidR="000E3124" w:rsidRPr="009E301F" w:rsidRDefault="000E3124" w:rsidP="000E3124">
      <w:pPr>
        <w:suppressAutoHyphens w:val="0"/>
        <w:autoSpaceDE w:val="0"/>
        <w:autoSpaceDN w:val="0"/>
        <w:ind w:left="-142"/>
        <w:rPr>
          <w:rFonts w:ascii="Arial" w:eastAsia="Gill Sans MT" w:hAnsi="Arial" w:cs="Arial"/>
          <w:kern w:val="0"/>
          <w:sz w:val="22"/>
          <w:szCs w:val="22"/>
        </w:rPr>
      </w:pPr>
    </w:p>
    <w:p w14:paraId="2D97CCDE" w14:textId="2AA1EE97" w:rsidR="000E3124" w:rsidRPr="009E301F" w:rsidRDefault="000E3124" w:rsidP="00AF7256">
      <w:pPr>
        <w:rPr>
          <w:rFonts w:ascii="Arial" w:hAnsi="Arial" w:cs="Arial"/>
          <w:b/>
          <w:sz w:val="22"/>
          <w:szCs w:val="22"/>
        </w:rPr>
      </w:pPr>
      <w:bookmarkStart w:id="459" w:name="_Toc233711547"/>
      <w:r w:rsidRPr="009E301F">
        <w:rPr>
          <w:rFonts w:ascii="Arial" w:hAnsi="Arial" w:cs="Arial"/>
          <w:b/>
          <w:sz w:val="22"/>
          <w:szCs w:val="22"/>
        </w:rPr>
        <w:t>POUR</w:t>
      </w:r>
      <w:r w:rsidRPr="009E301F">
        <w:rPr>
          <w:rFonts w:ascii="Arial" w:hAnsi="Arial" w:cs="Arial"/>
          <w:b/>
          <w:spacing w:val="-9"/>
          <w:sz w:val="22"/>
          <w:szCs w:val="22"/>
        </w:rPr>
        <w:t xml:space="preserve"> </w:t>
      </w:r>
      <w:r w:rsidRPr="009E301F">
        <w:rPr>
          <w:rFonts w:ascii="Arial" w:hAnsi="Arial" w:cs="Arial"/>
          <w:b/>
          <w:sz w:val="22"/>
          <w:szCs w:val="22"/>
        </w:rPr>
        <w:t>LE</w:t>
      </w:r>
      <w:r w:rsidRPr="009E301F">
        <w:rPr>
          <w:rFonts w:ascii="Arial" w:hAnsi="Arial" w:cs="Arial"/>
          <w:b/>
          <w:spacing w:val="-12"/>
          <w:sz w:val="22"/>
          <w:szCs w:val="22"/>
        </w:rPr>
        <w:t xml:space="preserve"> </w:t>
      </w:r>
      <w:r w:rsidRPr="009E301F">
        <w:rPr>
          <w:rFonts w:ascii="Arial" w:hAnsi="Arial" w:cs="Arial"/>
          <w:b/>
          <w:sz w:val="22"/>
          <w:szCs w:val="22"/>
        </w:rPr>
        <w:t>MARCHE</w:t>
      </w:r>
      <w:r w:rsidRPr="009E301F">
        <w:rPr>
          <w:rFonts w:ascii="Arial" w:hAnsi="Arial" w:cs="Arial"/>
          <w:b/>
          <w:spacing w:val="-12"/>
          <w:sz w:val="22"/>
          <w:szCs w:val="22"/>
        </w:rPr>
        <w:t xml:space="preserve"> </w:t>
      </w:r>
      <w:r w:rsidRPr="009E301F">
        <w:rPr>
          <w:rFonts w:ascii="Arial" w:hAnsi="Arial" w:cs="Arial"/>
          <w:b/>
          <w:sz w:val="22"/>
          <w:szCs w:val="22"/>
        </w:rPr>
        <w:t>DAO</w:t>
      </w:r>
      <w:r w:rsidRPr="009E301F">
        <w:rPr>
          <w:rFonts w:ascii="Arial" w:hAnsi="Arial" w:cs="Arial"/>
          <w:b/>
          <w:spacing w:val="-10"/>
          <w:sz w:val="22"/>
          <w:szCs w:val="22"/>
        </w:rPr>
        <w:t xml:space="preserve"> </w:t>
      </w:r>
      <w:r w:rsidRPr="009E301F">
        <w:rPr>
          <w:rFonts w:ascii="Arial" w:hAnsi="Arial" w:cs="Arial"/>
          <w:b/>
          <w:sz w:val="22"/>
          <w:szCs w:val="22"/>
        </w:rPr>
        <w:t>N° CBU02/201340/2026/006</w:t>
      </w:r>
      <w:r w:rsidRPr="009E301F">
        <w:rPr>
          <w:rFonts w:ascii="Arial" w:hAnsi="Arial" w:cs="Arial"/>
          <w:b/>
          <w:color w:val="FF0000"/>
          <w:spacing w:val="-13"/>
          <w:sz w:val="22"/>
          <w:szCs w:val="22"/>
        </w:rPr>
        <w:t xml:space="preserve"> </w:t>
      </w:r>
      <w:r w:rsidRPr="009E301F">
        <w:rPr>
          <w:rFonts w:ascii="Arial" w:hAnsi="Arial" w:cs="Arial"/>
          <w:b/>
          <w:sz w:val="22"/>
          <w:szCs w:val="22"/>
        </w:rPr>
        <w:t>RELATIF</w:t>
      </w:r>
      <w:r w:rsidRPr="009E301F">
        <w:rPr>
          <w:rFonts w:ascii="Arial" w:hAnsi="Arial" w:cs="Arial"/>
          <w:b/>
          <w:spacing w:val="-9"/>
          <w:sz w:val="22"/>
          <w:szCs w:val="22"/>
        </w:rPr>
        <w:t xml:space="preserve"> </w:t>
      </w:r>
      <w:r w:rsidRPr="009E301F">
        <w:rPr>
          <w:rFonts w:ascii="Arial" w:hAnsi="Arial" w:cs="Arial"/>
          <w:b/>
          <w:sz w:val="22"/>
          <w:szCs w:val="22"/>
        </w:rPr>
        <w:t>AUX</w:t>
      </w:r>
      <w:r w:rsidRPr="009E301F">
        <w:rPr>
          <w:rFonts w:ascii="Arial" w:hAnsi="Arial" w:cs="Arial"/>
          <w:b/>
          <w:spacing w:val="-10"/>
          <w:sz w:val="22"/>
          <w:szCs w:val="22"/>
        </w:rPr>
        <w:t xml:space="preserve"> </w:t>
      </w:r>
      <w:r w:rsidRPr="009E301F">
        <w:rPr>
          <w:rFonts w:ascii="Arial" w:hAnsi="Arial" w:cs="Arial"/>
          <w:b/>
          <w:sz w:val="22"/>
          <w:szCs w:val="22"/>
        </w:rPr>
        <w:t xml:space="preserve">TRAVAUX DE CONSTRUCTION DE SIX CENTRE CONVIVIAUX DANS LA </w:t>
      </w:r>
      <w:r w:rsidR="00762614" w:rsidRPr="00762614">
        <w:rPr>
          <w:rFonts w:ascii="Arial" w:hAnsi="Arial" w:cs="Arial"/>
          <w:b/>
          <w:sz w:val="22"/>
          <w:szCs w:val="22"/>
        </w:rPr>
        <w:t>PROVINCE SA</w:t>
      </w:r>
      <w:r w:rsidRPr="009E301F">
        <w:rPr>
          <w:rFonts w:ascii="Arial" w:hAnsi="Arial" w:cs="Arial"/>
          <w:b/>
          <w:sz w:val="22"/>
          <w:szCs w:val="22"/>
        </w:rPr>
        <w:t> NITAIRE DE BUHUMUZA</w:t>
      </w:r>
      <w:bookmarkEnd w:id="459"/>
    </w:p>
    <w:p w14:paraId="68ECA0FA" w14:textId="77777777" w:rsidR="000E3124" w:rsidRPr="009E301F" w:rsidRDefault="000E3124" w:rsidP="000E3124">
      <w:pPr>
        <w:suppressAutoHyphens w:val="0"/>
        <w:autoSpaceDE w:val="0"/>
        <w:autoSpaceDN w:val="0"/>
        <w:spacing w:line="268" w:lineRule="auto"/>
        <w:ind w:left="-142" w:right="407"/>
        <w:jc w:val="both"/>
        <w:outlineLvl w:val="0"/>
        <w:rPr>
          <w:rFonts w:ascii="Arial" w:eastAsia="Gill Sans MT" w:hAnsi="Arial" w:cs="Arial"/>
          <w:b/>
          <w:bCs/>
          <w:kern w:val="0"/>
          <w:sz w:val="22"/>
          <w:szCs w:val="22"/>
        </w:rPr>
      </w:pPr>
    </w:p>
    <w:p w14:paraId="659579C7" w14:textId="77777777" w:rsidR="000E3124" w:rsidRPr="009E301F" w:rsidRDefault="000E3124" w:rsidP="000E3124">
      <w:pPr>
        <w:suppressAutoHyphens w:val="0"/>
        <w:autoSpaceDE w:val="0"/>
        <w:autoSpaceDN w:val="0"/>
        <w:spacing w:before="28"/>
        <w:ind w:left="-142"/>
        <w:jc w:val="both"/>
        <w:rPr>
          <w:rFonts w:ascii="Arial" w:eastAsia="Gill Sans MT" w:hAnsi="Arial" w:cs="Arial"/>
          <w:b/>
          <w:kern w:val="0"/>
          <w:sz w:val="22"/>
          <w:szCs w:val="22"/>
        </w:rPr>
      </w:pPr>
    </w:p>
    <w:p w14:paraId="326DB789" w14:textId="71B7AD3F" w:rsidR="000E3124" w:rsidRPr="009E301F" w:rsidRDefault="000E3124" w:rsidP="000E3124">
      <w:pPr>
        <w:tabs>
          <w:tab w:val="left" w:leader="dot" w:pos="10375"/>
        </w:tabs>
        <w:suppressAutoHyphens w:val="0"/>
        <w:autoSpaceDE w:val="0"/>
        <w:autoSpaceDN w:val="0"/>
        <w:ind w:left="-142"/>
        <w:jc w:val="both"/>
        <w:rPr>
          <w:rFonts w:ascii="Arial" w:eastAsia="Gill Sans MT" w:hAnsi="Arial" w:cs="Arial"/>
          <w:kern w:val="0"/>
          <w:sz w:val="22"/>
          <w:szCs w:val="22"/>
        </w:rPr>
      </w:pPr>
      <w:r w:rsidRPr="009E301F">
        <w:rPr>
          <w:rFonts w:ascii="Arial" w:eastAsia="Gill Sans MT" w:hAnsi="Arial" w:cs="Arial"/>
          <w:kern w:val="0"/>
          <w:sz w:val="22"/>
          <w:szCs w:val="22"/>
        </w:rPr>
        <w:t>Je/nous</w:t>
      </w:r>
      <w:r w:rsidRPr="009E301F">
        <w:rPr>
          <w:rFonts w:ascii="Arial" w:eastAsia="Gill Sans MT" w:hAnsi="Arial" w:cs="Arial"/>
          <w:spacing w:val="-12"/>
          <w:kern w:val="0"/>
          <w:sz w:val="22"/>
          <w:szCs w:val="22"/>
        </w:rPr>
        <w:t xml:space="preserve"> </w:t>
      </w:r>
      <w:r w:rsidRPr="009E301F">
        <w:rPr>
          <w:rFonts w:ascii="Arial" w:eastAsia="Gill Sans MT" w:hAnsi="Arial" w:cs="Arial"/>
          <w:kern w:val="0"/>
          <w:sz w:val="22"/>
          <w:szCs w:val="22"/>
        </w:rPr>
        <w:t>soussigné/s,</w:t>
      </w:r>
      <w:r w:rsidRPr="009E301F">
        <w:rPr>
          <w:rFonts w:ascii="Arial" w:eastAsia="Gill Sans MT" w:hAnsi="Arial" w:cs="Arial"/>
          <w:spacing w:val="-13"/>
          <w:kern w:val="0"/>
          <w:sz w:val="22"/>
          <w:szCs w:val="22"/>
        </w:rPr>
        <w:t xml:space="preserve"> </w:t>
      </w:r>
      <w:r w:rsidRPr="009E301F">
        <w:rPr>
          <w:rFonts w:ascii="Arial" w:eastAsia="Gill Sans MT" w:hAnsi="Arial" w:cs="Arial"/>
          <w:kern w:val="0"/>
          <w:sz w:val="22"/>
          <w:szCs w:val="22"/>
        </w:rPr>
        <w:t>confirme/confirmons</w:t>
      </w:r>
      <w:r w:rsidRPr="009E301F">
        <w:rPr>
          <w:rFonts w:ascii="Arial" w:eastAsia="Gill Sans MT" w:hAnsi="Arial" w:cs="Arial"/>
          <w:spacing w:val="-12"/>
          <w:kern w:val="0"/>
          <w:sz w:val="22"/>
          <w:szCs w:val="22"/>
        </w:rPr>
        <w:t xml:space="preserve"> </w:t>
      </w:r>
      <w:r w:rsidRPr="009E301F">
        <w:rPr>
          <w:rFonts w:ascii="Arial" w:eastAsia="Gill Sans MT" w:hAnsi="Arial" w:cs="Arial"/>
          <w:kern w:val="0"/>
          <w:sz w:val="22"/>
          <w:szCs w:val="22"/>
        </w:rPr>
        <w:t>que</w:t>
      </w:r>
      <w:r w:rsidRPr="009E301F">
        <w:rPr>
          <w:rFonts w:ascii="Arial" w:eastAsia="Gill Sans MT" w:hAnsi="Arial" w:cs="Arial"/>
          <w:spacing w:val="-17"/>
          <w:kern w:val="0"/>
          <w:sz w:val="22"/>
          <w:szCs w:val="22"/>
        </w:rPr>
        <w:t xml:space="preserve"> </w:t>
      </w:r>
      <w:r w:rsidRPr="009E301F">
        <w:rPr>
          <w:rFonts w:ascii="Arial" w:eastAsia="Gill Sans MT" w:hAnsi="Arial" w:cs="Arial"/>
          <w:spacing w:val="-2"/>
          <w:kern w:val="0"/>
          <w:sz w:val="22"/>
          <w:szCs w:val="22"/>
        </w:rPr>
        <w:t>l’entreprise</w:t>
      </w:r>
      <w:r w:rsidR="00910FBD">
        <w:rPr>
          <w:rFonts w:ascii="Arial" w:eastAsia="Gill Sans MT" w:hAnsi="Arial" w:cs="Arial"/>
          <w:kern w:val="0"/>
          <w:sz w:val="22"/>
          <w:szCs w:val="22"/>
        </w:rPr>
        <w:t>………</w:t>
      </w:r>
      <w:r w:rsidR="00E95D70" w:rsidRPr="00E95D70">
        <w:rPr>
          <w:rFonts w:ascii="Arial" w:eastAsia="Gill Sans MT" w:hAnsi="Arial" w:cs="Arial"/>
          <w:spacing w:val="-10"/>
          <w:kern w:val="0"/>
          <w:sz w:val="22"/>
          <w:szCs w:val="22"/>
        </w:rPr>
        <w:t>,</w:t>
      </w:r>
      <w:r w:rsidR="00910FBD" w:rsidRPr="00E95D70">
        <w:rPr>
          <w:rFonts w:ascii="Arial" w:eastAsia="Gill Sans MT" w:hAnsi="Arial" w:cs="Arial"/>
          <w:kern w:val="0"/>
          <w:sz w:val="22"/>
          <w:szCs w:val="22"/>
        </w:rPr>
        <w:t>représentée</w:t>
      </w:r>
      <w:r w:rsidR="00910FBD" w:rsidRPr="009E301F">
        <w:rPr>
          <w:rFonts w:ascii="Arial" w:eastAsia="Gill Sans MT" w:hAnsi="Arial" w:cs="Arial"/>
          <w:kern w:val="0"/>
          <w:sz w:val="22"/>
          <w:szCs w:val="22"/>
        </w:rPr>
        <w:t xml:space="preserve"> par</w:t>
      </w:r>
      <w:r w:rsidRPr="009E301F">
        <w:rPr>
          <w:rFonts w:ascii="Arial" w:eastAsia="Gill Sans MT" w:hAnsi="Arial" w:cs="Arial"/>
          <w:spacing w:val="-3"/>
          <w:kern w:val="0"/>
          <w:sz w:val="22"/>
          <w:szCs w:val="22"/>
        </w:rPr>
        <w:t xml:space="preserve"> </w:t>
      </w:r>
      <w:r w:rsidRPr="009E301F">
        <w:rPr>
          <w:rFonts w:ascii="Arial" w:eastAsia="Gill Sans MT" w:hAnsi="Arial" w:cs="Arial"/>
          <w:kern w:val="0"/>
          <w:sz w:val="22"/>
          <w:szCs w:val="22"/>
        </w:rPr>
        <w:t>……………………………………………………..…....…</w:t>
      </w:r>
      <w:r w:rsidRPr="009E301F">
        <w:rPr>
          <w:rFonts w:ascii="Arial" w:eastAsia="Gill Sans MT" w:hAnsi="Arial" w:cs="Arial"/>
          <w:spacing w:val="-6"/>
          <w:kern w:val="0"/>
          <w:sz w:val="22"/>
          <w:szCs w:val="22"/>
        </w:rPr>
        <w:t xml:space="preserve"> </w:t>
      </w:r>
      <w:r w:rsidRPr="009E301F">
        <w:rPr>
          <w:rFonts w:ascii="Arial" w:eastAsia="Gill Sans MT" w:hAnsi="Arial" w:cs="Arial"/>
          <w:kern w:val="0"/>
          <w:sz w:val="22"/>
          <w:szCs w:val="22"/>
        </w:rPr>
        <w:t>assurant</w:t>
      </w:r>
      <w:r w:rsidRPr="009E301F">
        <w:rPr>
          <w:rFonts w:ascii="Arial" w:eastAsia="Gill Sans MT" w:hAnsi="Arial" w:cs="Arial"/>
          <w:spacing w:val="-6"/>
          <w:kern w:val="0"/>
          <w:sz w:val="22"/>
          <w:szCs w:val="22"/>
        </w:rPr>
        <w:t xml:space="preserve"> </w:t>
      </w:r>
      <w:r w:rsidRPr="009E301F">
        <w:rPr>
          <w:rFonts w:ascii="Arial" w:eastAsia="Gill Sans MT" w:hAnsi="Arial" w:cs="Arial"/>
          <w:kern w:val="0"/>
          <w:sz w:val="22"/>
          <w:szCs w:val="22"/>
        </w:rPr>
        <w:t>la</w:t>
      </w:r>
      <w:r w:rsidRPr="009E301F">
        <w:rPr>
          <w:rFonts w:ascii="Arial" w:eastAsia="Gill Sans MT" w:hAnsi="Arial" w:cs="Arial"/>
          <w:spacing w:val="-6"/>
          <w:kern w:val="0"/>
          <w:sz w:val="22"/>
          <w:szCs w:val="22"/>
        </w:rPr>
        <w:t xml:space="preserve"> </w:t>
      </w:r>
      <w:r w:rsidRPr="009E301F">
        <w:rPr>
          <w:rFonts w:ascii="Arial" w:eastAsia="Gill Sans MT" w:hAnsi="Arial" w:cs="Arial"/>
          <w:kern w:val="0"/>
          <w:sz w:val="22"/>
          <w:szCs w:val="22"/>
        </w:rPr>
        <w:t>fonction</w:t>
      </w:r>
      <w:r w:rsidRPr="009E301F">
        <w:rPr>
          <w:rFonts w:ascii="Arial" w:eastAsia="Gill Sans MT" w:hAnsi="Arial" w:cs="Arial"/>
          <w:spacing w:val="-6"/>
          <w:kern w:val="0"/>
          <w:sz w:val="22"/>
          <w:szCs w:val="22"/>
        </w:rPr>
        <w:t xml:space="preserve"> </w:t>
      </w:r>
      <w:r w:rsidRPr="009E301F">
        <w:rPr>
          <w:rFonts w:ascii="Arial" w:eastAsia="Gill Sans MT" w:hAnsi="Arial" w:cs="Arial"/>
          <w:kern w:val="0"/>
          <w:sz w:val="22"/>
          <w:szCs w:val="22"/>
        </w:rPr>
        <w:t xml:space="preserve">de……………………..……..………..… a effectué la visite </w:t>
      </w:r>
      <w:r w:rsidR="00A94FD0" w:rsidRPr="009E301F">
        <w:rPr>
          <w:rFonts w:ascii="Arial" w:eastAsia="Gill Sans MT" w:hAnsi="Arial" w:cs="Arial"/>
          <w:kern w:val="0"/>
          <w:sz w:val="22"/>
          <w:szCs w:val="22"/>
        </w:rPr>
        <w:t>des centres</w:t>
      </w:r>
      <w:r w:rsidRPr="009E301F">
        <w:rPr>
          <w:rFonts w:ascii="Arial" w:eastAsia="Gill Sans MT" w:hAnsi="Arial" w:cs="Arial"/>
          <w:kern w:val="0"/>
          <w:sz w:val="22"/>
          <w:szCs w:val="22"/>
        </w:rPr>
        <w:t xml:space="preserve"> des santé dans le cadre des travaux de construction de six centres de santé du projet « </w:t>
      </w:r>
      <w:r w:rsidRPr="009E301F">
        <w:rPr>
          <w:rFonts w:ascii="Arial" w:eastAsia="Gill Sans MT" w:hAnsi="Arial" w:cs="Arial"/>
          <w:b/>
          <w:kern w:val="0"/>
          <w:sz w:val="22"/>
          <w:szCs w:val="22"/>
        </w:rPr>
        <w:t>TWUZUZANYE </w:t>
      </w:r>
      <w:r w:rsidRPr="009E301F">
        <w:rPr>
          <w:rFonts w:ascii="Arial" w:eastAsia="Gill Sans MT" w:hAnsi="Arial" w:cs="Arial"/>
          <w:kern w:val="0"/>
          <w:sz w:val="22"/>
          <w:szCs w:val="22"/>
        </w:rPr>
        <w:t>»</w:t>
      </w:r>
    </w:p>
    <w:p w14:paraId="3626E05B" w14:textId="77777777" w:rsidR="000E3124" w:rsidRPr="009E301F" w:rsidRDefault="000E3124" w:rsidP="000E3124">
      <w:pPr>
        <w:tabs>
          <w:tab w:val="left" w:leader="dot" w:pos="10375"/>
        </w:tabs>
        <w:suppressAutoHyphens w:val="0"/>
        <w:autoSpaceDE w:val="0"/>
        <w:autoSpaceDN w:val="0"/>
        <w:ind w:left="-142"/>
        <w:jc w:val="both"/>
        <w:rPr>
          <w:rFonts w:ascii="Arial" w:eastAsia="Gill Sans MT" w:hAnsi="Arial" w:cs="Arial"/>
          <w:kern w:val="0"/>
          <w:sz w:val="22"/>
          <w:szCs w:val="22"/>
        </w:rPr>
      </w:pPr>
    </w:p>
    <w:p w14:paraId="0C79D7E2" w14:textId="77777777" w:rsidR="000E3124" w:rsidRPr="009E301F" w:rsidRDefault="000E3124">
      <w:pPr>
        <w:numPr>
          <w:ilvl w:val="0"/>
          <w:numId w:val="57"/>
        </w:numPr>
        <w:suppressAutoHyphens w:val="0"/>
        <w:autoSpaceDE w:val="0"/>
        <w:autoSpaceDN w:val="0"/>
        <w:spacing w:after="22" w:line="295" w:lineRule="exact"/>
        <w:jc w:val="both"/>
        <w:rPr>
          <w:rFonts w:ascii="Arial" w:eastAsia="Gill Sans MT" w:hAnsi="Arial" w:cs="Arial"/>
          <w:b/>
          <w:kern w:val="0"/>
          <w:sz w:val="22"/>
          <w:szCs w:val="22"/>
        </w:rPr>
      </w:pPr>
      <w:r w:rsidRPr="009E301F">
        <w:rPr>
          <w:rFonts w:ascii="Arial" w:eastAsia="Gill Sans MT" w:hAnsi="Arial" w:cs="Arial"/>
          <w:b/>
          <w:kern w:val="0"/>
          <w:sz w:val="22"/>
          <w:szCs w:val="22"/>
        </w:rPr>
        <w:t>I Lot1</w:t>
      </w:r>
    </w:p>
    <w:p w14:paraId="395B9DE4" w14:textId="77777777" w:rsidR="000E3124" w:rsidRPr="009E301F" w:rsidRDefault="000E3124" w:rsidP="000E3124">
      <w:pPr>
        <w:suppressAutoHyphens w:val="0"/>
        <w:autoSpaceDE w:val="0"/>
        <w:autoSpaceDN w:val="0"/>
        <w:spacing w:after="22" w:line="295" w:lineRule="exact"/>
        <w:ind w:left="-142"/>
        <w:jc w:val="both"/>
        <w:rPr>
          <w:rFonts w:ascii="Arial" w:eastAsia="Gill Sans MT" w:hAnsi="Arial" w:cs="Arial"/>
          <w:kern w:val="0"/>
          <w:sz w:val="22"/>
          <w:szCs w:val="22"/>
        </w:rPr>
      </w:pPr>
    </w:p>
    <w:tbl>
      <w:tblPr>
        <w:tblStyle w:val="TableNormal1"/>
        <w:tblW w:w="13381" w:type="dxa"/>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1"/>
        <w:gridCol w:w="1559"/>
        <w:gridCol w:w="3686"/>
        <w:gridCol w:w="2126"/>
        <w:gridCol w:w="2410"/>
        <w:gridCol w:w="1349"/>
      </w:tblGrid>
      <w:tr w:rsidR="000E3124" w:rsidRPr="00592FD4" w14:paraId="07FE76CC" w14:textId="77777777" w:rsidTr="00B0776A">
        <w:trPr>
          <w:trHeight w:val="1075"/>
        </w:trPr>
        <w:tc>
          <w:tcPr>
            <w:tcW w:w="2251" w:type="dxa"/>
            <w:shd w:val="clear" w:color="auto" w:fill="BCD5ED"/>
          </w:tcPr>
          <w:p w14:paraId="0AC514CA" w14:textId="77777777" w:rsidR="000E3124" w:rsidRPr="009E301F" w:rsidRDefault="000E3124" w:rsidP="000E3124">
            <w:pPr>
              <w:suppressAutoHyphens w:val="0"/>
              <w:ind w:left="-142"/>
              <w:jc w:val="both"/>
              <w:rPr>
                <w:rFonts w:ascii="Arial" w:eastAsia="Calibri" w:hAnsi="Arial" w:cs="Arial"/>
                <w:kern w:val="0"/>
                <w:sz w:val="22"/>
                <w:szCs w:val="22"/>
              </w:rPr>
            </w:pPr>
          </w:p>
          <w:p w14:paraId="45BB3E82" w14:textId="77777777" w:rsidR="000E3124" w:rsidRPr="009E301F" w:rsidRDefault="000E3124" w:rsidP="000E3124">
            <w:pPr>
              <w:suppressAutoHyphens w:val="0"/>
              <w:spacing w:before="134"/>
              <w:ind w:left="-142"/>
              <w:jc w:val="both"/>
              <w:rPr>
                <w:rFonts w:ascii="Arial" w:eastAsia="Calibri" w:hAnsi="Arial" w:cs="Arial"/>
                <w:kern w:val="0"/>
                <w:sz w:val="22"/>
                <w:szCs w:val="22"/>
              </w:rPr>
            </w:pPr>
          </w:p>
          <w:p w14:paraId="3B59D2C0" w14:textId="77777777" w:rsidR="000E3124" w:rsidRPr="009E301F" w:rsidRDefault="000E3124" w:rsidP="000E3124">
            <w:pPr>
              <w:suppressAutoHyphens w:val="0"/>
              <w:spacing w:before="1"/>
              <w:jc w:val="both"/>
              <w:rPr>
                <w:rFonts w:ascii="Arial" w:eastAsia="Calibri" w:hAnsi="Arial" w:cs="Arial"/>
                <w:kern w:val="0"/>
                <w:sz w:val="22"/>
                <w:szCs w:val="22"/>
              </w:rPr>
            </w:pPr>
            <w:r w:rsidRPr="009E301F">
              <w:rPr>
                <w:rFonts w:ascii="Arial" w:eastAsia="Calibri" w:hAnsi="Arial" w:cs="Arial"/>
                <w:kern w:val="0"/>
                <w:sz w:val="22"/>
                <w:szCs w:val="22"/>
              </w:rPr>
              <w:t>Nom</w:t>
            </w:r>
            <w:r w:rsidRPr="009E301F">
              <w:rPr>
                <w:rFonts w:ascii="Arial" w:eastAsia="Calibri" w:hAnsi="Arial" w:cs="Arial"/>
                <w:spacing w:val="-5"/>
                <w:kern w:val="0"/>
                <w:sz w:val="22"/>
                <w:szCs w:val="22"/>
              </w:rPr>
              <w:t xml:space="preserve"> </w:t>
            </w:r>
            <w:r w:rsidRPr="009E301F">
              <w:rPr>
                <w:rFonts w:ascii="Arial" w:eastAsia="Calibri" w:hAnsi="Arial" w:cs="Arial"/>
                <w:kern w:val="0"/>
                <w:sz w:val="22"/>
                <w:szCs w:val="22"/>
              </w:rPr>
              <w:t>Du CDS</w:t>
            </w:r>
          </w:p>
        </w:tc>
        <w:tc>
          <w:tcPr>
            <w:tcW w:w="1559" w:type="dxa"/>
            <w:shd w:val="clear" w:color="auto" w:fill="BCD5ED"/>
          </w:tcPr>
          <w:p w14:paraId="7FF6DB33" w14:textId="77777777" w:rsidR="000E3124" w:rsidRPr="009E301F" w:rsidRDefault="000E3124" w:rsidP="000E3124">
            <w:pPr>
              <w:suppressAutoHyphens w:val="0"/>
              <w:spacing w:before="1"/>
              <w:jc w:val="both"/>
              <w:rPr>
                <w:rFonts w:ascii="Arial" w:eastAsia="Calibri" w:hAnsi="Arial" w:cs="Arial"/>
                <w:kern w:val="0"/>
                <w:sz w:val="22"/>
                <w:szCs w:val="22"/>
              </w:rPr>
            </w:pPr>
          </w:p>
          <w:p w14:paraId="3C44305C" w14:textId="77777777" w:rsidR="000E3124" w:rsidRPr="009E301F" w:rsidRDefault="000E3124" w:rsidP="000E3124">
            <w:pPr>
              <w:suppressAutoHyphens w:val="0"/>
              <w:spacing w:before="1"/>
              <w:jc w:val="both"/>
              <w:rPr>
                <w:rFonts w:ascii="Arial" w:eastAsia="Calibri" w:hAnsi="Arial" w:cs="Arial"/>
                <w:kern w:val="0"/>
                <w:sz w:val="22"/>
                <w:szCs w:val="22"/>
              </w:rPr>
            </w:pPr>
          </w:p>
          <w:p w14:paraId="1F000494" w14:textId="77777777" w:rsidR="000E3124" w:rsidRPr="009E301F" w:rsidRDefault="000E3124" w:rsidP="000E3124">
            <w:pPr>
              <w:suppressAutoHyphens w:val="0"/>
              <w:spacing w:before="1"/>
              <w:jc w:val="both"/>
              <w:rPr>
                <w:rFonts w:ascii="Arial" w:eastAsia="Calibri" w:hAnsi="Arial" w:cs="Arial"/>
                <w:kern w:val="0"/>
                <w:sz w:val="22"/>
                <w:szCs w:val="22"/>
              </w:rPr>
            </w:pPr>
            <w:r w:rsidRPr="009E301F">
              <w:rPr>
                <w:rFonts w:ascii="Arial" w:eastAsia="Calibri" w:hAnsi="Arial" w:cs="Arial"/>
                <w:kern w:val="0"/>
                <w:sz w:val="22"/>
                <w:szCs w:val="22"/>
              </w:rPr>
              <w:t>Commune</w:t>
            </w:r>
          </w:p>
        </w:tc>
        <w:tc>
          <w:tcPr>
            <w:tcW w:w="3686" w:type="dxa"/>
            <w:shd w:val="clear" w:color="auto" w:fill="BCD5ED"/>
          </w:tcPr>
          <w:p w14:paraId="5EBC5C5C" w14:textId="77777777" w:rsidR="000E3124" w:rsidRPr="009E301F" w:rsidRDefault="000E3124" w:rsidP="000E3124">
            <w:pPr>
              <w:suppressAutoHyphens w:val="0"/>
              <w:spacing w:before="1"/>
              <w:jc w:val="both"/>
              <w:rPr>
                <w:rFonts w:ascii="Arial" w:eastAsia="Calibri" w:hAnsi="Arial" w:cs="Arial"/>
                <w:kern w:val="0"/>
                <w:sz w:val="22"/>
                <w:szCs w:val="22"/>
              </w:rPr>
            </w:pPr>
          </w:p>
          <w:p w14:paraId="7B3010E8" w14:textId="77777777" w:rsidR="000E3124" w:rsidRPr="009E301F" w:rsidRDefault="000E3124" w:rsidP="000E3124">
            <w:pPr>
              <w:suppressAutoHyphens w:val="0"/>
              <w:spacing w:before="1"/>
              <w:jc w:val="both"/>
              <w:rPr>
                <w:rFonts w:ascii="Arial" w:eastAsia="Calibri" w:hAnsi="Arial" w:cs="Arial"/>
                <w:kern w:val="0"/>
                <w:sz w:val="22"/>
                <w:szCs w:val="22"/>
              </w:rPr>
            </w:pPr>
          </w:p>
          <w:p w14:paraId="7E058C2A" w14:textId="77777777" w:rsidR="000E3124" w:rsidRPr="009E301F" w:rsidRDefault="000E3124" w:rsidP="000E3124">
            <w:pPr>
              <w:suppressAutoHyphens w:val="0"/>
              <w:spacing w:before="1"/>
              <w:jc w:val="both"/>
              <w:rPr>
                <w:rFonts w:ascii="Arial" w:eastAsia="Calibri" w:hAnsi="Arial" w:cs="Arial"/>
                <w:kern w:val="0"/>
                <w:sz w:val="22"/>
                <w:szCs w:val="22"/>
              </w:rPr>
            </w:pPr>
            <w:r w:rsidRPr="009E301F">
              <w:rPr>
                <w:rFonts w:ascii="Arial" w:eastAsia="Calibri" w:hAnsi="Arial" w:cs="Arial"/>
                <w:kern w:val="0"/>
                <w:sz w:val="22"/>
                <w:szCs w:val="22"/>
              </w:rPr>
              <w:t>Nom du Directeur</w:t>
            </w:r>
          </w:p>
        </w:tc>
        <w:tc>
          <w:tcPr>
            <w:tcW w:w="2126" w:type="dxa"/>
            <w:shd w:val="clear" w:color="auto" w:fill="BCD5ED"/>
          </w:tcPr>
          <w:p w14:paraId="35DF1913" w14:textId="77777777" w:rsidR="000E3124" w:rsidRPr="009E301F" w:rsidRDefault="000E3124" w:rsidP="000E3124">
            <w:pPr>
              <w:suppressAutoHyphens w:val="0"/>
              <w:spacing w:before="1"/>
              <w:jc w:val="both"/>
              <w:rPr>
                <w:rFonts w:ascii="Arial" w:eastAsia="Calibri" w:hAnsi="Arial" w:cs="Arial"/>
                <w:kern w:val="0"/>
                <w:sz w:val="22"/>
                <w:szCs w:val="22"/>
              </w:rPr>
            </w:pPr>
          </w:p>
          <w:p w14:paraId="4AD1C472" w14:textId="77777777" w:rsidR="000E3124" w:rsidRPr="009E301F" w:rsidRDefault="000E3124" w:rsidP="000E3124">
            <w:pPr>
              <w:suppressAutoHyphens w:val="0"/>
              <w:spacing w:before="1"/>
              <w:jc w:val="both"/>
              <w:rPr>
                <w:rFonts w:ascii="Arial" w:eastAsia="Calibri" w:hAnsi="Arial" w:cs="Arial"/>
                <w:kern w:val="0"/>
                <w:sz w:val="22"/>
                <w:szCs w:val="22"/>
              </w:rPr>
            </w:pPr>
          </w:p>
          <w:p w14:paraId="6C6A1B62" w14:textId="77777777" w:rsidR="000E3124" w:rsidRPr="009E301F" w:rsidRDefault="000E3124" w:rsidP="000E3124">
            <w:pPr>
              <w:suppressAutoHyphens w:val="0"/>
              <w:spacing w:before="1"/>
              <w:jc w:val="both"/>
              <w:rPr>
                <w:rFonts w:ascii="Arial" w:eastAsia="Calibri" w:hAnsi="Arial" w:cs="Arial"/>
                <w:kern w:val="0"/>
                <w:sz w:val="22"/>
                <w:szCs w:val="22"/>
              </w:rPr>
            </w:pPr>
            <w:r w:rsidRPr="009E301F">
              <w:rPr>
                <w:rFonts w:ascii="Arial" w:eastAsia="Calibri" w:hAnsi="Arial" w:cs="Arial"/>
                <w:kern w:val="0"/>
                <w:sz w:val="22"/>
                <w:szCs w:val="22"/>
              </w:rPr>
              <w:t>Téléphone</w:t>
            </w:r>
          </w:p>
        </w:tc>
        <w:tc>
          <w:tcPr>
            <w:tcW w:w="2410" w:type="dxa"/>
            <w:shd w:val="clear" w:color="auto" w:fill="BCD5ED"/>
          </w:tcPr>
          <w:p w14:paraId="3DA973DD" w14:textId="77777777" w:rsidR="000E3124" w:rsidRPr="009E301F" w:rsidRDefault="000E3124" w:rsidP="000E3124">
            <w:pPr>
              <w:suppressAutoHyphens w:val="0"/>
              <w:spacing w:before="1"/>
              <w:jc w:val="both"/>
              <w:rPr>
                <w:rFonts w:ascii="Arial" w:eastAsia="Calibri" w:hAnsi="Arial" w:cs="Arial"/>
                <w:kern w:val="0"/>
                <w:sz w:val="22"/>
                <w:szCs w:val="22"/>
              </w:rPr>
            </w:pPr>
          </w:p>
          <w:p w14:paraId="28CEC977" w14:textId="77777777" w:rsidR="000E3124" w:rsidRPr="009E301F" w:rsidRDefault="000E3124" w:rsidP="000E3124">
            <w:pPr>
              <w:suppressAutoHyphens w:val="0"/>
              <w:spacing w:before="1"/>
              <w:jc w:val="both"/>
              <w:rPr>
                <w:rFonts w:ascii="Arial" w:eastAsia="Calibri" w:hAnsi="Arial" w:cs="Arial"/>
                <w:kern w:val="0"/>
                <w:sz w:val="22"/>
                <w:szCs w:val="22"/>
              </w:rPr>
            </w:pPr>
          </w:p>
          <w:p w14:paraId="2013AE74" w14:textId="77777777" w:rsidR="000E3124" w:rsidRPr="009E301F" w:rsidRDefault="000E3124" w:rsidP="000E3124">
            <w:pPr>
              <w:suppressAutoHyphens w:val="0"/>
              <w:spacing w:before="1"/>
              <w:jc w:val="both"/>
              <w:rPr>
                <w:rFonts w:ascii="Arial" w:eastAsia="Calibri" w:hAnsi="Arial" w:cs="Arial"/>
                <w:kern w:val="0"/>
                <w:sz w:val="22"/>
                <w:szCs w:val="22"/>
              </w:rPr>
            </w:pPr>
            <w:r w:rsidRPr="009E301F">
              <w:rPr>
                <w:rFonts w:ascii="Arial" w:eastAsia="Calibri" w:hAnsi="Arial" w:cs="Arial"/>
                <w:kern w:val="0"/>
                <w:sz w:val="22"/>
                <w:szCs w:val="22"/>
              </w:rPr>
              <w:t>Signature et cachet</w:t>
            </w:r>
          </w:p>
        </w:tc>
        <w:tc>
          <w:tcPr>
            <w:tcW w:w="1349" w:type="dxa"/>
            <w:shd w:val="clear" w:color="auto" w:fill="BCD5ED"/>
          </w:tcPr>
          <w:p w14:paraId="2E1851E9" w14:textId="77777777" w:rsidR="000E3124" w:rsidRPr="009E301F" w:rsidRDefault="000E3124" w:rsidP="000E3124">
            <w:pPr>
              <w:suppressAutoHyphens w:val="0"/>
              <w:spacing w:before="1"/>
              <w:jc w:val="both"/>
              <w:rPr>
                <w:rFonts w:ascii="Arial" w:eastAsia="Calibri" w:hAnsi="Arial" w:cs="Arial"/>
                <w:kern w:val="0"/>
                <w:sz w:val="22"/>
                <w:szCs w:val="22"/>
              </w:rPr>
            </w:pPr>
          </w:p>
          <w:p w14:paraId="760B3334" w14:textId="77777777" w:rsidR="000E3124" w:rsidRPr="009E301F" w:rsidRDefault="000E3124" w:rsidP="000E3124">
            <w:pPr>
              <w:suppressAutoHyphens w:val="0"/>
              <w:spacing w:before="1"/>
              <w:jc w:val="both"/>
              <w:rPr>
                <w:rFonts w:ascii="Arial" w:eastAsia="Calibri" w:hAnsi="Arial" w:cs="Arial"/>
                <w:kern w:val="0"/>
                <w:sz w:val="22"/>
                <w:szCs w:val="22"/>
              </w:rPr>
            </w:pPr>
          </w:p>
          <w:p w14:paraId="26B850BF" w14:textId="77777777" w:rsidR="000E3124" w:rsidRPr="009E301F" w:rsidRDefault="000E3124" w:rsidP="000E3124">
            <w:pPr>
              <w:suppressAutoHyphens w:val="0"/>
              <w:spacing w:before="1"/>
              <w:jc w:val="both"/>
              <w:rPr>
                <w:rFonts w:ascii="Arial" w:eastAsia="Calibri" w:hAnsi="Arial" w:cs="Arial"/>
                <w:kern w:val="0"/>
                <w:sz w:val="22"/>
                <w:szCs w:val="22"/>
              </w:rPr>
            </w:pPr>
            <w:r w:rsidRPr="009E301F">
              <w:rPr>
                <w:rFonts w:ascii="Arial" w:eastAsia="Calibri" w:hAnsi="Arial" w:cs="Arial"/>
                <w:kern w:val="0"/>
                <w:sz w:val="22"/>
                <w:szCs w:val="22"/>
              </w:rPr>
              <w:t>Date</w:t>
            </w:r>
          </w:p>
        </w:tc>
      </w:tr>
      <w:tr w:rsidR="000E3124" w:rsidRPr="00592FD4" w14:paraId="55D1F64B" w14:textId="77777777" w:rsidTr="000E3124">
        <w:trPr>
          <w:trHeight w:val="704"/>
        </w:trPr>
        <w:tc>
          <w:tcPr>
            <w:tcW w:w="2251" w:type="dxa"/>
          </w:tcPr>
          <w:p w14:paraId="4820278E" w14:textId="77777777" w:rsidR="000E3124" w:rsidRPr="009E301F" w:rsidRDefault="000E3124" w:rsidP="000E3124">
            <w:pPr>
              <w:suppressAutoHyphens w:val="0"/>
              <w:spacing w:before="1"/>
              <w:jc w:val="both"/>
              <w:rPr>
                <w:rFonts w:ascii="Arial" w:eastAsia="Calibri" w:hAnsi="Arial" w:cs="Arial"/>
                <w:kern w:val="0"/>
                <w:sz w:val="22"/>
                <w:szCs w:val="22"/>
              </w:rPr>
            </w:pPr>
            <w:r w:rsidRPr="009E301F">
              <w:rPr>
                <w:rFonts w:ascii="Arial" w:eastAsia="Calibri" w:hAnsi="Arial" w:cs="Arial"/>
                <w:kern w:val="0"/>
                <w:sz w:val="22"/>
                <w:szCs w:val="22"/>
              </w:rPr>
              <w:t>RUSAGAMBA</w:t>
            </w:r>
          </w:p>
        </w:tc>
        <w:tc>
          <w:tcPr>
            <w:tcW w:w="1559" w:type="dxa"/>
          </w:tcPr>
          <w:p w14:paraId="149A5C50" w14:textId="77777777" w:rsidR="000E3124" w:rsidRPr="009E301F" w:rsidRDefault="000E3124" w:rsidP="000E3124">
            <w:pPr>
              <w:suppressAutoHyphens w:val="0"/>
              <w:spacing w:before="1"/>
              <w:jc w:val="both"/>
              <w:rPr>
                <w:rFonts w:ascii="Arial" w:eastAsia="Calibri" w:hAnsi="Arial" w:cs="Arial"/>
                <w:kern w:val="0"/>
                <w:sz w:val="22"/>
                <w:szCs w:val="22"/>
              </w:rPr>
            </w:pPr>
            <w:r w:rsidRPr="009E301F">
              <w:rPr>
                <w:rFonts w:ascii="Arial" w:eastAsia="Calibri" w:hAnsi="Arial" w:cs="Arial"/>
                <w:kern w:val="0"/>
                <w:sz w:val="22"/>
                <w:szCs w:val="22"/>
              </w:rPr>
              <w:t>GISAGARA</w:t>
            </w:r>
          </w:p>
        </w:tc>
        <w:tc>
          <w:tcPr>
            <w:tcW w:w="3686" w:type="dxa"/>
          </w:tcPr>
          <w:p w14:paraId="00D427DB" w14:textId="77777777" w:rsidR="000E3124" w:rsidRPr="009E301F" w:rsidRDefault="000E3124" w:rsidP="000E3124">
            <w:pPr>
              <w:tabs>
                <w:tab w:val="left" w:pos="948"/>
              </w:tabs>
              <w:suppressAutoHyphens w:val="0"/>
              <w:spacing w:before="1"/>
              <w:jc w:val="both"/>
              <w:rPr>
                <w:rFonts w:ascii="Arial" w:eastAsia="Calibri" w:hAnsi="Arial" w:cs="Arial"/>
                <w:kern w:val="0"/>
                <w:sz w:val="22"/>
                <w:szCs w:val="22"/>
              </w:rPr>
            </w:pPr>
            <w:r w:rsidRPr="009E301F">
              <w:rPr>
                <w:rFonts w:ascii="Arial" w:eastAsia="Calibri" w:hAnsi="Arial" w:cs="Arial"/>
                <w:kern w:val="0"/>
                <w:sz w:val="22"/>
                <w:szCs w:val="22"/>
              </w:rPr>
              <w:tab/>
            </w:r>
          </w:p>
        </w:tc>
        <w:tc>
          <w:tcPr>
            <w:tcW w:w="2126" w:type="dxa"/>
          </w:tcPr>
          <w:p w14:paraId="6609B846" w14:textId="77777777" w:rsidR="000E3124" w:rsidRPr="009E301F" w:rsidRDefault="000E3124" w:rsidP="000E3124">
            <w:pPr>
              <w:suppressAutoHyphens w:val="0"/>
              <w:spacing w:before="1"/>
              <w:jc w:val="both"/>
              <w:rPr>
                <w:rFonts w:ascii="Arial" w:eastAsia="Calibri" w:hAnsi="Arial" w:cs="Arial"/>
                <w:kern w:val="0"/>
                <w:sz w:val="22"/>
                <w:szCs w:val="22"/>
              </w:rPr>
            </w:pPr>
          </w:p>
        </w:tc>
        <w:tc>
          <w:tcPr>
            <w:tcW w:w="2410" w:type="dxa"/>
          </w:tcPr>
          <w:p w14:paraId="1DEF4CB8" w14:textId="77777777" w:rsidR="000E3124" w:rsidRPr="009E301F" w:rsidRDefault="000E3124" w:rsidP="000E3124">
            <w:pPr>
              <w:suppressAutoHyphens w:val="0"/>
              <w:spacing w:before="1"/>
              <w:jc w:val="both"/>
              <w:rPr>
                <w:rFonts w:ascii="Arial" w:eastAsia="Calibri" w:hAnsi="Arial" w:cs="Arial"/>
                <w:kern w:val="0"/>
                <w:sz w:val="22"/>
                <w:szCs w:val="22"/>
              </w:rPr>
            </w:pPr>
          </w:p>
        </w:tc>
        <w:tc>
          <w:tcPr>
            <w:tcW w:w="1349" w:type="dxa"/>
          </w:tcPr>
          <w:p w14:paraId="005EF462" w14:textId="77777777" w:rsidR="000E3124" w:rsidRPr="009E301F" w:rsidRDefault="000E3124" w:rsidP="000E3124">
            <w:pPr>
              <w:suppressAutoHyphens w:val="0"/>
              <w:spacing w:before="1"/>
              <w:jc w:val="both"/>
              <w:rPr>
                <w:rFonts w:ascii="Arial" w:eastAsia="Calibri" w:hAnsi="Arial" w:cs="Arial"/>
                <w:kern w:val="0"/>
                <w:sz w:val="22"/>
                <w:szCs w:val="22"/>
              </w:rPr>
            </w:pPr>
          </w:p>
        </w:tc>
      </w:tr>
      <w:tr w:rsidR="000E3124" w:rsidRPr="00592FD4" w14:paraId="4FA88D6C" w14:textId="77777777" w:rsidTr="000E3124">
        <w:trPr>
          <w:trHeight w:val="766"/>
        </w:trPr>
        <w:tc>
          <w:tcPr>
            <w:tcW w:w="2251" w:type="dxa"/>
          </w:tcPr>
          <w:p w14:paraId="72E278E8" w14:textId="77777777" w:rsidR="000E3124" w:rsidRPr="009E301F" w:rsidRDefault="000E3124" w:rsidP="000E3124">
            <w:pPr>
              <w:suppressAutoHyphens w:val="0"/>
              <w:spacing w:before="1"/>
              <w:jc w:val="both"/>
              <w:rPr>
                <w:rFonts w:ascii="Arial" w:eastAsia="Calibri" w:hAnsi="Arial" w:cs="Arial"/>
                <w:kern w:val="0"/>
                <w:sz w:val="22"/>
                <w:szCs w:val="22"/>
              </w:rPr>
            </w:pPr>
            <w:r w:rsidRPr="009E301F">
              <w:rPr>
                <w:rFonts w:ascii="Arial" w:eastAsia="Calibri" w:hAnsi="Arial" w:cs="Arial"/>
                <w:kern w:val="0"/>
                <w:sz w:val="22"/>
                <w:szCs w:val="22"/>
              </w:rPr>
              <w:t>GITANGA</w:t>
            </w:r>
          </w:p>
        </w:tc>
        <w:tc>
          <w:tcPr>
            <w:tcW w:w="1559" w:type="dxa"/>
          </w:tcPr>
          <w:p w14:paraId="7DACB8D0" w14:textId="48590945" w:rsidR="000E3124" w:rsidRPr="009E301F" w:rsidRDefault="000E3124" w:rsidP="000E3124">
            <w:pPr>
              <w:suppressAutoHyphens w:val="0"/>
              <w:spacing w:before="139"/>
              <w:ind w:left="-142"/>
              <w:jc w:val="center"/>
              <w:rPr>
                <w:rFonts w:ascii="Arial" w:eastAsia="Calibri" w:hAnsi="Arial" w:cs="Arial"/>
                <w:kern w:val="0"/>
                <w:sz w:val="22"/>
                <w:szCs w:val="22"/>
              </w:rPr>
            </w:pPr>
            <w:r w:rsidRPr="009E301F">
              <w:rPr>
                <w:rFonts w:ascii="Arial" w:eastAsia="Calibri" w:hAnsi="Arial" w:cs="Arial"/>
                <w:kern w:val="0"/>
                <w:sz w:val="22"/>
                <w:szCs w:val="22"/>
              </w:rPr>
              <w:t>CANKUZO</w:t>
            </w:r>
          </w:p>
        </w:tc>
        <w:tc>
          <w:tcPr>
            <w:tcW w:w="3686" w:type="dxa"/>
          </w:tcPr>
          <w:p w14:paraId="663AFA52" w14:textId="77777777" w:rsidR="000E3124" w:rsidRPr="009E301F" w:rsidRDefault="000E3124" w:rsidP="000E3124">
            <w:pPr>
              <w:suppressAutoHyphens w:val="0"/>
              <w:spacing w:before="1"/>
              <w:jc w:val="both"/>
              <w:rPr>
                <w:rFonts w:ascii="Arial" w:eastAsia="Calibri" w:hAnsi="Arial" w:cs="Arial"/>
                <w:kern w:val="0"/>
                <w:sz w:val="22"/>
                <w:szCs w:val="22"/>
              </w:rPr>
            </w:pPr>
          </w:p>
        </w:tc>
        <w:tc>
          <w:tcPr>
            <w:tcW w:w="2126" w:type="dxa"/>
          </w:tcPr>
          <w:p w14:paraId="7FA2183E" w14:textId="77777777" w:rsidR="000E3124" w:rsidRPr="009E301F" w:rsidRDefault="000E3124" w:rsidP="000E3124">
            <w:pPr>
              <w:suppressAutoHyphens w:val="0"/>
              <w:spacing w:before="1"/>
              <w:jc w:val="both"/>
              <w:rPr>
                <w:rFonts w:ascii="Arial" w:eastAsia="Calibri" w:hAnsi="Arial" w:cs="Arial"/>
                <w:kern w:val="0"/>
                <w:sz w:val="22"/>
                <w:szCs w:val="22"/>
              </w:rPr>
            </w:pPr>
          </w:p>
        </w:tc>
        <w:tc>
          <w:tcPr>
            <w:tcW w:w="2410" w:type="dxa"/>
          </w:tcPr>
          <w:p w14:paraId="0888F76A" w14:textId="77777777" w:rsidR="000E3124" w:rsidRPr="009E301F" w:rsidRDefault="000E3124" w:rsidP="000E3124">
            <w:pPr>
              <w:suppressAutoHyphens w:val="0"/>
              <w:spacing w:before="1"/>
              <w:jc w:val="both"/>
              <w:rPr>
                <w:rFonts w:ascii="Arial" w:eastAsia="Calibri" w:hAnsi="Arial" w:cs="Arial"/>
                <w:kern w:val="0"/>
                <w:sz w:val="22"/>
                <w:szCs w:val="22"/>
              </w:rPr>
            </w:pPr>
          </w:p>
        </w:tc>
        <w:tc>
          <w:tcPr>
            <w:tcW w:w="1349" w:type="dxa"/>
          </w:tcPr>
          <w:p w14:paraId="09885EC6" w14:textId="77777777" w:rsidR="000E3124" w:rsidRPr="009E301F" w:rsidRDefault="000E3124" w:rsidP="000E3124">
            <w:pPr>
              <w:suppressAutoHyphens w:val="0"/>
              <w:spacing w:before="1"/>
              <w:jc w:val="both"/>
              <w:rPr>
                <w:rFonts w:ascii="Arial" w:eastAsia="Calibri" w:hAnsi="Arial" w:cs="Arial"/>
                <w:kern w:val="0"/>
                <w:sz w:val="22"/>
                <w:szCs w:val="22"/>
              </w:rPr>
            </w:pPr>
          </w:p>
        </w:tc>
      </w:tr>
      <w:tr w:rsidR="000E3124" w:rsidRPr="00592FD4" w14:paraId="4A61BD41" w14:textId="77777777" w:rsidTr="000E3124">
        <w:trPr>
          <w:trHeight w:val="693"/>
        </w:trPr>
        <w:tc>
          <w:tcPr>
            <w:tcW w:w="2251" w:type="dxa"/>
          </w:tcPr>
          <w:p w14:paraId="73A955D4" w14:textId="77777777" w:rsidR="000E3124" w:rsidRPr="009E301F" w:rsidRDefault="000E3124" w:rsidP="000E3124">
            <w:pPr>
              <w:suppressAutoHyphens w:val="0"/>
              <w:spacing w:before="139"/>
              <w:jc w:val="both"/>
              <w:rPr>
                <w:rFonts w:ascii="Arial" w:eastAsia="Calibri" w:hAnsi="Arial" w:cs="Arial"/>
                <w:kern w:val="0"/>
                <w:sz w:val="22"/>
                <w:szCs w:val="22"/>
              </w:rPr>
            </w:pPr>
            <w:r w:rsidRPr="009E301F">
              <w:rPr>
                <w:rFonts w:ascii="Arial" w:eastAsia="Calibri" w:hAnsi="Arial" w:cs="Arial"/>
                <w:kern w:val="0"/>
                <w:sz w:val="22"/>
                <w:szCs w:val="22"/>
              </w:rPr>
              <w:t>MUGOZI</w:t>
            </w:r>
          </w:p>
          <w:p w14:paraId="424E9C54" w14:textId="77777777" w:rsidR="000E3124" w:rsidRPr="009E301F" w:rsidRDefault="000E3124" w:rsidP="000E3124">
            <w:pPr>
              <w:suppressAutoHyphens w:val="0"/>
              <w:jc w:val="both"/>
              <w:rPr>
                <w:rFonts w:ascii="Arial" w:eastAsia="Calibri" w:hAnsi="Arial" w:cs="Arial"/>
                <w:kern w:val="0"/>
                <w:sz w:val="22"/>
                <w:szCs w:val="22"/>
              </w:rPr>
            </w:pPr>
          </w:p>
        </w:tc>
        <w:tc>
          <w:tcPr>
            <w:tcW w:w="1559" w:type="dxa"/>
          </w:tcPr>
          <w:p w14:paraId="6EA749D1" w14:textId="2FB10DEA" w:rsidR="000E3124" w:rsidRPr="009E301F" w:rsidRDefault="000E3124" w:rsidP="000E3124">
            <w:pPr>
              <w:suppressAutoHyphens w:val="0"/>
              <w:spacing w:before="139"/>
              <w:rPr>
                <w:rFonts w:ascii="Arial" w:eastAsia="Calibri" w:hAnsi="Arial" w:cs="Arial"/>
                <w:kern w:val="0"/>
                <w:sz w:val="22"/>
                <w:szCs w:val="22"/>
              </w:rPr>
            </w:pPr>
            <w:r w:rsidRPr="009E301F">
              <w:rPr>
                <w:rFonts w:ascii="Arial" w:eastAsia="Calibri" w:hAnsi="Arial" w:cs="Arial"/>
                <w:kern w:val="0"/>
                <w:sz w:val="22"/>
                <w:szCs w:val="22"/>
              </w:rPr>
              <w:t>CANKUZO</w:t>
            </w:r>
          </w:p>
        </w:tc>
        <w:tc>
          <w:tcPr>
            <w:tcW w:w="3686" w:type="dxa"/>
          </w:tcPr>
          <w:p w14:paraId="22C7CDEA" w14:textId="77777777" w:rsidR="000E3124" w:rsidRPr="009E301F" w:rsidRDefault="000E3124" w:rsidP="000E3124">
            <w:pPr>
              <w:suppressAutoHyphens w:val="0"/>
              <w:ind w:left="-142"/>
              <w:jc w:val="both"/>
              <w:rPr>
                <w:rFonts w:ascii="Arial" w:eastAsia="Calibri" w:hAnsi="Arial" w:cs="Arial"/>
                <w:kern w:val="0"/>
                <w:sz w:val="22"/>
                <w:szCs w:val="22"/>
              </w:rPr>
            </w:pPr>
          </w:p>
        </w:tc>
        <w:tc>
          <w:tcPr>
            <w:tcW w:w="2126" w:type="dxa"/>
          </w:tcPr>
          <w:p w14:paraId="66334E91" w14:textId="77777777" w:rsidR="000E3124" w:rsidRPr="009E301F" w:rsidRDefault="000E3124" w:rsidP="000E3124">
            <w:pPr>
              <w:suppressAutoHyphens w:val="0"/>
              <w:ind w:left="-142"/>
              <w:jc w:val="both"/>
              <w:rPr>
                <w:rFonts w:ascii="Arial" w:eastAsia="Calibri" w:hAnsi="Arial" w:cs="Arial"/>
                <w:kern w:val="0"/>
                <w:sz w:val="22"/>
                <w:szCs w:val="22"/>
              </w:rPr>
            </w:pPr>
          </w:p>
        </w:tc>
        <w:tc>
          <w:tcPr>
            <w:tcW w:w="2410" w:type="dxa"/>
          </w:tcPr>
          <w:p w14:paraId="5959F23B" w14:textId="77777777" w:rsidR="000E3124" w:rsidRPr="009E301F" w:rsidRDefault="000E3124" w:rsidP="000E3124">
            <w:pPr>
              <w:suppressAutoHyphens w:val="0"/>
              <w:ind w:left="-142"/>
              <w:jc w:val="both"/>
              <w:rPr>
                <w:rFonts w:ascii="Arial" w:eastAsia="Calibri" w:hAnsi="Arial" w:cs="Arial"/>
                <w:kern w:val="0"/>
                <w:sz w:val="22"/>
                <w:szCs w:val="22"/>
              </w:rPr>
            </w:pPr>
          </w:p>
        </w:tc>
        <w:tc>
          <w:tcPr>
            <w:tcW w:w="1349" w:type="dxa"/>
          </w:tcPr>
          <w:p w14:paraId="6AAEAE4D" w14:textId="77777777" w:rsidR="000E3124" w:rsidRPr="009E301F" w:rsidRDefault="000E3124" w:rsidP="000E3124">
            <w:pPr>
              <w:suppressAutoHyphens w:val="0"/>
              <w:ind w:left="-142"/>
              <w:jc w:val="both"/>
              <w:rPr>
                <w:rFonts w:ascii="Arial" w:eastAsia="Calibri" w:hAnsi="Arial" w:cs="Arial"/>
                <w:kern w:val="0"/>
                <w:sz w:val="22"/>
                <w:szCs w:val="22"/>
              </w:rPr>
            </w:pPr>
          </w:p>
        </w:tc>
      </w:tr>
    </w:tbl>
    <w:p w14:paraId="22A63511" w14:textId="77777777" w:rsidR="000E3124" w:rsidRPr="009E301F" w:rsidRDefault="000E3124" w:rsidP="000E3124">
      <w:pPr>
        <w:suppressAutoHyphens w:val="0"/>
        <w:autoSpaceDE w:val="0"/>
        <w:autoSpaceDN w:val="0"/>
        <w:ind w:left="-142"/>
        <w:jc w:val="both"/>
        <w:rPr>
          <w:rFonts w:ascii="Arial" w:eastAsia="Calibri" w:hAnsi="Arial" w:cs="Arial"/>
          <w:kern w:val="0"/>
          <w:sz w:val="22"/>
          <w:szCs w:val="22"/>
        </w:rPr>
      </w:pPr>
    </w:p>
    <w:p w14:paraId="03A681D2" w14:textId="77777777" w:rsidR="00AD6A09" w:rsidRDefault="00AD6A09" w:rsidP="000E3124">
      <w:pPr>
        <w:suppressAutoHyphens w:val="0"/>
        <w:autoSpaceDE w:val="0"/>
        <w:autoSpaceDN w:val="0"/>
        <w:ind w:left="-142"/>
        <w:rPr>
          <w:rFonts w:ascii="Arial" w:eastAsia="Gill Sans MT" w:hAnsi="Arial" w:cs="Arial"/>
          <w:b/>
          <w:kern w:val="0"/>
          <w:sz w:val="22"/>
          <w:szCs w:val="22"/>
        </w:rPr>
      </w:pPr>
    </w:p>
    <w:p w14:paraId="134AF079" w14:textId="77777777" w:rsidR="00AD6A09" w:rsidRDefault="00AD6A09" w:rsidP="000E3124">
      <w:pPr>
        <w:suppressAutoHyphens w:val="0"/>
        <w:autoSpaceDE w:val="0"/>
        <w:autoSpaceDN w:val="0"/>
        <w:ind w:left="-142"/>
        <w:rPr>
          <w:rFonts w:ascii="Arial" w:eastAsia="Gill Sans MT" w:hAnsi="Arial" w:cs="Arial"/>
          <w:b/>
          <w:kern w:val="0"/>
          <w:sz w:val="22"/>
          <w:szCs w:val="22"/>
        </w:rPr>
      </w:pPr>
    </w:p>
    <w:p w14:paraId="11FDE49C" w14:textId="77777777" w:rsidR="00AD6A09" w:rsidRDefault="00AD6A09" w:rsidP="000E3124">
      <w:pPr>
        <w:suppressAutoHyphens w:val="0"/>
        <w:autoSpaceDE w:val="0"/>
        <w:autoSpaceDN w:val="0"/>
        <w:ind w:left="-142"/>
        <w:rPr>
          <w:rFonts w:ascii="Arial" w:eastAsia="Gill Sans MT" w:hAnsi="Arial" w:cs="Arial"/>
          <w:b/>
          <w:kern w:val="0"/>
          <w:sz w:val="22"/>
          <w:szCs w:val="22"/>
        </w:rPr>
      </w:pPr>
    </w:p>
    <w:p w14:paraId="03A5FF61" w14:textId="77777777" w:rsidR="00AD6A09" w:rsidRDefault="00AD6A09" w:rsidP="000E3124">
      <w:pPr>
        <w:suppressAutoHyphens w:val="0"/>
        <w:autoSpaceDE w:val="0"/>
        <w:autoSpaceDN w:val="0"/>
        <w:ind w:left="-142"/>
        <w:rPr>
          <w:rFonts w:ascii="Arial" w:eastAsia="Gill Sans MT" w:hAnsi="Arial" w:cs="Arial"/>
          <w:b/>
          <w:kern w:val="0"/>
          <w:sz w:val="22"/>
          <w:szCs w:val="22"/>
        </w:rPr>
      </w:pPr>
    </w:p>
    <w:p w14:paraId="7A5F89C0" w14:textId="1242ED6E" w:rsidR="000E3124" w:rsidRPr="00AD6A09" w:rsidRDefault="00AF7256" w:rsidP="00AD6A09">
      <w:pPr>
        <w:suppressAutoHyphens w:val="0"/>
        <w:autoSpaceDE w:val="0"/>
        <w:autoSpaceDN w:val="0"/>
        <w:ind w:left="-142"/>
        <w:rPr>
          <w:rFonts w:ascii="Arial" w:eastAsia="Gill Sans MT" w:hAnsi="Arial" w:cs="Arial"/>
          <w:b/>
          <w:kern w:val="0"/>
          <w:sz w:val="22"/>
          <w:szCs w:val="22"/>
        </w:rPr>
      </w:pPr>
      <w:r w:rsidRPr="009E301F">
        <w:rPr>
          <w:rFonts w:ascii="Arial" w:eastAsia="Gill Sans MT" w:hAnsi="Arial" w:cs="Arial"/>
          <w:b/>
          <w:kern w:val="0"/>
          <w:sz w:val="22"/>
          <w:szCs w:val="22"/>
        </w:rPr>
        <w:lastRenderedPageBreak/>
        <w:t>ANNEXE 8</w:t>
      </w:r>
      <w:r w:rsidR="000E3124" w:rsidRPr="009E301F">
        <w:rPr>
          <w:rFonts w:ascii="Arial" w:eastAsia="Gill Sans MT" w:hAnsi="Arial" w:cs="Arial"/>
          <w:b/>
          <w:kern w:val="0"/>
          <w:sz w:val="22"/>
          <w:szCs w:val="22"/>
        </w:rPr>
        <w:t>. B : ATTESTATION DE VISITE LOT 2</w:t>
      </w:r>
    </w:p>
    <w:p w14:paraId="5EF4B018" w14:textId="77777777" w:rsidR="00E95D70" w:rsidRPr="009E301F" w:rsidRDefault="00E95D70" w:rsidP="009E301F">
      <w:pPr>
        <w:suppressAutoHyphens w:val="0"/>
        <w:autoSpaceDE w:val="0"/>
        <w:autoSpaceDN w:val="0"/>
        <w:spacing w:line="268" w:lineRule="auto"/>
        <w:ind w:right="407"/>
        <w:jc w:val="both"/>
        <w:outlineLvl w:val="0"/>
        <w:rPr>
          <w:rFonts w:ascii="Arial" w:eastAsia="Gill Sans MT" w:hAnsi="Arial" w:cs="Arial"/>
          <w:b/>
          <w:bCs/>
          <w:kern w:val="0"/>
          <w:sz w:val="22"/>
          <w:szCs w:val="22"/>
        </w:rPr>
      </w:pPr>
    </w:p>
    <w:p w14:paraId="3E347706" w14:textId="1B261E4E" w:rsidR="000E3124" w:rsidRPr="009E301F" w:rsidRDefault="000E3124" w:rsidP="000E3124">
      <w:pPr>
        <w:suppressAutoHyphens w:val="0"/>
        <w:autoSpaceDE w:val="0"/>
        <w:autoSpaceDN w:val="0"/>
        <w:spacing w:line="268" w:lineRule="auto"/>
        <w:ind w:left="-142" w:right="407"/>
        <w:jc w:val="both"/>
        <w:outlineLvl w:val="0"/>
        <w:rPr>
          <w:rFonts w:ascii="Arial" w:eastAsia="Gill Sans MT" w:hAnsi="Arial" w:cs="Arial"/>
          <w:b/>
          <w:bCs/>
          <w:kern w:val="0"/>
          <w:sz w:val="22"/>
          <w:szCs w:val="22"/>
        </w:rPr>
      </w:pPr>
      <w:bookmarkStart w:id="460" w:name="_Toc233711548"/>
      <w:r w:rsidRPr="009E301F">
        <w:rPr>
          <w:rFonts w:ascii="Arial" w:eastAsia="Gill Sans MT" w:hAnsi="Arial" w:cs="Arial"/>
          <w:b/>
          <w:bCs/>
          <w:kern w:val="0"/>
          <w:sz w:val="22"/>
          <w:szCs w:val="22"/>
        </w:rPr>
        <w:t>POUR</w:t>
      </w:r>
      <w:r w:rsidRPr="009E301F">
        <w:rPr>
          <w:rFonts w:ascii="Arial" w:eastAsia="Gill Sans MT" w:hAnsi="Arial" w:cs="Arial"/>
          <w:b/>
          <w:bCs/>
          <w:spacing w:val="-9"/>
          <w:kern w:val="0"/>
          <w:sz w:val="22"/>
          <w:szCs w:val="22"/>
        </w:rPr>
        <w:t xml:space="preserve"> </w:t>
      </w:r>
      <w:r w:rsidRPr="009E301F">
        <w:rPr>
          <w:rFonts w:ascii="Arial" w:eastAsia="Gill Sans MT" w:hAnsi="Arial" w:cs="Arial"/>
          <w:b/>
          <w:bCs/>
          <w:kern w:val="0"/>
          <w:sz w:val="22"/>
          <w:szCs w:val="22"/>
        </w:rPr>
        <w:t>LE</w:t>
      </w:r>
      <w:r w:rsidRPr="009E301F">
        <w:rPr>
          <w:rFonts w:ascii="Arial" w:eastAsia="Gill Sans MT" w:hAnsi="Arial" w:cs="Arial"/>
          <w:b/>
          <w:bCs/>
          <w:spacing w:val="-12"/>
          <w:kern w:val="0"/>
          <w:sz w:val="22"/>
          <w:szCs w:val="22"/>
        </w:rPr>
        <w:t xml:space="preserve"> </w:t>
      </w:r>
      <w:r w:rsidRPr="009E301F">
        <w:rPr>
          <w:rFonts w:ascii="Arial" w:eastAsia="Gill Sans MT" w:hAnsi="Arial" w:cs="Arial"/>
          <w:b/>
          <w:bCs/>
          <w:kern w:val="0"/>
          <w:sz w:val="22"/>
          <w:szCs w:val="22"/>
        </w:rPr>
        <w:t>MARCHE</w:t>
      </w:r>
      <w:r w:rsidRPr="009E301F">
        <w:rPr>
          <w:rFonts w:ascii="Arial" w:eastAsia="Gill Sans MT" w:hAnsi="Arial" w:cs="Arial"/>
          <w:b/>
          <w:bCs/>
          <w:spacing w:val="-12"/>
          <w:kern w:val="0"/>
          <w:sz w:val="22"/>
          <w:szCs w:val="22"/>
        </w:rPr>
        <w:t xml:space="preserve"> </w:t>
      </w:r>
      <w:r w:rsidRPr="009E301F">
        <w:rPr>
          <w:rFonts w:ascii="Arial" w:eastAsia="Gill Sans MT" w:hAnsi="Arial" w:cs="Arial"/>
          <w:b/>
          <w:bCs/>
          <w:kern w:val="0"/>
          <w:sz w:val="22"/>
          <w:szCs w:val="22"/>
        </w:rPr>
        <w:t>DAO</w:t>
      </w:r>
      <w:r w:rsidRPr="009E301F">
        <w:rPr>
          <w:rFonts w:ascii="Arial" w:eastAsia="Gill Sans MT" w:hAnsi="Arial" w:cs="Arial"/>
          <w:b/>
          <w:bCs/>
          <w:spacing w:val="-10"/>
          <w:kern w:val="0"/>
          <w:sz w:val="22"/>
          <w:szCs w:val="22"/>
        </w:rPr>
        <w:t xml:space="preserve"> </w:t>
      </w:r>
      <w:r w:rsidRPr="009E301F">
        <w:rPr>
          <w:rFonts w:ascii="Arial" w:eastAsia="Gill Sans MT" w:hAnsi="Arial" w:cs="Arial"/>
          <w:b/>
          <w:bCs/>
          <w:kern w:val="0"/>
          <w:sz w:val="22"/>
          <w:szCs w:val="22"/>
        </w:rPr>
        <w:t>N° CBU02/201340/2026/006</w:t>
      </w:r>
      <w:r w:rsidRPr="00592FD4">
        <w:rPr>
          <w:rFonts w:ascii="Arial" w:eastAsia="Gill Sans MT" w:hAnsi="Arial" w:cs="Arial"/>
          <w:b/>
          <w:bCs/>
          <w:kern w:val="0"/>
          <w:sz w:val="22"/>
          <w:szCs w:val="22"/>
        </w:rPr>
        <w:t xml:space="preserve"> </w:t>
      </w:r>
      <w:r w:rsidRPr="009E301F">
        <w:rPr>
          <w:rFonts w:ascii="Arial" w:eastAsia="Gill Sans MT" w:hAnsi="Arial" w:cs="Arial"/>
          <w:b/>
          <w:bCs/>
          <w:kern w:val="0"/>
          <w:sz w:val="22"/>
          <w:szCs w:val="22"/>
        </w:rPr>
        <w:t>RELATIF</w:t>
      </w:r>
      <w:r w:rsidRPr="009E301F">
        <w:rPr>
          <w:rFonts w:ascii="Arial" w:eastAsia="Gill Sans MT" w:hAnsi="Arial" w:cs="Arial"/>
          <w:b/>
          <w:bCs/>
          <w:spacing w:val="-9"/>
          <w:kern w:val="0"/>
          <w:sz w:val="22"/>
          <w:szCs w:val="22"/>
        </w:rPr>
        <w:t xml:space="preserve"> </w:t>
      </w:r>
      <w:r w:rsidRPr="009E301F">
        <w:rPr>
          <w:rFonts w:ascii="Arial" w:eastAsia="Gill Sans MT" w:hAnsi="Arial" w:cs="Arial"/>
          <w:b/>
          <w:bCs/>
          <w:kern w:val="0"/>
          <w:sz w:val="22"/>
          <w:szCs w:val="22"/>
        </w:rPr>
        <w:t>AUX</w:t>
      </w:r>
      <w:r w:rsidRPr="009E301F">
        <w:rPr>
          <w:rFonts w:ascii="Arial" w:eastAsia="Gill Sans MT" w:hAnsi="Arial" w:cs="Arial"/>
          <w:b/>
          <w:bCs/>
          <w:spacing w:val="-10"/>
          <w:kern w:val="0"/>
          <w:sz w:val="22"/>
          <w:szCs w:val="22"/>
        </w:rPr>
        <w:t xml:space="preserve"> </w:t>
      </w:r>
      <w:r w:rsidRPr="009E301F">
        <w:rPr>
          <w:rFonts w:ascii="Arial" w:eastAsia="Gill Sans MT" w:hAnsi="Arial" w:cs="Arial"/>
          <w:b/>
          <w:bCs/>
          <w:kern w:val="0"/>
          <w:sz w:val="22"/>
          <w:szCs w:val="22"/>
        </w:rPr>
        <w:t xml:space="preserve">TRAVAUX DE CONSTRUCTION DE SIX CENTRE CONVIVIAUX DANS LA </w:t>
      </w:r>
      <w:r w:rsidR="00A94FD0" w:rsidRPr="009E301F">
        <w:rPr>
          <w:rFonts w:ascii="Arial" w:eastAsia="Gill Sans MT" w:hAnsi="Arial" w:cs="Arial"/>
          <w:b/>
          <w:bCs/>
          <w:kern w:val="0"/>
          <w:sz w:val="22"/>
          <w:szCs w:val="22"/>
        </w:rPr>
        <w:t>PROVINCE SA</w:t>
      </w:r>
      <w:r w:rsidRPr="009E301F">
        <w:rPr>
          <w:rFonts w:ascii="Arial" w:eastAsia="Gill Sans MT" w:hAnsi="Arial" w:cs="Arial"/>
          <w:b/>
          <w:bCs/>
          <w:kern w:val="0"/>
          <w:sz w:val="22"/>
          <w:szCs w:val="22"/>
        </w:rPr>
        <w:t>NITAIRE DE BUHUMUZA</w:t>
      </w:r>
      <w:bookmarkEnd w:id="460"/>
    </w:p>
    <w:p w14:paraId="5290A368" w14:textId="77777777" w:rsidR="000E3124" w:rsidRPr="009E301F" w:rsidRDefault="000E3124" w:rsidP="000E3124">
      <w:pPr>
        <w:suppressAutoHyphens w:val="0"/>
        <w:autoSpaceDE w:val="0"/>
        <w:autoSpaceDN w:val="0"/>
        <w:spacing w:before="28"/>
        <w:ind w:left="-142"/>
        <w:jc w:val="both"/>
        <w:rPr>
          <w:rFonts w:ascii="Arial" w:eastAsia="Gill Sans MT" w:hAnsi="Arial" w:cs="Arial"/>
          <w:b/>
          <w:kern w:val="0"/>
          <w:sz w:val="22"/>
          <w:szCs w:val="22"/>
        </w:rPr>
      </w:pPr>
    </w:p>
    <w:p w14:paraId="11D9A653" w14:textId="286338C8" w:rsidR="000E3124" w:rsidRPr="009E301F" w:rsidRDefault="000E3124" w:rsidP="000E3124">
      <w:pPr>
        <w:tabs>
          <w:tab w:val="left" w:leader="dot" w:pos="10375"/>
        </w:tabs>
        <w:suppressAutoHyphens w:val="0"/>
        <w:autoSpaceDE w:val="0"/>
        <w:autoSpaceDN w:val="0"/>
        <w:ind w:left="-142"/>
        <w:jc w:val="both"/>
        <w:rPr>
          <w:rFonts w:ascii="Arial" w:eastAsia="Gill Sans MT" w:hAnsi="Arial" w:cs="Arial"/>
          <w:kern w:val="0"/>
          <w:sz w:val="22"/>
          <w:szCs w:val="22"/>
        </w:rPr>
      </w:pPr>
      <w:r w:rsidRPr="009E301F">
        <w:rPr>
          <w:rFonts w:ascii="Arial" w:eastAsia="Gill Sans MT" w:hAnsi="Arial" w:cs="Arial"/>
          <w:kern w:val="0"/>
          <w:sz w:val="22"/>
          <w:szCs w:val="22"/>
        </w:rPr>
        <w:t>Je/nous</w:t>
      </w:r>
      <w:r w:rsidRPr="009E301F">
        <w:rPr>
          <w:rFonts w:ascii="Arial" w:eastAsia="Gill Sans MT" w:hAnsi="Arial" w:cs="Arial"/>
          <w:spacing w:val="-12"/>
          <w:kern w:val="0"/>
          <w:sz w:val="22"/>
          <w:szCs w:val="22"/>
        </w:rPr>
        <w:t xml:space="preserve"> </w:t>
      </w:r>
      <w:r w:rsidRPr="009E301F">
        <w:rPr>
          <w:rFonts w:ascii="Arial" w:eastAsia="Gill Sans MT" w:hAnsi="Arial" w:cs="Arial"/>
          <w:kern w:val="0"/>
          <w:sz w:val="22"/>
          <w:szCs w:val="22"/>
        </w:rPr>
        <w:t>soussigné/s,</w:t>
      </w:r>
      <w:r w:rsidRPr="009E301F">
        <w:rPr>
          <w:rFonts w:ascii="Arial" w:eastAsia="Gill Sans MT" w:hAnsi="Arial" w:cs="Arial"/>
          <w:spacing w:val="-13"/>
          <w:kern w:val="0"/>
          <w:sz w:val="22"/>
          <w:szCs w:val="22"/>
        </w:rPr>
        <w:t xml:space="preserve"> </w:t>
      </w:r>
      <w:r w:rsidRPr="009E301F">
        <w:rPr>
          <w:rFonts w:ascii="Arial" w:eastAsia="Gill Sans MT" w:hAnsi="Arial" w:cs="Arial"/>
          <w:kern w:val="0"/>
          <w:sz w:val="22"/>
          <w:szCs w:val="22"/>
        </w:rPr>
        <w:t>confirme/confirmons</w:t>
      </w:r>
      <w:r w:rsidRPr="009E301F">
        <w:rPr>
          <w:rFonts w:ascii="Arial" w:eastAsia="Gill Sans MT" w:hAnsi="Arial" w:cs="Arial"/>
          <w:spacing w:val="-12"/>
          <w:kern w:val="0"/>
          <w:sz w:val="22"/>
          <w:szCs w:val="22"/>
        </w:rPr>
        <w:t xml:space="preserve"> </w:t>
      </w:r>
      <w:r w:rsidRPr="009E301F">
        <w:rPr>
          <w:rFonts w:ascii="Arial" w:eastAsia="Gill Sans MT" w:hAnsi="Arial" w:cs="Arial"/>
          <w:kern w:val="0"/>
          <w:sz w:val="22"/>
          <w:szCs w:val="22"/>
        </w:rPr>
        <w:t>que</w:t>
      </w:r>
      <w:r w:rsidRPr="009E301F">
        <w:rPr>
          <w:rFonts w:ascii="Arial" w:eastAsia="Gill Sans MT" w:hAnsi="Arial" w:cs="Arial"/>
          <w:spacing w:val="-17"/>
          <w:kern w:val="0"/>
          <w:sz w:val="22"/>
          <w:szCs w:val="22"/>
        </w:rPr>
        <w:t xml:space="preserve"> </w:t>
      </w:r>
      <w:r w:rsidRPr="009E301F">
        <w:rPr>
          <w:rFonts w:ascii="Arial" w:eastAsia="Gill Sans MT" w:hAnsi="Arial" w:cs="Arial"/>
          <w:spacing w:val="-2"/>
          <w:kern w:val="0"/>
          <w:sz w:val="22"/>
          <w:szCs w:val="22"/>
        </w:rPr>
        <w:t>l’entreprise</w:t>
      </w:r>
      <w:r w:rsidR="00A94FD0">
        <w:rPr>
          <w:rFonts w:ascii="Arial" w:eastAsia="Gill Sans MT" w:hAnsi="Arial" w:cs="Arial"/>
          <w:kern w:val="0"/>
          <w:sz w:val="22"/>
          <w:szCs w:val="22"/>
        </w:rPr>
        <w:t>……….</w:t>
      </w:r>
      <w:r w:rsidR="00A94FD0" w:rsidRPr="009E301F">
        <w:rPr>
          <w:rFonts w:ascii="Arial" w:eastAsia="Gill Sans MT" w:hAnsi="Arial" w:cs="Arial"/>
          <w:kern w:val="0"/>
          <w:sz w:val="22"/>
          <w:szCs w:val="22"/>
        </w:rPr>
        <w:t>représentée</w:t>
      </w:r>
      <w:r w:rsidR="00A94FD0">
        <w:rPr>
          <w:rFonts w:ascii="Arial" w:eastAsia="Gill Sans MT" w:hAnsi="Arial" w:cs="Arial"/>
          <w:spacing w:val="-6"/>
          <w:kern w:val="0"/>
          <w:sz w:val="22"/>
          <w:szCs w:val="22"/>
        </w:rPr>
        <w:t xml:space="preserve"> </w:t>
      </w:r>
      <w:r w:rsidRPr="009E301F">
        <w:rPr>
          <w:rFonts w:ascii="Arial" w:eastAsia="Gill Sans MT" w:hAnsi="Arial" w:cs="Arial"/>
          <w:kern w:val="0"/>
          <w:sz w:val="22"/>
          <w:szCs w:val="22"/>
        </w:rPr>
        <w:t>par</w:t>
      </w:r>
      <w:r w:rsidRPr="009E301F">
        <w:rPr>
          <w:rFonts w:ascii="Arial" w:eastAsia="Gill Sans MT" w:hAnsi="Arial" w:cs="Arial"/>
          <w:spacing w:val="-3"/>
          <w:kern w:val="0"/>
          <w:sz w:val="22"/>
          <w:szCs w:val="22"/>
        </w:rPr>
        <w:t xml:space="preserve"> </w:t>
      </w:r>
      <w:r w:rsidR="00A94FD0">
        <w:rPr>
          <w:rFonts w:ascii="Arial" w:eastAsia="Gill Sans MT" w:hAnsi="Arial" w:cs="Arial"/>
          <w:kern w:val="0"/>
          <w:sz w:val="22"/>
          <w:szCs w:val="22"/>
        </w:rPr>
        <w:t>…………</w:t>
      </w:r>
      <w:r w:rsidRPr="009E301F">
        <w:rPr>
          <w:rFonts w:ascii="Arial" w:eastAsia="Gill Sans MT" w:hAnsi="Arial" w:cs="Arial"/>
          <w:spacing w:val="-6"/>
          <w:kern w:val="0"/>
          <w:sz w:val="22"/>
          <w:szCs w:val="22"/>
        </w:rPr>
        <w:t xml:space="preserve"> </w:t>
      </w:r>
      <w:r w:rsidRPr="009E301F">
        <w:rPr>
          <w:rFonts w:ascii="Arial" w:eastAsia="Gill Sans MT" w:hAnsi="Arial" w:cs="Arial"/>
          <w:kern w:val="0"/>
          <w:sz w:val="22"/>
          <w:szCs w:val="22"/>
        </w:rPr>
        <w:t>assurant</w:t>
      </w:r>
      <w:r w:rsidRPr="009E301F">
        <w:rPr>
          <w:rFonts w:ascii="Arial" w:eastAsia="Gill Sans MT" w:hAnsi="Arial" w:cs="Arial"/>
          <w:spacing w:val="-6"/>
          <w:kern w:val="0"/>
          <w:sz w:val="22"/>
          <w:szCs w:val="22"/>
        </w:rPr>
        <w:t xml:space="preserve"> </w:t>
      </w:r>
      <w:r w:rsidRPr="009E301F">
        <w:rPr>
          <w:rFonts w:ascii="Arial" w:eastAsia="Gill Sans MT" w:hAnsi="Arial" w:cs="Arial"/>
          <w:kern w:val="0"/>
          <w:sz w:val="22"/>
          <w:szCs w:val="22"/>
        </w:rPr>
        <w:t>la</w:t>
      </w:r>
      <w:r w:rsidRPr="009E301F">
        <w:rPr>
          <w:rFonts w:ascii="Arial" w:eastAsia="Gill Sans MT" w:hAnsi="Arial" w:cs="Arial"/>
          <w:spacing w:val="-6"/>
          <w:kern w:val="0"/>
          <w:sz w:val="22"/>
          <w:szCs w:val="22"/>
        </w:rPr>
        <w:t xml:space="preserve"> </w:t>
      </w:r>
      <w:r w:rsidRPr="009E301F">
        <w:rPr>
          <w:rFonts w:ascii="Arial" w:eastAsia="Gill Sans MT" w:hAnsi="Arial" w:cs="Arial"/>
          <w:kern w:val="0"/>
          <w:sz w:val="22"/>
          <w:szCs w:val="22"/>
        </w:rPr>
        <w:t>fonction</w:t>
      </w:r>
      <w:r w:rsidRPr="009E301F">
        <w:rPr>
          <w:rFonts w:ascii="Arial" w:eastAsia="Gill Sans MT" w:hAnsi="Arial" w:cs="Arial"/>
          <w:spacing w:val="-6"/>
          <w:kern w:val="0"/>
          <w:sz w:val="22"/>
          <w:szCs w:val="22"/>
        </w:rPr>
        <w:t xml:space="preserve"> </w:t>
      </w:r>
      <w:r w:rsidRPr="009E301F">
        <w:rPr>
          <w:rFonts w:ascii="Arial" w:eastAsia="Gill Sans MT" w:hAnsi="Arial" w:cs="Arial"/>
          <w:kern w:val="0"/>
          <w:sz w:val="22"/>
          <w:szCs w:val="22"/>
        </w:rPr>
        <w:t xml:space="preserve">de……………………..……..… a effectué la visite </w:t>
      </w:r>
      <w:r w:rsidR="00A94FD0" w:rsidRPr="009E301F">
        <w:rPr>
          <w:rFonts w:ascii="Arial" w:eastAsia="Gill Sans MT" w:hAnsi="Arial" w:cs="Arial"/>
          <w:kern w:val="0"/>
          <w:sz w:val="22"/>
          <w:szCs w:val="22"/>
        </w:rPr>
        <w:t>des centres</w:t>
      </w:r>
      <w:r w:rsidRPr="009E301F">
        <w:rPr>
          <w:rFonts w:ascii="Arial" w:eastAsia="Gill Sans MT" w:hAnsi="Arial" w:cs="Arial"/>
          <w:kern w:val="0"/>
          <w:sz w:val="22"/>
          <w:szCs w:val="22"/>
        </w:rPr>
        <w:t xml:space="preserve"> des santé dans le cadre des travaux de construction de six centres de santé du projet « </w:t>
      </w:r>
      <w:r w:rsidRPr="009E301F">
        <w:rPr>
          <w:rFonts w:ascii="Arial" w:eastAsia="Gill Sans MT" w:hAnsi="Arial" w:cs="Arial"/>
          <w:b/>
          <w:kern w:val="0"/>
          <w:sz w:val="22"/>
          <w:szCs w:val="22"/>
        </w:rPr>
        <w:t>TWUZUZANYE </w:t>
      </w:r>
      <w:r w:rsidRPr="009E301F">
        <w:rPr>
          <w:rFonts w:ascii="Arial" w:eastAsia="Gill Sans MT" w:hAnsi="Arial" w:cs="Arial"/>
          <w:kern w:val="0"/>
          <w:sz w:val="22"/>
          <w:szCs w:val="22"/>
        </w:rPr>
        <w:t>»</w:t>
      </w:r>
    </w:p>
    <w:p w14:paraId="65CE73F3" w14:textId="77777777" w:rsidR="000E3124" w:rsidRPr="009E301F" w:rsidRDefault="000E3124" w:rsidP="000E3124">
      <w:pPr>
        <w:tabs>
          <w:tab w:val="left" w:leader="dot" w:pos="10375"/>
        </w:tabs>
        <w:suppressAutoHyphens w:val="0"/>
        <w:autoSpaceDE w:val="0"/>
        <w:autoSpaceDN w:val="0"/>
        <w:ind w:left="-142"/>
        <w:jc w:val="both"/>
        <w:rPr>
          <w:rFonts w:ascii="Arial" w:eastAsia="Gill Sans MT" w:hAnsi="Arial" w:cs="Arial"/>
          <w:kern w:val="0"/>
          <w:sz w:val="22"/>
          <w:szCs w:val="22"/>
        </w:rPr>
      </w:pPr>
    </w:p>
    <w:p w14:paraId="3C431B27" w14:textId="77777777" w:rsidR="000E3124" w:rsidRPr="009E301F" w:rsidRDefault="000E3124">
      <w:pPr>
        <w:numPr>
          <w:ilvl w:val="0"/>
          <w:numId w:val="57"/>
        </w:numPr>
        <w:suppressAutoHyphens w:val="0"/>
        <w:autoSpaceDE w:val="0"/>
        <w:autoSpaceDN w:val="0"/>
        <w:spacing w:after="22" w:line="295" w:lineRule="exact"/>
        <w:jc w:val="both"/>
        <w:rPr>
          <w:rFonts w:ascii="Arial" w:eastAsia="Gill Sans MT" w:hAnsi="Arial" w:cs="Arial"/>
          <w:b/>
          <w:kern w:val="0"/>
          <w:sz w:val="22"/>
          <w:szCs w:val="22"/>
        </w:rPr>
      </w:pPr>
      <w:r w:rsidRPr="009E301F">
        <w:rPr>
          <w:rFonts w:ascii="Arial" w:eastAsia="Gill Sans MT" w:hAnsi="Arial" w:cs="Arial"/>
          <w:b/>
          <w:kern w:val="0"/>
          <w:sz w:val="22"/>
          <w:szCs w:val="22"/>
        </w:rPr>
        <w:t>Lot 2</w:t>
      </w:r>
    </w:p>
    <w:p w14:paraId="757573E4" w14:textId="77777777" w:rsidR="000E3124" w:rsidRPr="009E301F" w:rsidRDefault="000E3124" w:rsidP="000E3124">
      <w:pPr>
        <w:suppressAutoHyphens w:val="0"/>
        <w:autoSpaceDE w:val="0"/>
        <w:autoSpaceDN w:val="0"/>
        <w:spacing w:after="22" w:line="295" w:lineRule="exact"/>
        <w:ind w:left="-142"/>
        <w:jc w:val="both"/>
        <w:rPr>
          <w:rFonts w:ascii="Arial" w:eastAsia="Gill Sans MT" w:hAnsi="Arial" w:cs="Arial"/>
          <w:kern w:val="0"/>
          <w:sz w:val="22"/>
          <w:szCs w:val="22"/>
        </w:rPr>
      </w:pPr>
    </w:p>
    <w:tbl>
      <w:tblPr>
        <w:tblStyle w:val="TableNormal1"/>
        <w:tblW w:w="13381" w:type="dxa"/>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1"/>
        <w:gridCol w:w="1559"/>
        <w:gridCol w:w="3686"/>
        <w:gridCol w:w="2126"/>
        <w:gridCol w:w="2410"/>
        <w:gridCol w:w="1349"/>
      </w:tblGrid>
      <w:tr w:rsidR="000E3124" w:rsidRPr="00592FD4" w14:paraId="11F208CF" w14:textId="77777777" w:rsidTr="000E3124">
        <w:trPr>
          <w:trHeight w:val="557"/>
        </w:trPr>
        <w:tc>
          <w:tcPr>
            <w:tcW w:w="2251" w:type="dxa"/>
            <w:shd w:val="clear" w:color="auto" w:fill="BCD5ED"/>
          </w:tcPr>
          <w:p w14:paraId="19C05D07" w14:textId="77777777" w:rsidR="000E3124" w:rsidRPr="009E301F" w:rsidRDefault="000E3124" w:rsidP="000E3124">
            <w:pPr>
              <w:suppressAutoHyphens w:val="0"/>
              <w:spacing w:before="1"/>
              <w:jc w:val="both"/>
              <w:rPr>
                <w:rFonts w:ascii="Arial" w:eastAsia="Calibri" w:hAnsi="Arial" w:cs="Arial"/>
                <w:kern w:val="0"/>
                <w:sz w:val="22"/>
                <w:szCs w:val="22"/>
              </w:rPr>
            </w:pPr>
            <w:r w:rsidRPr="009E301F">
              <w:rPr>
                <w:rFonts w:ascii="Arial" w:eastAsia="Calibri" w:hAnsi="Arial" w:cs="Arial"/>
                <w:kern w:val="0"/>
                <w:sz w:val="22"/>
                <w:szCs w:val="22"/>
              </w:rPr>
              <w:t>Nom</w:t>
            </w:r>
            <w:r w:rsidRPr="009E301F">
              <w:rPr>
                <w:rFonts w:ascii="Arial" w:eastAsia="Calibri" w:hAnsi="Arial" w:cs="Arial"/>
                <w:spacing w:val="-5"/>
                <w:kern w:val="0"/>
                <w:sz w:val="22"/>
                <w:szCs w:val="22"/>
              </w:rPr>
              <w:t xml:space="preserve"> </w:t>
            </w:r>
            <w:r w:rsidRPr="009E301F">
              <w:rPr>
                <w:rFonts w:ascii="Arial" w:eastAsia="Calibri" w:hAnsi="Arial" w:cs="Arial"/>
                <w:kern w:val="0"/>
                <w:sz w:val="22"/>
                <w:szCs w:val="22"/>
              </w:rPr>
              <w:t>Du CDS</w:t>
            </w:r>
          </w:p>
        </w:tc>
        <w:tc>
          <w:tcPr>
            <w:tcW w:w="1559" w:type="dxa"/>
            <w:shd w:val="clear" w:color="auto" w:fill="BCD5ED"/>
          </w:tcPr>
          <w:p w14:paraId="1E99BDC8" w14:textId="77777777" w:rsidR="000E3124" w:rsidRPr="009E301F" w:rsidRDefault="000E3124" w:rsidP="000E3124">
            <w:pPr>
              <w:suppressAutoHyphens w:val="0"/>
              <w:spacing w:before="1"/>
              <w:jc w:val="both"/>
              <w:rPr>
                <w:rFonts w:ascii="Arial" w:eastAsia="Calibri" w:hAnsi="Arial" w:cs="Arial"/>
                <w:kern w:val="0"/>
                <w:sz w:val="22"/>
                <w:szCs w:val="22"/>
              </w:rPr>
            </w:pPr>
            <w:r w:rsidRPr="009E301F">
              <w:rPr>
                <w:rFonts w:ascii="Arial" w:eastAsia="Calibri" w:hAnsi="Arial" w:cs="Arial"/>
                <w:kern w:val="0"/>
                <w:sz w:val="22"/>
                <w:szCs w:val="22"/>
              </w:rPr>
              <w:t>Commune</w:t>
            </w:r>
          </w:p>
        </w:tc>
        <w:tc>
          <w:tcPr>
            <w:tcW w:w="3686" w:type="dxa"/>
            <w:shd w:val="clear" w:color="auto" w:fill="BCD5ED"/>
          </w:tcPr>
          <w:p w14:paraId="537C6861" w14:textId="77777777" w:rsidR="000E3124" w:rsidRPr="009E301F" w:rsidRDefault="000E3124" w:rsidP="000E3124">
            <w:pPr>
              <w:suppressAutoHyphens w:val="0"/>
              <w:spacing w:before="1"/>
              <w:jc w:val="both"/>
              <w:rPr>
                <w:rFonts w:ascii="Arial" w:eastAsia="Calibri" w:hAnsi="Arial" w:cs="Arial"/>
                <w:kern w:val="0"/>
                <w:sz w:val="22"/>
                <w:szCs w:val="22"/>
              </w:rPr>
            </w:pPr>
            <w:r w:rsidRPr="009E301F">
              <w:rPr>
                <w:rFonts w:ascii="Arial" w:eastAsia="Calibri" w:hAnsi="Arial" w:cs="Arial"/>
                <w:kern w:val="0"/>
                <w:sz w:val="22"/>
                <w:szCs w:val="22"/>
              </w:rPr>
              <w:t>Nom du Directeur</w:t>
            </w:r>
          </w:p>
        </w:tc>
        <w:tc>
          <w:tcPr>
            <w:tcW w:w="2126" w:type="dxa"/>
            <w:shd w:val="clear" w:color="auto" w:fill="BCD5ED"/>
          </w:tcPr>
          <w:p w14:paraId="2F2E3F84" w14:textId="77777777" w:rsidR="000E3124" w:rsidRPr="009E301F" w:rsidRDefault="000E3124" w:rsidP="000E3124">
            <w:pPr>
              <w:suppressAutoHyphens w:val="0"/>
              <w:spacing w:before="1"/>
              <w:jc w:val="both"/>
              <w:rPr>
                <w:rFonts w:ascii="Arial" w:eastAsia="Calibri" w:hAnsi="Arial" w:cs="Arial"/>
                <w:kern w:val="0"/>
                <w:sz w:val="22"/>
                <w:szCs w:val="22"/>
              </w:rPr>
            </w:pPr>
            <w:r w:rsidRPr="009E301F">
              <w:rPr>
                <w:rFonts w:ascii="Arial" w:eastAsia="Calibri" w:hAnsi="Arial" w:cs="Arial"/>
                <w:kern w:val="0"/>
                <w:sz w:val="22"/>
                <w:szCs w:val="22"/>
              </w:rPr>
              <w:t>Téléphone</w:t>
            </w:r>
          </w:p>
        </w:tc>
        <w:tc>
          <w:tcPr>
            <w:tcW w:w="2410" w:type="dxa"/>
            <w:shd w:val="clear" w:color="auto" w:fill="BCD5ED"/>
          </w:tcPr>
          <w:p w14:paraId="16C89630" w14:textId="77777777" w:rsidR="000E3124" w:rsidRPr="009E301F" w:rsidRDefault="000E3124" w:rsidP="000E3124">
            <w:pPr>
              <w:suppressAutoHyphens w:val="0"/>
              <w:spacing w:before="1"/>
              <w:jc w:val="both"/>
              <w:rPr>
                <w:rFonts w:ascii="Arial" w:eastAsia="Calibri" w:hAnsi="Arial" w:cs="Arial"/>
                <w:kern w:val="0"/>
                <w:sz w:val="22"/>
                <w:szCs w:val="22"/>
              </w:rPr>
            </w:pPr>
            <w:r w:rsidRPr="009E301F">
              <w:rPr>
                <w:rFonts w:ascii="Arial" w:eastAsia="Calibri" w:hAnsi="Arial" w:cs="Arial"/>
                <w:kern w:val="0"/>
                <w:sz w:val="22"/>
                <w:szCs w:val="22"/>
              </w:rPr>
              <w:t>Signature et cachet</w:t>
            </w:r>
          </w:p>
        </w:tc>
        <w:tc>
          <w:tcPr>
            <w:tcW w:w="1349" w:type="dxa"/>
            <w:shd w:val="clear" w:color="auto" w:fill="BCD5ED"/>
          </w:tcPr>
          <w:p w14:paraId="01681B75" w14:textId="77777777" w:rsidR="000E3124" w:rsidRPr="009E301F" w:rsidRDefault="000E3124" w:rsidP="000E3124">
            <w:pPr>
              <w:suppressAutoHyphens w:val="0"/>
              <w:spacing w:before="1"/>
              <w:jc w:val="both"/>
              <w:rPr>
                <w:rFonts w:ascii="Arial" w:eastAsia="Calibri" w:hAnsi="Arial" w:cs="Arial"/>
                <w:kern w:val="0"/>
                <w:sz w:val="22"/>
                <w:szCs w:val="22"/>
              </w:rPr>
            </w:pPr>
            <w:r w:rsidRPr="009E301F">
              <w:rPr>
                <w:rFonts w:ascii="Arial" w:eastAsia="Calibri" w:hAnsi="Arial" w:cs="Arial"/>
                <w:kern w:val="0"/>
                <w:sz w:val="22"/>
                <w:szCs w:val="22"/>
              </w:rPr>
              <w:t>Date</w:t>
            </w:r>
          </w:p>
        </w:tc>
      </w:tr>
      <w:tr w:rsidR="000E3124" w:rsidRPr="00592FD4" w14:paraId="5EE21869" w14:textId="77777777" w:rsidTr="000E3124">
        <w:trPr>
          <w:trHeight w:val="573"/>
        </w:trPr>
        <w:tc>
          <w:tcPr>
            <w:tcW w:w="2251" w:type="dxa"/>
          </w:tcPr>
          <w:p w14:paraId="0D48B49C" w14:textId="77777777" w:rsidR="000E3124" w:rsidRPr="009E301F" w:rsidRDefault="000E3124" w:rsidP="000E3124">
            <w:pPr>
              <w:suppressAutoHyphens w:val="0"/>
              <w:spacing w:before="1"/>
              <w:jc w:val="both"/>
              <w:rPr>
                <w:rFonts w:ascii="Arial" w:eastAsia="Calibri" w:hAnsi="Arial" w:cs="Arial"/>
                <w:kern w:val="0"/>
                <w:sz w:val="22"/>
                <w:szCs w:val="22"/>
              </w:rPr>
            </w:pPr>
            <w:r w:rsidRPr="009E301F">
              <w:rPr>
                <w:rFonts w:ascii="Arial" w:eastAsia="Calibri" w:hAnsi="Arial" w:cs="Arial"/>
                <w:kern w:val="0"/>
                <w:sz w:val="22"/>
                <w:szCs w:val="22"/>
              </w:rPr>
              <w:t>NYARUGANDA</w:t>
            </w:r>
          </w:p>
        </w:tc>
        <w:tc>
          <w:tcPr>
            <w:tcW w:w="1559" w:type="dxa"/>
          </w:tcPr>
          <w:p w14:paraId="3945879F" w14:textId="77777777" w:rsidR="000E3124" w:rsidRPr="009E301F" w:rsidRDefault="000E3124" w:rsidP="000E3124">
            <w:pPr>
              <w:suppressAutoHyphens w:val="0"/>
              <w:spacing w:before="1"/>
              <w:jc w:val="both"/>
              <w:rPr>
                <w:rFonts w:ascii="Arial" w:eastAsia="Calibri" w:hAnsi="Arial" w:cs="Arial"/>
                <w:kern w:val="0"/>
                <w:sz w:val="22"/>
                <w:szCs w:val="22"/>
              </w:rPr>
            </w:pPr>
            <w:r w:rsidRPr="009E301F">
              <w:rPr>
                <w:rFonts w:ascii="Arial" w:eastAsia="Calibri" w:hAnsi="Arial" w:cs="Arial"/>
                <w:kern w:val="0"/>
                <w:sz w:val="22"/>
                <w:szCs w:val="22"/>
              </w:rPr>
              <w:t>GISURU</w:t>
            </w:r>
          </w:p>
        </w:tc>
        <w:tc>
          <w:tcPr>
            <w:tcW w:w="3686" w:type="dxa"/>
          </w:tcPr>
          <w:p w14:paraId="3B70B0C5" w14:textId="77777777" w:rsidR="000E3124" w:rsidRPr="009E301F" w:rsidRDefault="000E3124" w:rsidP="000E3124">
            <w:pPr>
              <w:tabs>
                <w:tab w:val="left" w:pos="948"/>
              </w:tabs>
              <w:suppressAutoHyphens w:val="0"/>
              <w:spacing w:before="1"/>
              <w:jc w:val="both"/>
              <w:rPr>
                <w:rFonts w:ascii="Arial" w:eastAsia="Calibri" w:hAnsi="Arial" w:cs="Arial"/>
                <w:kern w:val="0"/>
                <w:sz w:val="22"/>
                <w:szCs w:val="22"/>
              </w:rPr>
            </w:pPr>
            <w:r w:rsidRPr="009E301F">
              <w:rPr>
                <w:rFonts w:ascii="Arial" w:eastAsia="Calibri" w:hAnsi="Arial" w:cs="Arial"/>
                <w:kern w:val="0"/>
                <w:sz w:val="22"/>
                <w:szCs w:val="22"/>
              </w:rPr>
              <w:tab/>
            </w:r>
          </w:p>
        </w:tc>
        <w:tc>
          <w:tcPr>
            <w:tcW w:w="2126" w:type="dxa"/>
          </w:tcPr>
          <w:p w14:paraId="6D3A5B2B" w14:textId="77777777" w:rsidR="000E3124" w:rsidRPr="009E301F" w:rsidRDefault="000E3124" w:rsidP="000E3124">
            <w:pPr>
              <w:suppressAutoHyphens w:val="0"/>
              <w:spacing w:before="1"/>
              <w:jc w:val="both"/>
              <w:rPr>
                <w:rFonts w:ascii="Arial" w:eastAsia="Calibri" w:hAnsi="Arial" w:cs="Arial"/>
                <w:kern w:val="0"/>
                <w:sz w:val="22"/>
                <w:szCs w:val="22"/>
              </w:rPr>
            </w:pPr>
          </w:p>
        </w:tc>
        <w:tc>
          <w:tcPr>
            <w:tcW w:w="2410" w:type="dxa"/>
          </w:tcPr>
          <w:p w14:paraId="72C86625" w14:textId="77777777" w:rsidR="000E3124" w:rsidRPr="009E301F" w:rsidRDefault="000E3124" w:rsidP="000E3124">
            <w:pPr>
              <w:suppressAutoHyphens w:val="0"/>
              <w:spacing w:before="1"/>
              <w:jc w:val="both"/>
              <w:rPr>
                <w:rFonts w:ascii="Arial" w:eastAsia="Calibri" w:hAnsi="Arial" w:cs="Arial"/>
                <w:kern w:val="0"/>
                <w:sz w:val="22"/>
                <w:szCs w:val="22"/>
              </w:rPr>
            </w:pPr>
          </w:p>
        </w:tc>
        <w:tc>
          <w:tcPr>
            <w:tcW w:w="1349" w:type="dxa"/>
          </w:tcPr>
          <w:p w14:paraId="0D039E71" w14:textId="77777777" w:rsidR="000E3124" w:rsidRPr="009E301F" w:rsidRDefault="000E3124" w:rsidP="000E3124">
            <w:pPr>
              <w:suppressAutoHyphens w:val="0"/>
              <w:spacing w:before="1"/>
              <w:jc w:val="both"/>
              <w:rPr>
                <w:rFonts w:ascii="Arial" w:eastAsia="Calibri" w:hAnsi="Arial" w:cs="Arial"/>
                <w:kern w:val="0"/>
                <w:sz w:val="22"/>
                <w:szCs w:val="22"/>
              </w:rPr>
            </w:pPr>
          </w:p>
        </w:tc>
      </w:tr>
      <w:tr w:rsidR="000E3124" w:rsidRPr="00592FD4" w14:paraId="6E97D42E" w14:textId="77777777" w:rsidTr="000E3124">
        <w:trPr>
          <w:trHeight w:val="558"/>
        </w:trPr>
        <w:tc>
          <w:tcPr>
            <w:tcW w:w="2251" w:type="dxa"/>
          </w:tcPr>
          <w:p w14:paraId="22CF594D" w14:textId="77777777" w:rsidR="000E3124" w:rsidRPr="009E301F" w:rsidRDefault="000E3124" w:rsidP="000E3124">
            <w:pPr>
              <w:suppressAutoHyphens w:val="0"/>
              <w:spacing w:before="1"/>
              <w:jc w:val="both"/>
              <w:rPr>
                <w:rFonts w:ascii="Arial" w:eastAsia="Calibri" w:hAnsi="Arial" w:cs="Arial"/>
                <w:kern w:val="0"/>
                <w:sz w:val="22"/>
                <w:szCs w:val="22"/>
              </w:rPr>
            </w:pPr>
            <w:r w:rsidRPr="009E301F">
              <w:rPr>
                <w:rFonts w:ascii="Arial" w:eastAsia="Calibri" w:hAnsi="Arial" w:cs="Arial"/>
                <w:kern w:val="0"/>
                <w:sz w:val="22"/>
                <w:szCs w:val="22"/>
              </w:rPr>
              <w:t>KARINDO</w:t>
            </w:r>
          </w:p>
        </w:tc>
        <w:tc>
          <w:tcPr>
            <w:tcW w:w="1559" w:type="dxa"/>
          </w:tcPr>
          <w:p w14:paraId="07A19AB2" w14:textId="77777777" w:rsidR="000E3124" w:rsidRPr="009E301F" w:rsidRDefault="000E3124" w:rsidP="000E3124">
            <w:pPr>
              <w:suppressAutoHyphens w:val="0"/>
              <w:spacing w:before="1"/>
              <w:jc w:val="both"/>
              <w:rPr>
                <w:rFonts w:ascii="Arial" w:eastAsia="Calibri" w:hAnsi="Arial" w:cs="Arial"/>
                <w:kern w:val="0"/>
                <w:sz w:val="22"/>
                <w:szCs w:val="22"/>
              </w:rPr>
            </w:pPr>
            <w:r w:rsidRPr="009E301F">
              <w:rPr>
                <w:rFonts w:ascii="Arial" w:eastAsia="Calibri" w:hAnsi="Arial" w:cs="Arial"/>
                <w:kern w:val="0"/>
                <w:sz w:val="22"/>
                <w:szCs w:val="22"/>
              </w:rPr>
              <w:t>GISURU</w:t>
            </w:r>
          </w:p>
        </w:tc>
        <w:tc>
          <w:tcPr>
            <w:tcW w:w="3686" w:type="dxa"/>
          </w:tcPr>
          <w:p w14:paraId="5DB84939" w14:textId="77777777" w:rsidR="000E3124" w:rsidRPr="009E301F" w:rsidRDefault="000E3124" w:rsidP="000E3124">
            <w:pPr>
              <w:suppressAutoHyphens w:val="0"/>
              <w:spacing w:before="1"/>
              <w:jc w:val="both"/>
              <w:rPr>
                <w:rFonts w:ascii="Arial" w:eastAsia="Calibri" w:hAnsi="Arial" w:cs="Arial"/>
                <w:kern w:val="0"/>
                <w:sz w:val="22"/>
                <w:szCs w:val="22"/>
              </w:rPr>
            </w:pPr>
          </w:p>
        </w:tc>
        <w:tc>
          <w:tcPr>
            <w:tcW w:w="2126" w:type="dxa"/>
          </w:tcPr>
          <w:p w14:paraId="01DDF025" w14:textId="77777777" w:rsidR="000E3124" w:rsidRPr="009E301F" w:rsidRDefault="000E3124" w:rsidP="000E3124">
            <w:pPr>
              <w:suppressAutoHyphens w:val="0"/>
              <w:spacing w:before="1"/>
              <w:jc w:val="both"/>
              <w:rPr>
                <w:rFonts w:ascii="Arial" w:eastAsia="Calibri" w:hAnsi="Arial" w:cs="Arial"/>
                <w:kern w:val="0"/>
                <w:sz w:val="22"/>
                <w:szCs w:val="22"/>
              </w:rPr>
            </w:pPr>
          </w:p>
        </w:tc>
        <w:tc>
          <w:tcPr>
            <w:tcW w:w="2410" w:type="dxa"/>
          </w:tcPr>
          <w:p w14:paraId="3A526627" w14:textId="77777777" w:rsidR="000E3124" w:rsidRPr="009E301F" w:rsidRDefault="000E3124" w:rsidP="000E3124">
            <w:pPr>
              <w:suppressAutoHyphens w:val="0"/>
              <w:spacing w:before="1"/>
              <w:jc w:val="both"/>
              <w:rPr>
                <w:rFonts w:ascii="Arial" w:eastAsia="Calibri" w:hAnsi="Arial" w:cs="Arial"/>
                <w:kern w:val="0"/>
                <w:sz w:val="22"/>
                <w:szCs w:val="22"/>
              </w:rPr>
            </w:pPr>
          </w:p>
        </w:tc>
        <w:tc>
          <w:tcPr>
            <w:tcW w:w="1349" w:type="dxa"/>
          </w:tcPr>
          <w:p w14:paraId="0625AE2E" w14:textId="77777777" w:rsidR="000E3124" w:rsidRPr="009E301F" w:rsidRDefault="000E3124" w:rsidP="000E3124">
            <w:pPr>
              <w:suppressAutoHyphens w:val="0"/>
              <w:spacing w:before="1"/>
              <w:jc w:val="both"/>
              <w:rPr>
                <w:rFonts w:ascii="Arial" w:eastAsia="Calibri" w:hAnsi="Arial" w:cs="Arial"/>
                <w:kern w:val="0"/>
                <w:sz w:val="22"/>
                <w:szCs w:val="22"/>
              </w:rPr>
            </w:pPr>
          </w:p>
        </w:tc>
      </w:tr>
      <w:tr w:rsidR="000E3124" w:rsidRPr="00592FD4" w14:paraId="750D88EB" w14:textId="77777777" w:rsidTr="00B0776A">
        <w:trPr>
          <w:trHeight w:val="397"/>
        </w:trPr>
        <w:tc>
          <w:tcPr>
            <w:tcW w:w="2251" w:type="dxa"/>
          </w:tcPr>
          <w:p w14:paraId="7A0FF7F6" w14:textId="77777777" w:rsidR="000E3124" w:rsidRPr="009E301F" w:rsidRDefault="000E3124" w:rsidP="000E3124">
            <w:pPr>
              <w:suppressAutoHyphens w:val="0"/>
              <w:spacing w:before="139"/>
              <w:ind w:right="-142"/>
              <w:jc w:val="both"/>
              <w:rPr>
                <w:rFonts w:ascii="Arial" w:eastAsia="Calibri" w:hAnsi="Arial" w:cs="Arial"/>
                <w:kern w:val="0"/>
                <w:sz w:val="22"/>
                <w:szCs w:val="22"/>
              </w:rPr>
            </w:pPr>
            <w:r w:rsidRPr="009E301F">
              <w:rPr>
                <w:rFonts w:ascii="Arial" w:eastAsia="Calibri" w:hAnsi="Arial" w:cs="Arial"/>
                <w:kern w:val="0"/>
                <w:sz w:val="22"/>
                <w:szCs w:val="22"/>
              </w:rPr>
              <w:t>NYABIGOZI</w:t>
            </w:r>
          </w:p>
          <w:p w14:paraId="51A89280" w14:textId="77777777" w:rsidR="000E3124" w:rsidRPr="009E301F" w:rsidRDefault="000E3124" w:rsidP="000E3124">
            <w:pPr>
              <w:suppressAutoHyphens w:val="0"/>
              <w:ind w:right="-142"/>
              <w:jc w:val="both"/>
              <w:rPr>
                <w:rFonts w:ascii="Arial" w:eastAsia="Calibri" w:hAnsi="Arial" w:cs="Arial"/>
                <w:kern w:val="0"/>
                <w:sz w:val="22"/>
                <w:szCs w:val="22"/>
              </w:rPr>
            </w:pPr>
          </w:p>
        </w:tc>
        <w:tc>
          <w:tcPr>
            <w:tcW w:w="1559" w:type="dxa"/>
          </w:tcPr>
          <w:p w14:paraId="3684601B" w14:textId="77777777" w:rsidR="000E3124" w:rsidRPr="009E301F" w:rsidRDefault="000E3124" w:rsidP="000E3124">
            <w:pPr>
              <w:suppressAutoHyphens w:val="0"/>
              <w:ind w:right="-142"/>
              <w:jc w:val="both"/>
              <w:rPr>
                <w:rFonts w:ascii="Arial" w:eastAsia="Calibri" w:hAnsi="Arial" w:cs="Arial"/>
                <w:kern w:val="0"/>
                <w:sz w:val="22"/>
                <w:szCs w:val="22"/>
              </w:rPr>
            </w:pPr>
            <w:r w:rsidRPr="009E301F">
              <w:rPr>
                <w:rFonts w:ascii="Arial" w:eastAsia="Calibri" w:hAnsi="Arial" w:cs="Arial"/>
                <w:kern w:val="0"/>
                <w:sz w:val="22"/>
                <w:szCs w:val="22"/>
              </w:rPr>
              <w:t xml:space="preserve">GISURU </w:t>
            </w:r>
          </w:p>
        </w:tc>
        <w:tc>
          <w:tcPr>
            <w:tcW w:w="3686" w:type="dxa"/>
          </w:tcPr>
          <w:p w14:paraId="0F67B9D0" w14:textId="77777777" w:rsidR="000E3124" w:rsidRPr="009E301F" w:rsidRDefault="000E3124" w:rsidP="000E3124">
            <w:pPr>
              <w:suppressAutoHyphens w:val="0"/>
              <w:ind w:left="-142"/>
              <w:jc w:val="both"/>
              <w:rPr>
                <w:rFonts w:ascii="Arial" w:eastAsia="Calibri" w:hAnsi="Arial" w:cs="Arial"/>
                <w:kern w:val="0"/>
                <w:sz w:val="22"/>
                <w:szCs w:val="22"/>
              </w:rPr>
            </w:pPr>
          </w:p>
        </w:tc>
        <w:tc>
          <w:tcPr>
            <w:tcW w:w="2126" w:type="dxa"/>
          </w:tcPr>
          <w:p w14:paraId="1950176A" w14:textId="77777777" w:rsidR="000E3124" w:rsidRPr="009E301F" w:rsidRDefault="000E3124" w:rsidP="000E3124">
            <w:pPr>
              <w:suppressAutoHyphens w:val="0"/>
              <w:ind w:left="-142"/>
              <w:jc w:val="both"/>
              <w:rPr>
                <w:rFonts w:ascii="Arial" w:eastAsia="Calibri" w:hAnsi="Arial" w:cs="Arial"/>
                <w:kern w:val="0"/>
                <w:sz w:val="22"/>
                <w:szCs w:val="22"/>
              </w:rPr>
            </w:pPr>
          </w:p>
        </w:tc>
        <w:tc>
          <w:tcPr>
            <w:tcW w:w="2410" w:type="dxa"/>
          </w:tcPr>
          <w:p w14:paraId="309EEF7C" w14:textId="77777777" w:rsidR="000E3124" w:rsidRPr="009E301F" w:rsidRDefault="000E3124" w:rsidP="000E3124">
            <w:pPr>
              <w:suppressAutoHyphens w:val="0"/>
              <w:ind w:left="-142"/>
              <w:jc w:val="both"/>
              <w:rPr>
                <w:rFonts w:ascii="Arial" w:eastAsia="Calibri" w:hAnsi="Arial" w:cs="Arial"/>
                <w:kern w:val="0"/>
                <w:sz w:val="22"/>
                <w:szCs w:val="22"/>
              </w:rPr>
            </w:pPr>
          </w:p>
        </w:tc>
        <w:tc>
          <w:tcPr>
            <w:tcW w:w="1349" w:type="dxa"/>
          </w:tcPr>
          <w:p w14:paraId="5C5647CE" w14:textId="77777777" w:rsidR="000E3124" w:rsidRPr="009E301F" w:rsidRDefault="000E3124" w:rsidP="000E3124">
            <w:pPr>
              <w:suppressAutoHyphens w:val="0"/>
              <w:ind w:left="-142"/>
              <w:jc w:val="both"/>
              <w:rPr>
                <w:rFonts w:ascii="Arial" w:eastAsia="Calibri" w:hAnsi="Arial" w:cs="Arial"/>
                <w:kern w:val="0"/>
                <w:sz w:val="22"/>
                <w:szCs w:val="22"/>
              </w:rPr>
            </w:pPr>
          </w:p>
        </w:tc>
      </w:tr>
    </w:tbl>
    <w:p w14:paraId="1645AA86" w14:textId="77777777" w:rsidR="00B0776A" w:rsidRPr="009E301F" w:rsidRDefault="00B0776A" w:rsidP="000E3124">
      <w:pPr>
        <w:suppressAutoHyphens w:val="0"/>
        <w:autoSpaceDE w:val="0"/>
        <w:autoSpaceDN w:val="0"/>
        <w:spacing w:before="225"/>
        <w:ind w:left="-142"/>
        <w:jc w:val="both"/>
        <w:rPr>
          <w:rFonts w:ascii="Arial" w:eastAsia="Gill Sans MT" w:hAnsi="Arial" w:cs="Arial"/>
          <w:kern w:val="0"/>
          <w:sz w:val="22"/>
          <w:szCs w:val="22"/>
        </w:rPr>
        <w:sectPr w:rsidR="00B0776A" w:rsidRPr="009E301F" w:rsidSect="000E3124">
          <w:pgSz w:w="16837" w:h="11905" w:orient="landscape"/>
          <w:pgMar w:top="1412" w:right="1514" w:bottom="2552" w:left="992" w:header="720" w:footer="720" w:gutter="0"/>
          <w:cols w:space="708"/>
          <w:docGrid w:linePitch="326"/>
        </w:sectPr>
      </w:pPr>
    </w:p>
    <w:tbl>
      <w:tblPr>
        <w:tblW w:w="8908" w:type="dxa"/>
        <w:tblCellMar>
          <w:left w:w="70" w:type="dxa"/>
          <w:right w:w="70" w:type="dxa"/>
        </w:tblCellMar>
        <w:tblLook w:val="04A0" w:firstRow="1" w:lastRow="0" w:firstColumn="1" w:lastColumn="0" w:noHBand="0" w:noVBand="1"/>
      </w:tblPr>
      <w:tblGrid>
        <w:gridCol w:w="997"/>
        <w:gridCol w:w="4314"/>
        <w:gridCol w:w="605"/>
        <w:gridCol w:w="813"/>
        <w:gridCol w:w="1102"/>
        <w:gridCol w:w="1273"/>
      </w:tblGrid>
      <w:tr w:rsidR="00B0776A" w:rsidRPr="00592FD4" w14:paraId="376E11DC" w14:textId="77777777" w:rsidTr="00A94FD0">
        <w:trPr>
          <w:trHeight w:val="732"/>
        </w:trPr>
        <w:tc>
          <w:tcPr>
            <w:tcW w:w="8908" w:type="dxa"/>
            <w:gridSpan w:val="6"/>
            <w:tcBorders>
              <w:top w:val="single" w:sz="4" w:space="0" w:color="auto"/>
              <w:left w:val="nil"/>
              <w:bottom w:val="single" w:sz="4" w:space="0" w:color="auto"/>
              <w:right w:val="nil"/>
            </w:tcBorders>
            <w:vAlign w:val="bottom"/>
            <w:hideMark/>
          </w:tcPr>
          <w:p w14:paraId="3E09E4CF" w14:textId="77777777" w:rsidR="00910FBD" w:rsidRDefault="00910FBD" w:rsidP="00B0776A">
            <w:pPr>
              <w:widowControl/>
              <w:suppressAutoHyphens w:val="0"/>
              <w:jc w:val="center"/>
              <w:rPr>
                <w:rFonts w:ascii="Arial" w:eastAsia="Times New Roman" w:hAnsi="Arial" w:cs="Arial"/>
                <w:b/>
                <w:bCs/>
                <w:color w:val="000000"/>
                <w:kern w:val="0"/>
                <w:sz w:val="22"/>
                <w:szCs w:val="22"/>
                <w:lang w:eastAsia="fr-FR"/>
              </w:rPr>
            </w:pPr>
          </w:p>
          <w:p w14:paraId="1CBD31F8" w14:textId="77777777" w:rsidR="00910FBD" w:rsidRDefault="00910FBD" w:rsidP="00B0776A">
            <w:pPr>
              <w:widowControl/>
              <w:suppressAutoHyphens w:val="0"/>
              <w:jc w:val="center"/>
              <w:rPr>
                <w:rFonts w:ascii="Arial" w:eastAsia="Times New Roman" w:hAnsi="Arial" w:cs="Arial"/>
                <w:b/>
                <w:bCs/>
                <w:color w:val="000000"/>
                <w:kern w:val="0"/>
                <w:sz w:val="22"/>
                <w:szCs w:val="22"/>
                <w:lang w:eastAsia="fr-FR"/>
              </w:rPr>
            </w:pPr>
          </w:p>
          <w:p w14:paraId="33F0E4BB" w14:textId="77777777" w:rsidR="00910FBD" w:rsidRDefault="00910FBD" w:rsidP="00B0776A">
            <w:pPr>
              <w:widowControl/>
              <w:suppressAutoHyphens w:val="0"/>
              <w:jc w:val="center"/>
              <w:rPr>
                <w:rFonts w:ascii="Arial" w:eastAsia="Times New Roman" w:hAnsi="Arial" w:cs="Arial"/>
                <w:b/>
                <w:bCs/>
                <w:color w:val="000000"/>
                <w:kern w:val="0"/>
                <w:sz w:val="22"/>
                <w:szCs w:val="22"/>
                <w:lang w:eastAsia="fr-FR"/>
              </w:rPr>
            </w:pPr>
          </w:p>
          <w:p w14:paraId="475ADBAE" w14:textId="77777777" w:rsidR="00910FBD" w:rsidRDefault="00910FBD" w:rsidP="00B0776A">
            <w:pPr>
              <w:widowControl/>
              <w:suppressAutoHyphens w:val="0"/>
              <w:jc w:val="center"/>
              <w:rPr>
                <w:rFonts w:ascii="Arial" w:eastAsia="Times New Roman" w:hAnsi="Arial" w:cs="Arial"/>
                <w:b/>
                <w:bCs/>
                <w:color w:val="000000"/>
                <w:kern w:val="0"/>
                <w:sz w:val="22"/>
                <w:szCs w:val="22"/>
                <w:lang w:eastAsia="fr-FR"/>
              </w:rPr>
            </w:pPr>
          </w:p>
          <w:p w14:paraId="3BF60C75" w14:textId="77777777" w:rsidR="00B0776A" w:rsidRDefault="00AF7256" w:rsidP="00B0776A">
            <w:pPr>
              <w:widowControl/>
              <w:suppressAutoHyphens w:val="0"/>
              <w:jc w:val="center"/>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ANNEXE 9 : </w:t>
            </w:r>
            <w:r w:rsidR="00B0776A" w:rsidRPr="009E301F">
              <w:rPr>
                <w:rFonts w:ascii="Arial" w:eastAsia="Times New Roman" w:hAnsi="Arial" w:cs="Arial"/>
                <w:b/>
                <w:bCs/>
                <w:color w:val="000000"/>
                <w:kern w:val="0"/>
                <w:sz w:val="22"/>
                <w:szCs w:val="22"/>
                <w:lang w:eastAsia="fr-FR"/>
              </w:rPr>
              <w:t>MODELE DEVIS QUANTITATIF ET ESTIMATIF POUR LA CONSTRUCTION DES CENTRE CONVIVIAUX</w:t>
            </w:r>
          </w:p>
          <w:p w14:paraId="2872D3DB" w14:textId="77777777" w:rsidR="00910FBD" w:rsidRDefault="00910FBD" w:rsidP="00B0776A">
            <w:pPr>
              <w:widowControl/>
              <w:suppressAutoHyphens w:val="0"/>
              <w:jc w:val="center"/>
              <w:rPr>
                <w:rFonts w:ascii="Arial" w:eastAsia="Times New Roman" w:hAnsi="Arial" w:cs="Arial"/>
                <w:b/>
                <w:bCs/>
                <w:color w:val="000000"/>
                <w:kern w:val="0"/>
                <w:sz w:val="22"/>
                <w:szCs w:val="22"/>
                <w:lang w:eastAsia="fr-FR"/>
              </w:rPr>
            </w:pPr>
          </w:p>
          <w:p w14:paraId="4FCE465C" w14:textId="3B83B8F1" w:rsidR="00910FBD" w:rsidRPr="009E301F" w:rsidRDefault="00910FBD" w:rsidP="00B0776A">
            <w:pPr>
              <w:widowControl/>
              <w:suppressAutoHyphens w:val="0"/>
              <w:jc w:val="center"/>
              <w:rPr>
                <w:rFonts w:ascii="Arial" w:eastAsia="Times New Roman" w:hAnsi="Arial" w:cs="Arial"/>
                <w:b/>
                <w:bCs/>
                <w:color w:val="000000"/>
                <w:kern w:val="0"/>
                <w:sz w:val="22"/>
                <w:szCs w:val="22"/>
                <w:lang w:eastAsia="fr-FR"/>
              </w:rPr>
            </w:pPr>
          </w:p>
        </w:tc>
      </w:tr>
      <w:tr w:rsidR="00B0776A" w:rsidRPr="00592FD4" w14:paraId="124E6C08" w14:textId="77777777" w:rsidTr="00A94FD0">
        <w:trPr>
          <w:trHeight w:val="312"/>
        </w:trPr>
        <w:tc>
          <w:tcPr>
            <w:tcW w:w="921" w:type="dxa"/>
            <w:tcBorders>
              <w:top w:val="single" w:sz="4" w:space="0" w:color="auto"/>
              <w:left w:val="single" w:sz="8" w:space="0" w:color="auto"/>
              <w:bottom w:val="single" w:sz="4" w:space="0" w:color="auto"/>
              <w:right w:val="nil"/>
            </w:tcBorders>
            <w:noWrap/>
            <w:hideMark/>
          </w:tcPr>
          <w:p w14:paraId="14B007FB" w14:textId="77777777" w:rsidR="00B0776A" w:rsidRPr="009E301F" w:rsidRDefault="00B0776A" w:rsidP="00B0776A">
            <w:pPr>
              <w:widowControl/>
              <w:suppressAutoHyphens w:val="0"/>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 xml:space="preserve"> POSTE </w:t>
            </w:r>
          </w:p>
        </w:tc>
        <w:tc>
          <w:tcPr>
            <w:tcW w:w="4314" w:type="dxa"/>
            <w:tcBorders>
              <w:top w:val="single" w:sz="4" w:space="0" w:color="auto"/>
              <w:left w:val="single" w:sz="4" w:space="0" w:color="auto"/>
              <w:bottom w:val="single" w:sz="4" w:space="0" w:color="auto"/>
              <w:right w:val="single" w:sz="4" w:space="0" w:color="auto"/>
            </w:tcBorders>
            <w:noWrap/>
            <w:hideMark/>
          </w:tcPr>
          <w:p w14:paraId="402EE09B" w14:textId="77777777" w:rsidR="00B0776A" w:rsidRPr="009E301F" w:rsidRDefault="00B0776A" w:rsidP="00B0776A">
            <w:pPr>
              <w:widowControl/>
              <w:suppressAutoHyphens w:val="0"/>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 xml:space="preserve"> DESIGNATION DES TRAVAUX </w:t>
            </w:r>
          </w:p>
        </w:tc>
        <w:tc>
          <w:tcPr>
            <w:tcW w:w="545" w:type="dxa"/>
            <w:tcBorders>
              <w:top w:val="single" w:sz="4" w:space="0" w:color="auto"/>
              <w:left w:val="nil"/>
              <w:bottom w:val="single" w:sz="4" w:space="0" w:color="auto"/>
              <w:right w:val="single" w:sz="4" w:space="0" w:color="auto"/>
            </w:tcBorders>
            <w:noWrap/>
            <w:hideMark/>
          </w:tcPr>
          <w:p w14:paraId="616B6B87" w14:textId="77777777" w:rsidR="00B0776A" w:rsidRPr="009E301F" w:rsidRDefault="00B0776A" w:rsidP="00B0776A">
            <w:pPr>
              <w:widowControl/>
              <w:suppressAutoHyphens w:val="0"/>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 xml:space="preserve"> Uté </w:t>
            </w:r>
          </w:p>
        </w:tc>
        <w:tc>
          <w:tcPr>
            <w:tcW w:w="753" w:type="dxa"/>
            <w:tcBorders>
              <w:top w:val="single" w:sz="4" w:space="0" w:color="auto"/>
              <w:left w:val="nil"/>
              <w:bottom w:val="single" w:sz="4" w:space="0" w:color="auto"/>
              <w:right w:val="single" w:sz="4" w:space="0" w:color="auto"/>
            </w:tcBorders>
            <w:noWrap/>
            <w:hideMark/>
          </w:tcPr>
          <w:p w14:paraId="71091659" w14:textId="77777777" w:rsidR="00B0776A" w:rsidRPr="009E301F" w:rsidRDefault="00B0776A" w:rsidP="00B0776A">
            <w:pPr>
              <w:widowControl/>
              <w:suppressAutoHyphens w:val="0"/>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Q</w:t>
            </w:r>
          </w:p>
        </w:tc>
        <w:tc>
          <w:tcPr>
            <w:tcW w:w="1102" w:type="dxa"/>
            <w:tcBorders>
              <w:top w:val="single" w:sz="4" w:space="0" w:color="auto"/>
              <w:left w:val="nil"/>
              <w:bottom w:val="single" w:sz="4" w:space="0" w:color="auto"/>
              <w:right w:val="single" w:sz="4" w:space="0" w:color="auto"/>
            </w:tcBorders>
            <w:noWrap/>
            <w:hideMark/>
          </w:tcPr>
          <w:p w14:paraId="04AB3B4A" w14:textId="77777777" w:rsidR="00B0776A" w:rsidRPr="009E301F" w:rsidRDefault="00B0776A" w:rsidP="00B0776A">
            <w:pPr>
              <w:widowControl/>
              <w:suppressAutoHyphens w:val="0"/>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PU</w:t>
            </w:r>
          </w:p>
        </w:tc>
        <w:tc>
          <w:tcPr>
            <w:tcW w:w="1273" w:type="dxa"/>
            <w:tcBorders>
              <w:top w:val="single" w:sz="4" w:space="0" w:color="auto"/>
              <w:left w:val="nil"/>
              <w:bottom w:val="single" w:sz="4" w:space="0" w:color="auto"/>
              <w:right w:val="single" w:sz="4" w:space="0" w:color="auto"/>
            </w:tcBorders>
            <w:noWrap/>
            <w:hideMark/>
          </w:tcPr>
          <w:p w14:paraId="380E292D" w14:textId="77777777" w:rsidR="00B0776A" w:rsidRPr="009E301F" w:rsidRDefault="00B0776A" w:rsidP="00B0776A">
            <w:pPr>
              <w:widowControl/>
              <w:suppressAutoHyphens w:val="0"/>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PT</w:t>
            </w:r>
          </w:p>
        </w:tc>
      </w:tr>
      <w:tr w:rsidR="00B0776A" w:rsidRPr="00592FD4" w14:paraId="128C46AF" w14:textId="77777777" w:rsidTr="00A94FD0">
        <w:trPr>
          <w:trHeight w:val="312"/>
        </w:trPr>
        <w:tc>
          <w:tcPr>
            <w:tcW w:w="921" w:type="dxa"/>
            <w:tcBorders>
              <w:top w:val="single" w:sz="4" w:space="0" w:color="auto"/>
              <w:left w:val="single" w:sz="4" w:space="0" w:color="auto"/>
              <w:bottom w:val="single" w:sz="4" w:space="0" w:color="auto"/>
              <w:right w:val="nil"/>
            </w:tcBorders>
            <w:vAlign w:val="center"/>
            <w:hideMark/>
          </w:tcPr>
          <w:p w14:paraId="659329B9" w14:textId="77777777" w:rsidR="00B0776A" w:rsidRPr="009E301F" w:rsidRDefault="00B0776A" w:rsidP="00B0776A">
            <w:pPr>
              <w:widowControl/>
              <w:suppressAutoHyphens w:val="0"/>
              <w:jc w:val="center"/>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0</w:t>
            </w:r>
          </w:p>
        </w:tc>
        <w:tc>
          <w:tcPr>
            <w:tcW w:w="4314" w:type="dxa"/>
            <w:tcBorders>
              <w:top w:val="single" w:sz="4" w:space="0" w:color="auto"/>
              <w:left w:val="single" w:sz="4" w:space="0" w:color="auto"/>
              <w:bottom w:val="single" w:sz="4" w:space="0" w:color="auto"/>
              <w:right w:val="single" w:sz="4" w:space="0" w:color="auto"/>
            </w:tcBorders>
            <w:vAlign w:val="center"/>
            <w:hideMark/>
          </w:tcPr>
          <w:p w14:paraId="59B48E99" w14:textId="77777777" w:rsidR="00B0776A" w:rsidRPr="009E301F" w:rsidRDefault="00B0776A" w:rsidP="00B0776A">
            <w:pPr>
              <w:widowControl/>
              <w:suppressAutoHyphens w:val="0"/>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 xml:space="preserve">Installation du chantier </w:t>
            </w:r>
          </w:p>
        </w:tc>
        <w:tc>
          <w:tcPr>
            <w:tcW w:w="545" w:type="dxa"/>
            <w:tcBorders>
              <w:top w:val="single" w:sz="4" w:space="0" w:color="auto"/>
              <w:left w:val="nil"/>
              <w:bottom w:val="single" w:sz="4" w:space="0" w:color="auto"/>
              <w:right w:val="single" w:sz="4" w:space="0" w:color="auto"/>
            </w:tcBorders>
            <w:vAlign w:val="center"/>
            <w:hideMark/>
          </w:tcPr>
          <w:p w14:paraId="7ECF6F1A" w14:textId="77777777" w:rsidR="00B0776A" w:rsidRPr="009E301F" w:rsidRDefault="00B0776A" w:rsidP="00B0776A">
            <w:pPr>
              <w:widowControl/>
              <w:suppressAutoHyphens w:val="0"/>
              <w:jc w:val="center"/>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ff</w:t>
            </w:r>
          </w:p>
        </w:tc>
        <w:tc>
          <w:tcPr>
            <w:tcW w:w="753" w:type="dxa"/>
            <w:tcBorders>
              <w:top w:val="single" w:sz="4" w:space="0" w:color="auto"/>
              <w:left w:val="nil"/>
              <w:bottom w:val="single" w:sz="4" w:space="0" w:color="auto"/>
              <w:right w:val="single" w:sz="4" w:space="0" w:color="auto"/>
            </w:tcBorders>
            <w:noWrap/>
            <w:hideMark/>
          </w:tcPr>
          <w:p w14:paraId="76E62B62"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1,00</w:t>
            </w:r>
          </w:p>
        </w:tc>
        <w:tc>
          <w:tcPr>
            <w:tcW w:w="1102" w:type="dxa"/>
            <w:tcBorders>
              <w:top w:val="single" w:sz="4" w:space="0" w:color="auto"/>
              <w:left w:val="nil"/>
              <w:bottom w:val="single" w:sz="4" w:space="0" w:color="auto"/>
              <w:right w:val="single" w:sz="4" w:space="0" w:color="auto"/>
            </w:tcBorders>
            <w:noWrap/>
            <w:hideMark/>
          </w:tcPr>
          <w:p w14:paraId="771B4104"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6B9A1E60"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01215A89" w14:textId="77777777" w:rsidTr="00A94FD0">
        <w:trPr>
          <w:trHeight w:val="312"/>
        </w:trPr>
        <w:tc>
          <w:tcPr>
            <w:tcW w:w="921" w:type="dxa"/>
            <w:tcBorders>
              <w:top w:val="single" w:sz="4" w:space="0" w:color="auto"/>
              <w:left w:val="single" w:sz="4" w:space="0" w:color="auto"/>
              <w:bottom w:val="single" w:sz="4" w:space="0" w:color="auto"/>
              <w:right w:val="nil"/>
            </w:tcBorders>
            <w:vAlign w:val="center"/>
            <w:hideMark/>
          </w:tcPr>
          <w:p w14:paraId="2A805A27" w14:textId="77777777" w:rsidR="00B0776A" w:rsidRPr="009E301F" w:rsidRDefault="00B0776A" w:rsidP="00B0776A">
            <w:pPr>
              <w:widowControl/>
              <w:suppressAutoHyphens w:val="0"/>
              <w:jc w:val="center"/>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190F54F3"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Total poste 0 </w:t>
            </w:r>
          </w:p>
        </w:tc>
        <w:tc>
          <w:tcPr>
            <w:tcW w:w="545" w:type="dxa"/>
            <w:tcBorders>
              <w:top w:val="single" w:sz="4" w:space="0" w:color="auto"/>
              <w:left w:val="nil"/>
              <w:bottom w:val="single" w:sz="4" w:space="0" w:color="auto"/>
              <w:right w:val="single" w:sz="4" w:space="0" w:color="auto"/>
            </w:tcBorders>
            <w:vAlign w:val="center"/>
            <w:hideMark/>
          </w:tcPr>
          <w:p w14:paraId="7C3AAC64" w14:textId="77777777" w:rsidR="00B0776A" w:rsidRPr="009E301F" w:rsidRDefault="00B0776A" w:rsidP="00B0776A">
            <w:pPr>
              <w:widowControl/>
              <w:suppressAutoHyphens w:val="0"/>
              <w:jc w:val="center"/>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71F4686B"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4856C6E2"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4418A93D"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1A1366CB"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779AF748" w14:textId="77777777" w:rsidR="00B0776A" w:rsidRPr="009E301F" w:rsidRDefault="00B0776A" w:rsidP="00B0776A">
            <w:pPr>
              <w:widowControl/>
              <w:suppressAutoHyphens w:val="0"/>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 xml:space="preserve"> 1.00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0F0D8A3C"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TERRASSEMENTS </w:t>
            </w:r>
          </w:p>
        </w:tc>
        <w:tc>
          <w:tcPr>
            <w:tcW w:w="545" w:type="dxa"/>
            <w:tcBorders>
              <w:top w:val="single" w:sz="4" w:space="0" w:color="auto"/>
              <w:left w:val="nil"/>
              <w:bottom w:val="single" w:sz="4" w:space="0" w:color="auto"/>
              <w:right w:val="single" w:sz="4" w:space="0" w:color="auto"/>
            </w:tcBorders>
            <w:noWrap/>
            <w:vAlign w:val="bottom"/>
            <w:hideMark/>
          </w:tcPr>
          <w:p w14:paraId="157CCF3B"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7026BD15"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1930C6BE"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7F452117"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60B69C2E"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755B41E6"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1.01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48FC11AF" w14:textId="7F73F2E9"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Décapage général - Terrassement  </w:t>
            </w:r>
          </w:p>
        </w:tc>
        <w:tc>
          <w:tcPr>
            <w:tcW w:w="545" w:type="dxa"/>
            <w:tcBorders>
              <w:top w:val="single" w:sz="4" w:space="0" w:color="auto"/>
              <w:left w:val="nil"/>
              <w:bottom w:val="single" w:sz="4" w:space="0" w:color="auto"/>
              <w:right w:val="single" w:sz="4" w:space="0" w:color="auto"/>
            </w:tcBorders>
            <w:noWrap/>
            <w:vAlign w:val="bottom"/>
            <w:hideMark/>
          </w:tcPr>
          <w:p w14:paraId="093F4D9B"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m3 </w:t>
            </w:r>
          </w:p>
        </w:tc>
        <w:tc>
          <w:tcPr>
            <w:tcW w:w="753" w:type="dxa"/>
            <w:tcBorders>
              <w:top w:val="single" w:sz="4" w:space="0" w:color="auto"/>
              <w:left w:val="nil"/>
              <w:bottom w:val="single" w:sz="4" w:space="0" w:color="auto"/>
              <w:right w:val="single" w:sz="4" w:space="0" w:color="auto"/>
            </w:tcBorders>
            <w:noWrap/>
            <w:hideMark/>
          </w:tcPr>
          <w:p w14:paraId="5C90DD6B"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36,00</w:t>
            </w:r>
          </w:p>
        </w:tc>
        <w:tc>
          <w:tcPr>
            <w:tcW w:w="1102" w:type="dxa"/>
            <w:tcBorders>
              <w:top w:val="single" w:sz="4" w:space="0" w:color="auto"/>
              <w:left w:val="nil"/>
              <w:bottom w:val="single" w:sz="4" w:space="0" w:color="auto"/>
              <w:right w:val="single" w:sz="4" w:space="0" w:color="auto"/>
            </w:tcBorders>
            <w:noWrap/>
            <w:hideMark/>
          </w:tcPr>
          <w:p w14:paraId="3C8B2EDC"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4291715C"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5FAEB266"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58926EAB"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1.02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04AC8DC9"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Fouilles de fondations </w:t>
            </w:r>
          </w:p>
        </w:tc>
        <w:tc>
          <w:tcPr>
            <w:tcW w:w="545" w:type="dxa"/>
            <w:tcBorders>
              <w:top w:val="single" w:sz="4" w:space="0" w:color="auto"/>
              <w:left w:val="nil"/>
              <w:bottom w:val="single" w:sz="4" w:space="0" w:color="auto"/>
              <w:right w:val="single" w:sz="4" w:space="0" w:color="auto"/>
            </w:tcBorders>
            <w:noWrap/>
            <w:vAlign w:val="bottom"/>
            <w:hideMark/>
          </w:tcPr>
          <w:p w14:paraId="6AC80E91"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m3 </w:t>
            </w:r>
          </w:p>
        </w:tc>
        <w:tc>
          <w:tcPr>
            <w:tcW w:w="753" w:type="dxa"/>
            <w:tcBorders>
              <w:top w:val="single" w:sz="4" w:space="0" w:color="auto"/>
              <w:left w:val="nil"/>
              <w:bottom w:val="single" w:sz="4" w:space="0" w:color="auto"/>
              <w:right w:val="single" w:sz="4" w:space="0" w:color="auto"/>
            </w:tcBorders>
            <w:noWrap/>
            <w:hideMark/>
          </w:tcPr>
          <w:p w14:paraId="17E3B382"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25,20</w:t>
            </w:r>
          </w:p>
        </w:tc>
        <w:tc>
          <w:tcPr>
            <w:tcW w:w="1102" w:type="dxa"/>
            <w:tcBorders>
              <w:top w:val="single" w:sz="4" w:space="0" w:color="auto"/>
              <w:left w:val="nil"/>
              <w:bottom w:val="single" w:sz="4" w:space="0" w:color="auto"/>
              <w:right w:val="single" w:sz="4" w:space="0" w:color="auto"/>
            </w:tcBorders>
            <w:noWrap/>
            <w:hideMark/>
          </w:tcPr>
          <w:p w14:paraId="156A4C2F"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29F96544"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622D0C30"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4BFEE4F2"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0CA1F55A"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Total poste 1 </w:t>
            </w:r>
          </w:p>
        </w:tc>
        <w:tc>
          <w:tcPr>
            <w:tcW w:w="545" w:type="dxa"/>
            <w:tcBorders>
              <w:top w:val="single" w:sz="4" w:space="0" w:color="auto"/>
              <w:left w:val="nil"/>
              <w:bottom w:val="single" w:sz="4" w:space="0" w:color="auto"/>
              <w:right w:val="single" w:sz="4" w:space="0" w:color="auto"/>
            </w:tcBorders>
            <w:noWrap/>
            <w:vAlign w:val="bottom"/>
            <w:hideMark/>
          </w:tcPr>
          <w:p w14:paraId="3C4E4494"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21A9B52A"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0697C61B"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0797B5FB"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50455F0D"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75397B81" w14:textId="77777777" w:rsidR="00B0776A" w:rsidRPr="009E301F" w:rsidRDefault="00B0776A" w:rsidP="00B0776A">
            <w:pPr>
              <w:widowControl/>
              <w:suppressAutoHyphens w:val="0"/>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 xml:space="preserve"> 2.00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3943FD8C"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FONDATIONS EN MOELLONS </w:t>
            </w:r>
          </w:p>
        </w:tc>
        <w:tc>
          <w:tcPr>
            <w:tcW w:w="545" w:type="dxa"/>
            <w:tcBorders>
              <w:top w:val="single" w:sz="4" w:space="0" w:color="auto"/>
              <w:left w:val="nil"/>
              <w:bottom w:val="single" w:sz="4" w:space="0" w:color="auto"/>
              <w:right w:val="single" w:sz="4" w:space="0" w:color="auto"/>
            </w:tcBorders>
            <w:noWrap/>
            <w:vAlign w:val="bottom"/>
            <w:hideMark/>
          </w:tcPr>
          <w:p w14:paraId="0062BD1A"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66FD4EBB"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1EC2564C"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207554DD"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3B758FE8"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105C5B7A"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2.01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422E246C" w14:textId="526EB5B8"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Maçonnerie des moellons pour fondation </w:t>
            </w:r>
          </w:p>
        </w:tc>
        <w:tc>
          <w:tcPr>
            <w:tcW w:w="545" w:type="dxa"/>
            <w:tcBorders>
              <w:top w:val="single" w:sz="4" w:space="0" w:color="auto"/>
              <w:left w:val="nil"/>
              <w:bottom w:val="single" w:sz="4" w:space="0" w:color="auto"/>
              <w:right w:val="single" w:sz="4" w:space="0" w:color="auto"/>
            </w:tcBorders>
            <w:noWrap/>
            <w:vAlign w:val="bottom"/>
            <w:hideMark/>
          </w:tcPr>
          <w:p w14:paraId="7F38198C"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m3 </w:t>
            </w:r>
          </w:p>
        </w:tc>
        <w:tc>
          <w:tcPr>
            <w:tcW w:w="753" w:type="dxa"/>
            <w:tcBorders>
              <w:top w:val="single" w:sz="4" w:space="0" w:color="auto"/>
              <w:left w:val="nil"/>
              <w:bottom w:val="single" w:sz="4" w:space="0" w:color="auto"/>
              <w:right w:val="single" w:sz="4" w:space="0" w:color="auto"/>
            </w:tcBorders>
            <w:noWrap/>
            <w:hideMark/>
          </w:tcPr>
          <w:p w14:paraId="263919A8"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30,24</w:t>
            </w:r>
          </w:p>
        </w:tc>
        <w:tc>
          <w:tcPr>
            <w:tcW w:w="1102" w:type="dxa"/>
            <w:tcBorders>
              <w:top w:val="single" w:sz="4" w:space="0" w:color="auto"/>
              <w:left w:val="nil"/>
              <w:bottom w:val="single" w:sz="4" w:space="0" w:color="auto"/>
              <w:right w:val="single" w:sz="4" w:space="0" w:color="auto"/>
            </w:tcBorders>
            <w:noWrap/>
            <w:hideMark/>
          </w:tcPr>
          <w:p w14:paraId="7799F701"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68A5CB4F"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0171B883"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281E9AF0"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392AB2FE"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Total poste 2 </w:t>
            </w:r>
          </w:p>
        </w:tc>
        <w:tc>
          <w:tcPr>
            <w:tcW w:w="545" w:type="dxa"/>
            <w:tcBorders>
              <w:top w:val="single" w:sz="4" w:space="0" w:color="auto"/>
              <w:left w:val="nil"/>
              <w:bottom w:val="single" w:sz="4" w:space="0" w:color="auto"/>
              <w:right w:val="single" w:sz="4" w:space="0" w:color="auto"/>
            </w:tcBorders>
            <w:noWrap/>
            <w:vAlign w:val="bottom"/>
            <w:hideMark/>
          </w:tcPr>
          <w:p w14:paraId="362190E4"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40C053C5"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2D5A7759"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02A14F74"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79A6D191"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02C022E2" w14:textId="77777777" w:rsidR="00B0776A" w:rsidRPr="009E301F" w:rsidRDefault="00B0776A" w:rsidP="00B0776A">
            <w:pPr>
              <w:widowControl/>
              <w:suppressAutoHyphens w:val="0"/>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 xml:space="preserve"> 3.00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2006DF6F"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PROTECTION CONTRE L'HUMIDITE </w:t>
            </w:r>
          </w:p>
        </w:tc>
        <w:tc>
          <w:tcPr>
            <w:tcW w:w="545" w:type="dxa"/>
            <w:tcBorders>
              <w:top w:val="single" w:sz="4" w:space="0" w:color="auto"/>
              <w:left w:val="nil"/>
              <w:bottom w:val="single" w:sz="4" w:space="0" w:color="auto"/>
              <w:right w:val="single" w:sz="4" w:space="0" w:color="auto"/>
            </w:tcBorders>
            <w:noWrap/>
            <w:vAlign w:val="bottom"/>
            <w:hideMark/>
          </w:tcPr>
          <w:p w14:paraId="42B679E7"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6D6F67FF"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65F59852"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19E17734"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020494EE"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0FC2930D"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3.01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36901870" w14:textId="787F8356"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Protection contre l'humidité ascensionnelle dans les murs </w:t>
            </w:r>
          </w:p>
        </w:tc>
        <w:tc>
          <w:tcPr>
            <w:tcW w:w="545" w:type="dxa"/>
            <w:tcBorders>
              <w:top w:val="single" w:sz="4" w:space="0" w:color="auto"/>
              <w:left w:val="nil"/>
              <w:bottom w:val="single" w:sz="4" w:space="0" w:color="auto"/>
              <w:right w:val="single" w:sz="4" w:space="0" w:color="auto"/>
            </w:tcBorders>
            <w:noWrap/>
            <w:vAlign w:val="bottom"/>
            <w:hideMark/>
          </w:tcPr>
          <w:p w14:paraId="51065BCD"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ml </w:t>
            </w:r>
          </w:p>
        </w:tc>
        <w:tc>
          <w:tcPr>
            <w:tcW w:w="753" w:type="dxa"/>
            <w:tcBorders>
              <w:top w:val="single" w:sz="4" w:space="0" w:color="auto"/>
              <w:left w:val="nil"/>
              <w:bottom w:val="single" w:sz="4" w:space="0" w:color="auto"/>
              <w:right w:val="single" w:sz="4" w:space="0" w:color="auto"/>
            </w:tcBorders>
            <w:noWrap/>
            <w:hideMark/>
          </w:tcPr>
          <w:p w14:paraId="7BFC9C83"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72,00</w:t>
            </w:r>
          </w:p>
        </w:tc>
        <w:tc>
          <w:tcPr>
            <w:tcW w:w="1102" w:type="dxa"/>
            <w:tcBorders>
              <w:top w:val="single" w:sz="4" w:space="0" w:color="auto"/>
              <w:left w:val="nil"/>
              <w:bottom w:val="single" w:sz="4" w:space="0" w:color="auto"/>
              <w:right w:val="single" w:sz="4" w:space="0" w:color="auto"/>
            </w:tcBorders>
            <w:noWrap/>
            <w:hideMark/>
          </w:tcPr>
          <w:p w14:paraId="250D5403"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0B5CCBD6"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0B18704C"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04D22D2E"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3.02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0E1BF277"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Protection contre la remontée des eaux dans les dalles </w:t>
            </w:r>
          </w:p>
        </w:tc>
        <w:tc>
          <w:tcPr>
            <w:tcW w:w="545" w:type="dxa"/>
            <w:tcBorders>
              <w:top w:val="single" w:sz="4" w:space="0" w:color="auto"/>
              <w:left w:val="nil"/>
              <w:bottom w:val="single" w:sz="4" w:space="0" w:color="auto"/>
              <w:right w:val="single" w:sz="4" w:space="0" w:color="auto"/>
            </w:tcBorders>
            <w:noWrap/>
            <w:vAlign w:val="bottom"/>
            <w:hideMark/>
          </w:tcPr>
          <w:p w14:paraId="613184E7"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m2 </w:t>
            </w:r>
          </w:p>
        </w:tc>
        <w:tc>
          <w:tcPr>
            <w:tcW w:w="753" w:type="dxa"/>
            <w:tcBorders>
              <w:top w:val="single" w:sz="4" w:space="0" w:color="auto"/>
              <w:left w:val="nil"/>
              <w:bottom w:val="single" w:sz="4" w:space="0" w:color="auto"/>
              <w:right w:val="single" w:sz="4" w:space="0" w:color="auto"/>
            </w:tcBorders>
            <w:noWrap/>
            <w:hideMark/>
          </w:tcPr>
          <w:p w14:paraId="43C48006"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143,62</w:t>
            </w:r>
          </w:p>
        </w:tc>
        <w:tc>
          <w:tcPr>
            <w:tcW w:w="1102" w:type="dxa"/>
            <w:tcBorders>
              <w:top w:val="single" w:sz="4" w:space="0" w:color="auto"/>
              <w:left w:val="nil"/>
              <w:bottom w:val="single" w:sz="4" w:space="0" w:color="auto"/>
              <w:right w:val="single" w:sz="4" w:space="0" w:color="auto"/>
            </w:tcBorders>
            <w:noWrap/>
            <w:hideMark/>
          </w:tcPr>
          <w:p w14:paraId="64705020"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43BED5AF"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5D804954"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4398BF4B"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55EF761D"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Total poste 3 </w:t>
            </w:r>
          </w:p>
        </w:tc>
        <w:tc>
          <w:tcPr>
            <w:tcW w:w="545" w:type="dxa"/>
            <w:tcBorders>
              <w:top w:val="single" w:sz="4" w:space="0" w:color="auto"/>
              <w:left w:val="nil"/>
              <w:bottom w:val="single" w:sz="4" w:space="0" w:color="auto"/>
              <w:right w:val="single" w:sz="4" w:space="0" w:color="auto"/>
            </w:tcBorders>
            <w:noWrap/>
            <w:vAlign w:val="bottom"/>
            <w:hideMark/>
          </w:tcPr>
          <w:p w14:paraId="5E931684"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4BD3B9F1"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14913349"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21693E1B"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45A5DD3E"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1D8A0C36" w14:textId="77777777" w:rsidR="00B0776A" w:rsidRPr="009E301F" w:rsidRDefault="00B0776A" w:rsidP="00B0776A">
            <w:pPr>
              <w:widowControl/>
              <w:suppressAutoHyphens w:val="0"/>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 xml:space="preserve"> 4.00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54032E49"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HERISSON </w:t>
            </w:r>
          </w:p>
        </w:tc>
        <w:tc>
          <w:tcPr>
            <w:tcW w:w="545" w:type="dxa"/>
            <w:tcBorders>
              <w:top w:val="single" w:sz="4" w:space="0" w:color="auto"/>
              <w:left w:val="nil"/>
              <w:bottom w:val="single" w:sz="4" w:space="0" w:color="auto"/>
              <w:right w:val="single" w:sz="4" w:space="0" w:color="auto"/>
            </w:tcBorders>
            <w:noWrap/>
            <w:vAlign w:val="bottom"/>
            <w:hideMark/>
          </w:tcPr>
          <w:p w14:paraId="191388FA"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1D7AAC39"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062DD28A"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26F2A4B8"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794DBC21"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0725686C"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4.01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4123A2FE"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Hérisson de moellons </w:t>
            </w:r>
          </w:p>
        </w:tc>
        <w:tc>
          <w:tcPr>
            <w:tcW w:w="545" w:type="dxa"/>
            <w:tcBorders>
              <w:top w:val="single" w:sz="4" w:space="0" w:color="auto"/>
              <w:left w:val="nil"/>
              <w:bottom w:val="single" w:sz="4" w:space="0" w:color="auto"/>
              <w:right w:val="single" w:sz="4" w:space="0" w:color="auto"/>
            </w:tcBorders>
            <w:noWrap/>
            <w:vAlign w:val="bottom"/>
            <w:hideMark/>
          </w:tcPr>
          <w:p w14:paraId="0F30C71D"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m3 </w:t>
            </w:r>
          </w:p>
        </w:tc>
        <w:tc>
          <w:tcPr>
            <w:tcW w:w="753" w:type="dxa"/>
            <w:tcBorders>
              <w:top w:val="single" w:sz="4" w:space="0" w:color="auto"/>
              <w:left w:val="nil"/>
              <w:bottom w:val="single" w:sz="4" w:space="0" w:color="auto"/>
              <w:right w:val="single" w:sz="4" w:space="0" w:color="auto"/>
            </w:tcBorders>
            <w:noWrap/>
            <w:hideMark/>
          </w:tcPr>
          <w:p w14:paraId="5D535908"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34,24</w:t>
            </w:r>
          </w:p>
        </w:tc>
        <w:tc>
          <w:tcPr>
            <w:tcW w:w="1102" w:type="dxa"/>
            <w:tcBorders>
              <w:top w:val="single" w:sz="4" w:space="0" w:color="auto"/>
              <w:left w:val="nil"/>
              <w:bottom w:val="single" w:sz="4" w:space="0" w:color="auto"/>
              <w:right w:val="single" w:sz="4" w:space="0" w:color="auto"/>
            </w:tcBorders>
            <w:noWrap/>
            <w:hideMark/>
          </w:tcPr>
          <w:p w14:paraId="618B7C45"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3F2B4047"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60A2AB32"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3637441C"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013CC569"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Total poste 4 </w:t>
            </w:r>
          </w:p>
        </w:tc>
        <w:tc>
          <w:tcPr>
            <w:tcW w:w="545" w:type="dxa"/>
            <w:tcBorders>
              <w:top w:val="single" w:sz="4" w:space="0" w:color="auto"/>
              <w:left w:val="nil"/>
              <w:bottom w:val="single" w:sz="4" w:space="0" w:color="auto"/>
              <w:right w:val="single" w:sz="4" w:space="0" w:color="auto"/>
            </w:tcBorders>
            <w:noWrap/>
            <w:vAlign w:val="bottom"/>
            <w:hideMark/>
          </w:tcPr>
          <w:p w14:paraId="136DFB74"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7D544E5B"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264EEDC3"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3D0414E7"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25B22A51"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5B8E8FBA" w14:textId="77777777" w:rsidR="00B0776A" w:rsidRPr="009E301F" w:rsidRDefault="00B0776A" w:rsidP="00B0776A">
            <w:pPr>
              <w:widowControl/>
              <w:suppressAutoHyphens w:val="0"/>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 xml:space="preserve"> 5.00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072CC85D"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BETON </w:t>
            </w:r>
          </w:p>
        </w:tc>
        <w:tc>
          <w:tcPr>
            <w:tcW w:w="545" w:type="dxa"/>
            <w:tcBorders>
              <w:top w:val="single" w:sz="4" w:space="0" w:color="auto"/>
              <w:left w:val="nil"/>
              <w:bottom w:val="single" w:sz="4" w:space="0" w:color="auto"/>
              <w:right w:val="single" w:sz="4" w:space="0" w:color="auto"/>
            </w:tcBorders>
            <w:noWrap/>
            <w:vAlign w:val="bottom"/>
            <w:hideMark/>
          </w:tcPr>
          <w:p w14:paraId="5C0F3994"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4F20B988"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357A7D49"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37251C0F"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65E68628"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3F0E281D" w14:textId="77777777" w:rsidR="00B0776A" w:rsidRPr="009E301F" w:rsidRDefault="00B0776A" w:rsidP="00B0776A">
            <w:pPr>
              <w:widowControl/>
              <w:suppressAutoHyphens w:val="0"/>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 xml:space="preserve"> 5.01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1D25AD57"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Béton non armé </w:t>
            </w:r>
          </w:p>
        </w:tc>
        <w:tc>
          <w:tcPr>
            <w:tcW w:w="545" w:type="dxa"/>
            <w:tcBorders>
              <w:top w:val="single" w:sz="4" w:space="0" w:color="auto"/>
              <w:left w:val="nil"/>
              <w:bottom w:val="single" w:sz="4" w:space="0" w:color="auto"/>
              <w:right w:val="single" w:sz="4" w:space="0" w:color="auto"/>
            </w:tcBorders>
            <w:noWrap/>
            <w:vAlign w:val="bottom"/>
            <w:hideMark/>
          </w:tcPr>
          <w:p w14:paraId="49779D0D"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0CD0C947"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40C65C32"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14CBB4DF"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6B3047FC"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57B5A0BE"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5.01.1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6DE48EA9"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Béton de propreté </w:t>
            </w:r>
          </w:p>
        </w:tc>
        <w:tc>
          <w:tcPr>
            <w:tcW w:w="545" w:type="dxa"/>
            <w:tcBorders>
              <w:top w:val="single" w:sz="4" w:space="0" w:color="auto"/>
              <w:left w:val="nil"/>
              <w:bottom w:val="single" w:sz="4" w:space="0" w:color="auto"/>
              <w:right w:val="single" w:sz="4" w:space="0" w:color="auto"/>
            </w:tcBorders>
            <w:noWrap/>
            <w:vAlign w:val="bottom"/>
            <w:hideMark/>
          </w:tcPr>
          <w:p w14:paraId="7441C9F9"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m3 </w:t>
            </w:r>
          </w:p>
        </w:tc>
        <w:tc>
          <w:tcPr>
            <w:tcW w:w="753" w:type="dxa"/>
            <w:tcBorders>
              <w:top w:val="single" w:sz="4" w:space="0" w:color="auto"/>
              <w:left w:val="nil"/>
              <w:bottom w:val="single" w:sz="4" w:space="0" w:color="auto"/>
              <w:right w:val="single" w:sz="4" w:space="0" w:color="auto"/>
            </w:tcBorders>
            <w:noWrap/>
            <w:hideMark/>
          </w:tcPr>
          <w:p w14:paraId="1AEE5AE8"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0,81</w:t>
            </w:r>
          </w:p>
        </w:tc>
        <w:tc>
          <w:tcPr>
            <w:tcW w:w="1102" w:type="dxa"/>
            <w:tcBorders>
              <w:top w:val="single" w:sz="4" w:space="0" w:color="auto"/>
              <w:left w:val="nil"/>
              <w:bottom w:val="single" w:sz="4" w:space="0" w:color="auto"/>
              <w:right w:val="single" w:sz="4" w:space="0" w:color="auto"/>
            </w:tcBorders>
            <w:noWrap/>
            <w:hideMark/>
          </w:tcPr>
          <w:p w14:paraId="45223D17"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4D8E67C8"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3BBE80DF"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364670B4"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5.01.2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475E816E"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Béton de trottoir </w:t>
            </w:r>
          </w:p>
        </w:tc>
        <w:tc>
          <w:tcPr>
            <w:tcW w:w="545" w:type="dxa"/>
            <w:tcBorders>
              <w:top w:val="single" w:sz="4" w:space="0" w:color="auto"/>
              <w:left w:val="nil"/>
              <w:bottom w:val="single" w:sz="4" w:space="0" w:color="auto"/>
              <w:right w:val="single" w:sz="4" w:space="0" w:color="auto"/>
            </w:tcBorders>
            <w:noWrap/>
            <w:vAlign w:val="bottom"/>
            <w:hideMark/>
          </w:tcPr>
          <w:p w14:paraId="0F984336"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m3 </w:t>
            </w:r>
          </w:p>
        </w:tc>
        <w:tc>
          <w:tcPr>
            <w:tcW w:w="753" w:type="dxa"/>
            <w:tcBorders>
              <w:top w:val="single" w:sz="4" w:space="0" w:color="auto"/>
              <w:left w:val="nil"/>
              <w:bottom w:val="single" w:sz="4" w:space="0" w:color="auto"/>
              <w:right w:val="single" w:sz="4" w:space="0" w:color="auto"/>
            </w:tcBorders>
            <w:noWrap/>
            <w:hideMark/>
          </w:tcPr>
          <w:p w14:paraId="5F5737D2"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5,06</w:t>
            </w:r>
          </w:p>
        </w:tc>
        <w:tc>
          <w:tcPr>
            <w:tcW w:w="1102" w:type="dxa"/>
            <w:tcBorders>
              <w:top w:val="single" w:sz="4" w:space="0" w:color="auto"/>
              <w:left w:val="nil"/>
              <w:bottom w:val="single" w:sz="4" w:space="0" w:color="auto"/>
              <w:right w:val="single" w:sz="4" w:space="0" w:color="auto"/>
            </w:tcBorders>
            <w:noWrap/>
            <w:hideMark/>
          </w:tcPr>
          <w:p w14:paraId="30055EE3"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5915FE02"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7B2AC254"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1662C54E"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5.01.3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6637F017"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Béton des seuils des fenêtres </w:t>
            </w:r>
          </w:p>
        </w:tc>
        <w:tc>
          <w:tcPr>
            <w:tcW w:w="545" w:type="dxa"/>
            <w:tcBorders>
              <w:top w:val="single" w:sz="4" w:space="0" w:color="auto"/>
              <w:left w:val="nil"/>
              <w:bottom w:val="single" w:sz="4" w:space="0" w:color="auto"/>
              <w:right w:val="single" w:sz="4" w:space="0" w:color="auto"/>
            </w:tcBorders>
            <w:noWrap/>
            <w:vAlign w:val="bottom"/>
            <w:hideMark/>
          </w:tcPr>
          <w:p w14:paraId="0B028963"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m3 </w:t>
            </w:r>
          </w:p>
        </w:tc>
        <w:tc>
          <w:tcPr>
            <w:tcW w:w="753" w:type="dxa"/>
            <w:tcBorders>
              <w:top w:val="single" w:sz="4" w:space="0" w:color="auto"/>
              <w:left w:val="nil"/>
              <w:bottom w:val="single" w:sz="4" w:space="0" w:color="auto"/>
              <w:right w:val="single" w:sz="4" w:space="0" w:color="auto"/>
            </w:tcBorders>
            <w:noWrap/>
            <w:hideMark/>
          </w:tcPr>
          <w:p w14:paraId="7B5D4512"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0,22</w:t>
            </w:r>
          </w:p>
        </w:tc>
        <w:tc>
          <w:tcPr>
            <w:tcW w:w="1102" w:type="dxa"/>
            <w:tcBorders>
              <w:top w:val="single" w:sz="4" w:space="0" w:color="auto"/>
              <w:left w:val="nil"/>
              <w:bottom w:val="single" w:sz="4" w:space="0" w:color="auto"/>
              <w:right w:val="single" w:sz="4" w:space="0" w:color="auto"/>
            </w:tcBorders>
            <w:noWrap/>
            <w:hideMark/>
          </w:tcPr>
          <w:p w14:paraId="442FC6E3"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77EDDC56"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1E266D20"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326E10B8" w14:textId="77777777" w:rsidR="00B0776A" w:rsidRPr="009E301F" w:rsidRDefault="00B0776A" w:rsidP="00B0776A">
            <w:pPr>
              <w:widowControl/>
              <w:suppressAutoHyphens w:val="0"/>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 xml:space="preserve"> 5.02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43843497"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Béton armé </w:t>
            </w:r>
          </w:p>
        </w:tc>
        <w:tc>
          <w:tcPr>
            <w:tcW w:w="545" w:type="dxa"/>
            <w:tcBorders>
              <w:top w:val="single" w:sz="4" w:space="0" w:color="auto"/>
              <w:left w:val="nil"/>
              <w:bottom w:val="single" w:sz="4" w:space="0" w:color="auto"/>
              <w:right w:val="single" w:sz="4" w:space="0" w:color="auto"/>
            </w:tcBorders>
            <w:noWrap/>
            <w:vAlign w:val="bottom"/>
            <w:hideMark/>
          </w:tcPr>
          <w:p w14:paraId="41E26537"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2551B916"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4B364D1E"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7D3966B7"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75887BFC"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433514CE" w14:textId="77777777" w:rsidR="00B0776A" w:rsidRPr="009E301F" w:rsidRDefault="00B0776A" w:rsidP="00B0776A">
            <w:pPr>
              <w:widowControl/>
              <w:suppressAutoHyphens w:val="0"/>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 xml:space="preserve"> 5.02.1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666BF4CE"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Fondation </w:t>
            </w:r>
          </w:p>
        </w:tc>
        <w:tc>
          <w:tcPr>
            <w:tcW w:w="545" w:type="dxa"/>
            <w:tcBorders>
              <w:top w:val="single" w:sz="4" w:space="0" w:color="auto"/>
              <w:left w:val="nil"/>
              <w:bottom w:val="single" w:sz="4" w:space="0" w:color="auto"/>
              <w:right w:val="single" w:sz="4" w:space="0" w:color="auto"/>
            </w:tcBorders>
            <w:noWrap/>
            <w:vAlign w:val="bottom"/>
            <w:hideMark/>
          </w:tcPr>
          <w:p w14:paraId="569B7819"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255B3B30"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37FA6DB0"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1D4EDD32"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7915018C"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100974ED"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5.02.1.1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55D75DAC"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Béton armé pour semelles </w:t>
            </w:r>
          </w:p>
        </w:tc>
        <w:tc>
          <w:tcPr>
            <w:tcW w:w="545" w:type="dxa"/>
            <w:tcBorders>
              <w:top w:val="single" w:sz="4" w:space="0" w:color="auto"/>
              <w:left w:val="nil"/>
              <w:bottom w:val="single" w:sz="4" w:space="0" w:color="auto"/>
              <w:right w:val="single" w:sz="4" w:space="0" w:color="auto"/>
            </w:tcBorders>
            <w:noWrap/>
            <w:vAlign w:val="bottom"/>
            <w:hideMark/>
          </w:tcPr>
          <w:p w14:paraId="42316474"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m3 </w:t>
            </w:r>
          </w:p>
        </w:tc>
        <w:tc>
          <w:tcPr>
            <w:tcW w:w="753" w:type="dxa"/>
            <w:tcBorders>
              <w:top w:val="single" w:sz="4" w:space="0" w:color="auto"/>
              <w:left w:val="nil"/>
              <w:bottom w:val="single" w:sz="4" w:space="0" w:color="auto"/>
              <w:right w:val="single" w:sz="4" w:space="0" w:color="auto"/>
            </w:tcBorders>
            <w:noWrap/>
            <w:hideMark/>
          </w:tcPr>
          <w:p w14:paraId="7BE78F3A"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0,65</w:t>
            </w:r>
          </w:p>
        </w:tc>
        <w:tc>
          <w:tcPr>
            <w:tcW w:w="1102" w:type="dxa"/>
            <w:tcBorders>
              <w:top w:val="single" w:sz="4" w:space="0" w:color="auto"/>
              <w:left w:val="nil"/>
              <w:bottom w:val="single" w:sz="4" w:space="0" w:color="auto"/>
              <w:right w:val="single" w:sz="4" w:space="0" w:color="auto"/>
            </w:tcBorders>
            <w:noWrap/>
            <w:hideMark/>
          </w:tcPr>
          <w:p w14:paraId="7D6EA325"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1875C50B"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2871BC5A"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35E94DCC"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5.02.1.2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525A615A"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Béton armé pour demi-colonne </w:t>
            </w:r>
          </w:p>
        </w:tc>
        <w:tc>
          <w:tcPr>
            <w:tcW w:w="545" w:type="dxa"/>
            <w:tcBorders>
              <w:top w:val="single" w:sz="4" w:space="0" w:color="auto"/>
              <w:left w:val="nil"/>
              <w:bottom w:val="single" w:sz="4" w:space="0" w:color="auto"/>
              <w:right w:val="single" w:sz="4" w:space="0" w:color="auto"/>
            </w:tcBorders>
            <w:noWrap/>
            <w:vAlign w:val="bottom"/>
            <w:hideMark/>
          </w:tcPr>
          <w:p w14:paraId="70559627"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m3 </w:t>
            </w:r>
          </w:p>
        </w:tc>
        <w:tc>
          <w:tcPr>
            <w:tcW w:w="753" w:type="dxa"/>
            <w:tcBorders>
              <w:top w:val="single" w:sz="4" w:space="0" w:color="auto"/>
              <w:left w:val="nil"/>
              <w:bottom w:val="single" w:sz="4" w:space="0" w:color="auto"/>
              <w:right w:val="single" w:sz="4" w:space="0" w:color="auto"/>
            </w:tcBorders>
            <w:noWrap/>
            <w:hideMark/>
          </w:tcPr>
          <w:p w14:paraId="1E6E5BEB"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0,52</w:t>
            </w:r>
          </w:p>
        </w:tc>
        <w:tc>
          <w:tcPr>
            <w:tcW w:w="1102" w:type="dxa"/>
            <w:tcBorders>
              <w:top w:val="single" w:sz="4" w:space="0" w:color="auto"/>
              <w:left w:val="nil"/>
              <w:bottom w:val="single" w:sz="4" w:space="0" w:color="auto"/>
              <w:right w:val="single" w:sz="4" w:space="0" w:color="auto"/>
            </w:tcBorders>
            <w:noWrap/>
            <w:hideMark/>
          </w:tcPr>
          <w:p w14:paraId="0AC902B1"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5C78FC3E"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3E022B79"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2E539CC4" w14:textId="77777777" w:rsidR="00B0776A" w:rsidRPr="009E301F" w:rsidRDefault="00B0776A" w:rsidP="00B0776A">
            <w:pPr>
              <w:widowControl/>
              <w:suppressAutoHyphens w:val="0"/>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 xml:space="preserve"> 5.02.2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58B1DD66"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Béton en élévation </w:t>
            </w:r>
          </w:p>
        </w:tc>
        <w:tc>
          <w:tcPr>
            <w:tcW w:w="545" w:type="dxa"/>
            <w:tcBorders>
              <w:top w:val="single" w:sz="4" w:space="0" w:color="auto"/>
              <w:left w:val="nil"/>
              <w:bottom w:val="single" w:sz="4" w:space="0" w:color="auto"/>
              <w:right w:val="single" w:sz="4" w:space="0" w:color="auto"/>
            </w:tcBorders>
            <w:noWrap/>
            <w:vAlign w:val="bottom"/>
            <w:hideMark/>
          </w:tcPr>
          <w:p w14:paraId="3A8775DC"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79C150A9"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08405823"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2781EA31"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41B3752F"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744A9A58"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5.02.2.1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6D10168E"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Béton armé de chainage inférieur </w:t>
            </w:r>
          </w:p>
        </w:tc>
        <w:tc>
          <w:tcPr>
            <w:tcW w:w="545" w:type="dxa"/>
            <w:tcBorders>
              <w:top w:val="single" w:sz="4" w:space="0" w:color="auto"/>
              <w:left w:val="nil"/>
              <w:bottom w:val="single" w:sz="4" w:space="0" w:color="auto"/>
              <w:right w:val="single" w:sz="4" w:space="0" w:color="auto"/>
            </w:tcBorders>
            <w:noWrap/>
            <w:vAlign w:val="bottom"/>
            <w:hideMark/>
          </w:tcPr>
          <w:p w14:paraId="1D3E37B4"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m3 </w:t>
            </w:r>
          </w:p>
        </w:tc>
        <w:tc>
          <w:tcPr>
            <w:tcW w:w="753" w:type="dxa"/>
            <w:tcBorders>
              <w:top w:val="single" w:sz="4" w:space="0" w:color="auto"/>
              <w:left w:val="nil"/>
              <w:bottom w:val="single" w:sz="4" w:space="0" w:color="auto"/>
              <w:right w:val="single" w:sz="4" w:space="0" w:color="auto"/>
            </w:tcBorders>
            <w:noWrap/>
            <w:hideMark/>
          </w:tcPr>
          <w:p w14:paraId="76EBC071"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2,88</w:t>
            </w:r>
          </w:p>
        </w:tc>
        <w:tc>
          <w:tcPr>
            <w:tcW w:w="1102" w:type="dxa"/>
            <w:tcBorders>
              <w:top w:val="single" w:sz="4" w:space="0" w:color="auto"/>
              <w:left w:val="nil"/>
              <w:bottom w:val="single" w:sz="4" w:space="0" w:color="auto"/>
              <w:right w:val="single" w:sz="4" w:space="0" w:color="auto"/>
            </w:tcBorders>
            <w:noWrap/>
            <w:hideMark/>
          </w:tcPr>
          <w:p w14:paraId="4D4296E7"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0EA3EC78"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1BF6B481"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1CA371C1"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5.02.2.2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454FBF3F"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Béton armé pour colonne </w:t>
            </w:r>
          </w:p>
        </w:tc>
        <w:tc>
          <w:tcPr>
            <w:tcW w:w="545" w:type="dxa"/>
            <w:tcBorders>
              <w:top w:val="single" w:sz="4" w:space="0" w:color="auto"/>
              <w:left w:val="nil"/>
              <w:bottom w:val="single" w:sz="4" w:space="0" w:color="auto"/>
              <w:right w:val="single" w:sz="4" w:space="0" w:color="auto"/>
            </w:tcBorders>
            <w:noWrap/>
            <w:vAlign w:val="bottom"/>
            <w:hideMark/>
          </w:tcPr>
          <w:p w14:paraId="1F68AE54"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m3 </w:t>
            </w:r>
          </w:p>
        </w:tc>
        <w:tc>
          <w:tcPr>
            <w:tcW w:w="753" w:type="dxa"/>
            <w:tcBorders>
              <w:top w:val="single" w:sz="4" w:space="0" w:color="auto"/>
              <w:left w:val="nil"/>
              <w:bottom w:val="single" w:sz="4" w:space="0" w:color="auto"/>
              <w:right w:val="single" w:sz="4" w:space="0" w:color="auto"/>
            </w:tcBorders>
            <w:noWrap/>
            <w:hideMark/>
          </w:tcPr>
          <w:p w14:paraId="0DF48936"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1,79</w:t>
            </w:r>
          </w:p>
        </w:tc>
        <w:tc>
          <w:tcPr>
            <w:tcW w:w="1102" w:type="dxa"/>
            <w:tcBorders>
              <w:top w:val="single" w:sz="4" w:space="0" w:color="auto"/>
              <w:left w:val="nil"/>
              <w:bottom w:val="single" w:sz="4" w:space="0" w:color="auto"/>
              <w:right w:val="single" w:sz="4" w:space="0" w:color="auto"/>
            </w:tcBorders>
            <w:noWrap/>
            <w:hideMark/>
          </w:tcPr>
          <w:p w14:paraId="79409509"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3DA271DB"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11E5A7DA"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62777973"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5.02.2.3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1C7B20A6"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Béton armé de chainage supérieur </w:t>
            </w:r>
          </w:p>
        </w:tc>
        <w:tc>
          <w:tcPr>
            <w:tcW w:w="545" w:type="dxa"/>
            <w:tcBorders>
              <w:top w:val="single" w:sz="4" w:space="0" w:color="auto"/>
              <w:left w:val="nil"/>
              <w:bottom w:val="single" w:sz="4" w:space="0" w:color="auto"/>
              <w:right w:val="single" w:sz="4" w:space="0" w:color="auto"/>
            </w:tcBorders>
            <w:noWrap/>
            <w:vAlign w:val="bottom"/>
            <w:hideMark/>
          </w:tcPr>
          <w:p w14:paraId="3AA03B0D"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m3 </w:t>
            </w:r>
          </w:p>
        </w:tc>
        <w:tc>
          <w:tcPr>
            <w:tcW w:w="753" w:type="dxa"/>
            <w:tcBorders>
              <w:top w:val="single" w:sz="4" w:space="0" w:color="auto"/>
              <w:left w:val="nil"/>
              <w:bottom w:val="single" w:sz="4" w:space="0" w:color="auto"/>
              <w:right w:val="single" w:sz="4" w:space="0" w:color="auto"/>
            </w:tcBorders>
            <w:noWrap/>
            <w:hideMark/>
          </w:tcPr>
          <w:p w14:paraId="300624C9"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2,88</w:t>
            </w:r>
          </w:p>
        </w:tc>
        <w:tc>
          <w:tcPr>
            <w:tcW w:w="1102" w:type="dxa"/>
            <w:tcBorders>
              <w:top w:val="single" w:sz="4" w:space="0" w:color="auto"/>
              <w:left w:val="nil"/>
              <w:bottom w:val="single" w:sz="4" w:space="0" w:color="auto"/>
              <w:right w:val="single" w:sz="4" w:space="0" w:color="auto"/>
            </w:tcBorders>
            <w:noWrap/>
            <w:hideMark/>
          </w:tcPr>
          <w:p w14:paraId="76BDFC4C"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7184E22C"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006903FC"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3264FF08"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6798AF85"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Total poste 5 </w:t>
            </w:r>
          </w:p>
        </w:tc>
        <w:tc>
          <w:tcPr>
            <w:tcW w:w="545" w:type="dxa"/>
            <w:tcBorders>
              <w:top w:val="single" w:sz="4" w:space="0" w:color="auto"/>
              <w:left w:val="nil"/>
              <w:bottom w:val="single" w:sz="4" w:space="0" w:color="auto"/>
              <w:right w:val="single" w:sz="4" w:space="0" w:color="auto"/>
            </w:tcBorders>
            <w:noWrap/>
            <w:vAlign w:val="bottom"/>
            <w:hideMark/>
          </w:tcPr>
          <w:p w14:paraId="67926472"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76244F2A"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69FDF1B8"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4E2F1C99"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0CD4481F"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57CA8B53" w14:textId="77777777" w:rsidR="00B0776A" w:rsidRPr="009E301F" w:rsidRDefault="00B0776A" w:rsidP="00B0776A">
            <w:pPr>
              <w:widowControl/>
              <w:suppressAutoHyphens w:val="0"/>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 xml:space="preserve"> 6.00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104FD283"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MACONNERIE </w:t>
            </w:r>
          </w:p>
        </w:tc>
        <w:tc>
          <w:tcPr>
            <w:tcW w:w="545" w:type="dxa"/>
            <w:tcBorders>
              <w:top w:val="single" w:sz="4" w:space="0" w:color="auto"/>
              <w:left w:val="nil"/>
              <w:bottom w:val="single" w:sz="4" w:space="0" w:color="auto"/>
              <w:right w:val="single" w:sz="4" w:space="0" w:color="auto"/>
            </w:tcBorders>
            <w:noWrap/>
            <w:vAlign w:val="bottom"/>
            <w:hideMark/>
          </w:tcPr>
          <w:p w14:paraId="614BA7E8"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2E755197"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65C7CD51"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3D1C96DC"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2038FF3F"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46DF8AB4"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6.01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08D8F323"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Maçonnerie de briques en terre cuite artisanales, ép.20cm </w:t>
            </w:r>
          </w:p>
        </w:tc>
        <w:tc>
          <w:tcPr>
            <w:tcW w:w="545" w:type="dxa"/>
            <w:tcBorders>
              <w:top w:val="single" w:sz="4" w:space="0" w:color="auto"/>
              <w:left w:val="nil"/>
              <w:bottom w:val="single" w:sz="4" w:space="0" w:color="auto"/>
              <w:right w:val="single" w:sz="4" w:space="0" w:color="auto"/>
            </w:tcBorders>
            <w:noWrap/>
            <w:vAlign w:val="bottom"/>
            <w:hideMark/>
          </w:tcPr>
          <w:p w14:paraId="05F42DBB"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m2 </w:t>
            </w:r>
          </w:p>
        </w:tc>
        <w:tc>
          <w:tcPr>
            <w:tcW w:w="753" w:type="dxa"/>
            <w:tcBorders>
              <w:top w:val="single" w:sz="4" w:space="0" w:color="auto"/>
              <w:left w:val="nil"/>
              <w:bottom w:val="single" w:sz="4" w:space="0" w:color="auto"/>
              <w:right w:val="single" w:sz="4" w:space="0" w:color="auto"/>
            </w:tcBorders>
            <w:noWrap/>
            <w:hideMark/>
          </w:tcPr>
          <w:p w14:paraId="038B1243"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288,00</w:t>
            </w:r>
          </w:p>
        </w:tc>
        <w:tc>
          <w:tcPr>
            <w:tcW w:w="1102" w:type="dxa"/>
            <w:tcBorders>
              <w:top w:val="single" w:sz="4" w:space="0" w:color="auto"/>
              <w:left w:val="nil"/>
              <w:bottom w:val="single" w:sz="4" w:space="0" w:color="auto"/>
              <w:right w:val="single" w:sz="4" w:space="0" w:color="auto"/>
            </w:tcBorders>
            <w:noWrap/>
            <w:hideMark/>
          </w:tcPr>
          <w:p w14:paraId="09485814"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3767B289"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021BB0D7"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45A4E6AF"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6.02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62329666"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Maçonnerie des moellons </w:t>
            </w:r>
          </w:p>
        </w:tc>
        <w:tc>
          <w:tcPr>
            <w:tcW w:w="545" w:type="dxa"/>
            <w:tcBorders>
              <w:top w:val="single" w:sz="4" w:space="0" w:color="auto"/>
              <w:left w:val="nil"/>
              <w:bottom w:val="single" w:sz="4" w:space="0" w:color="auto"/>
              <w:right w:val="single" w:sz="4" w:space="0" w:color="auto"/>
            </w:tcBorders>
            <w:noWrap/>
            <w:vAlign w:val="bottom"/>
            <w:hideMark/>
          </w:tcPr>
          <w:p w14:paraId="49C0A431"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m3 </w:t>
            </w:r>
          </w:p>
        </w:tc>
        <w:tc>
          <w:tcPr>
            <w:tcW w:w="753" w:type="dxa"/>
            <w:tcBorders>
              <w:top w:val="single" w:sz="4" w:space="0" w:color="auto"/>
              <w:left w:val="nil"/>
              <w:bottom w:val="single" w:sz="4" w:space="0" w:color="auto"/>
              <w:right w:val="single" w:sz="4" w:space="0" w:color="auto"/>
            </w:tcBorders>
            <w:noWrap/>
            <w:hideMark/>
          </w:tcPr>
          <w:p w14:paraId="7E67BD2B" w14:textId="77777777" w:rsidR="00B0776A" w:rsidRPr="009E301F" w:rsidRDefault="00B0776A" w:rsidP="00B0776A">
            <w:pPr>
              <w:widowControl/>
              <w:suppressAutoHyphens w:val="0"/>
              <w:jc w:val="right"/>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7,61</w:t>
            </w:r>
          </w:p>
        </w:tc>
        <w:tc>
          <w:tcPr>
            <w:tcW w:w="1102" w:type="dxa"/>
            <w:tcBorders>
              <w:top w:val="single" w:sz="4" w:space="0" w:color="auto"/>
              <w:left w:val="nil"/>
              <w:bottom w:val="single" w:sz="4" w:space="0" w:color="auto"/>
              <w:right w:val="single" w:sz="4" w:space="0" w:color="auto"/>
            </w:tcBorders>
            <w:noWrap/>
            <w:hideMark/>
          </w:tcPr>
          <w:p w14:paraId="6CD124DD"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2E801112"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w:t>
            </w:r>
          </w:p>
        </w:tc>
      </w:tr>
      <w:tr w:rsidR="00B0776A" w:rsidRPr="00592FD4" w14:paraId="53D29669"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7B5BDEA6"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0E798F81"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Total poste 6 </w:t>
            </w:r>
          </w:p>
        </w:tc>
        <w:tc>
          <w:tcPr>
            <w:tcW w:w="545" w:type="dxa"/>
            <w:tcBorders>
              <w:top w:val="single" w:sz="4" w:space="0" w:color="auto"/>
              <w:left w:val="nil"/>
              <w:bottom w:val="single" w:sz="4" w:space="0" w:color="auto"/>
              <w:right w:val="single" w:sz="4" w:space="0" w:color="auto"/>
            </w:tcBorders>
            <w:noWrap/>
            <w:vAlign w:val="bottom"/>
            <w:hideMark/>
          </w:tcPr>
          <w:p w14:paraId="68830261"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04FF3E20"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4EFF00E7"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27D28F5C"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2CA6A409"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50E119C1" w14:textId="77777777" w:rsidR="00B0776A" w:rsidRPr="009E301F" w:rsidRDefault="00B0776A" w:rsidP="00B0776A">
            <w:pPr>
              <w:widowControl/>
              <w:suppressAutoHyphens w:val="0"/>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lastRenderedPageBreak/>
              <w:t xml:space="preserve"> 7.00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66A5D242"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REVETEMENT </w:t>
            </w:r>
          </w:p>
        </w:tc>
        <w:tc>
          <w:tcPr>
            <w:tcW w:w="545" w:type="dxa"/>
            <w:tcBorders>
              <w:top w:val="single" w:sz="4" w:space="0" w:color="auto"/>
              <w:left w:val="nil"/>
              <w:bottom w:val="single" w:sz="4" w:space="0" w:color="auto"/>
              <w:right w:val="single" w:sz="4" w:space="0" w:color="auto"/>
            </w:tcBorders>
            <w:noWrap/>
            <w:vAlign w:val="bottom"/>
            <w:hideMark/>
          </w:tcPr>
          <w:p w14:paraId="02802351"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08D79F24"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5300CAD9"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6072BC17"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61D788C4"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0FEFB368"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7.01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79C250DA"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Jointoiement des maçonneries </w:t>
            </w:r>
          </w:p>
        </w:tc>
        <w:tc>
          <w:tcPr>
            <w:tcW w:w="545" w:type="dxa"/>
            <w:tcBorders>
              <w:top w:val="single" w:sz="4" w:space="0" w:color="auto"/>
              <w:left w:val="nil"/>
              <w:bottom w:val="single" w:sz="4" w:space="0" w:color="auto"/>
              <w:right w:val="single" w:sz="4" w:space="0" w:color="auto"/>
            </w:tcBorders>
            <w:noWrap/>
            <w:vAlign w:val="bottom"/>
            <w:hideMark/>
          </w:tcPr>
          <w:p w14:paraId="2EA4C49D"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m2 </w:t>
            </w:r>
          </w:p>
        </w:tc>
        <w:tc>
          <w:tcPr>
            <w:tcW w:w="753" w:type="dxa"/>
            <w:tcBorders>
              <w:top w:val="single" w:sz="4" w:space="0" w:color="auto"/>
              <w:left w:val="nil"/>
              <w:bottom w:val="single" w:sz="4" w:space="0" w:color="auto"/>
              <w:right w:val="single" w:sz="4" w:space="0" w:color="auto"/>
            </w:tcBorders>
            <w:noWrap/>
            <w:hideMark/>
          </w:tcPr>
          <w:p w14:paraId="021799F9"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86,40</w:t>
            </w:r>
          </w:p>
        </w:tc>
        <w:tc>
          <w:tcPr>
            <w:tcW w:w="1102" w:type="dxa"/>
            <w:tcBorders>
              <w:top w:val="single" w:sz="4" w:space="0" w:color="auto"/>
              <w:left w:val="nil"/>
              <w:bottom w:val="single" w:sz="4" w:space="0" w:color="auto"/>
              <w:right w:val="single" w:sz="4" w:space="0" w:color="auto"/>
            </w:tcBorders>
            <w:noWrap/>
            <w:hideMark/>
          </w:tcPr>
          <w:p w14:paraId="5E7A9E40"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2115F152"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0D15BE44"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24A6A6F7"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7.02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28600A74"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Enduit de ciment taloché fin </w:t>
            </w:r>
          </w:p>
        </w:tc>
        <w:tc>
          <w:tcPr>
            <w:tcW w:w="545" w:type="dxa"/>
            <w:tcBorders>
              <w:top w:val="single" w:sz="4" w:space="0" w:color="auto"/>
              <w:left w:val="nil"/>
              <w:bottom w:val="single" w:sz="4" w:space="0" w:color="auto"/>
              <w:right w:val="single" w:sz="4" w:space="0" w:color="auto"/>
            </w:tcBorders>
            <w:noWrap/>
            <w:vAlign w:val="bottom"/>
            <w:hideMark/>
          </w:tcPr>
          <w:p w14:paraId="077DCAE0"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m2 </w:t>
            </w:r>
          </w:p>
        </w:tc>
        <w:tc>
          <w:tcPr>
            <w:tcW w:w="753" w:type="dxa"/>
            <w:tcBorders>
              <w:top w:val="single" w:sz="4" w:space="0" w:color="auto"/>
              <w:left w:val="nil"/>
              <w:bottom w:val="single" w:sz="4" w:space="0" w:color="auto"/>
              <w:right w:val="single" w:sz="4" w:space="0" w:color="auto"/>
            </w:tcBorders>
            <w:noWrap/>
            <w:hideMark/>
          </w:tcPr>
          <w:p w14:paraId="7FDCB8D4"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133,66</w:t>
            </w:r>
          </w:p>
        </w:tc>
        <w:tc>
          <w:tcPr>
            <w:tcW w:w="1102" w:type="dxa"/>
            <w:tcBorders>
              <w:top w:val="single" w:sz="4" w:space="0" w:color="auto"/>
              <w:left w:val="nil"/>
              <w:bottom w:val="single" w:sz="4" w:space="0" w:color="auto"/>
              <w:right w:val="single" w:sz="4" w:space="0" w:color="auto"/>
            </w:tcBorders>
            <w:noWrap/>
            <w:hideMark/>
          </w:tcPr>
          <w:p w14:paraId="51ABABD4"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41EBC5F2"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1C1E3587"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1630F904"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7.06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6FCDDEC6"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Revêtement en carreaux de faïence </w:t>
            </w:r>
          </w:p>
        </w:tc>
        <w:tc>
          <w:tcPr>
            <w:tcW w:w="545" w:type="dxa"/>
            <w:tcBorders>
              <w:top w:val="single" w:sz="4" w:space="0" w:color="auto"/>
              <w:left w:val="nil"/>
              <w:bottom w:val="single" w:sz="4" w:space="0" w:color="auto"/>
              <w:right w:val="single" w:sz="4" w:space="0" w:color="auto"/>
            </w:tcBorders>
            <w:noWrap/>
            <w:vAlign w:val="bottom"/>
            <w:hideMark/>
          </w:tcPr>
          <w:p w14:paraId="47E84758"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m2 </w:t>
            </w:r>
          </w:p>
        </w:tc>
        <w:tc>
          <w:tcPr>
            <w:tcW w:w="753" w:type="dxa"/>
            <w:tcBorders>
              <w:top w:val="single" w:sz="4" w:space="0" w:color="auto"/>
              <w:left w:val="nil"/>
              <w:bottom w:val="single" w:sz="4" w:space="0" w:color="auto"/>
              <w:right w:val="single" w:sz="4" w:space="0" w:color="auto"/>
            </w:tcBorders>
            <w:noWrap/>
            <w:hideMark/>
          </w:tcPr>
          <w:p w14:paraId="3505C6B9"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68,76</w:t>
            </w:r>
          </w:p>
        </w:tc>
        <w:tc>
          <w:tcPr>
            <w:tcW w:w="1102" w:type="dxa"/>
            <w:tcBorders>
              <w:top w:val="single" w:sz="4" w:space="0" w:color="auto"/>
              <w:left w:val="nil"/>
              <w:bottom w:val="single" w:sz="4" w:space="0" w:color="auto"/>
              <w:right w:val="single" w:sz="4" w:space="0" w:color="auto"/>
            </w:tcBorders>
            <w:noWrap/>
            <w:hideMark/>
          </w:tcPr>
          <w:p w14:paraId="39A5732F"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1B40B2F6"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2F3D9375"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4DF82B52"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7.07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44A2DA3B"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Plinthe en ciment </w:t>
            </w:r>
          </w:p>
        </w:tc>
        <w:tc>
          <w:tcPr>
            <w:tcW w:w="545" w:type="dxa"/>
            <w:tcBorders>
              <w:top w:val="single" w:sz="4" w:space="0" w:color="auto"/>
              <w:left w:val="nil"/>
              <w:bottom w:val="single" w:sz="4" w:space="0" w:color="auto"/>
              <w:right w:val="single" w:sz="4" w:space="0" w:color="auto"/>
            </w:tcBorders>
            <w:noWrap/>
            <w:vAlign w:val="bottom"/>
            <w:hideMark/>
          </w:tcPr>
          <w:p w14:paraId="369AE36C"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ml </w:t>
            </w:r>
          </w:p>
        </w:tc>
        <w:tc>
          <w:tcPr>
            <w:tcW w:w="753" w:type="dxa"/>
            <w:tcBorders>
              <w:top w:val="single" w:sz="4" w:space="0" w:color="auto"/>
              <w:left w:val="nil"/>
              <w:bottom w:val="single" w:sz="4" w:space="0" w:color="auto"/>
              <w:right w:val="single" w:sz="4" w:space="0" w:color="auto"/>
            </w:tcBorders>
            <w:noWrap/>
            <w:hideMark/>
          </w:tcPr>
          <w:p w14:paraId="6F1385D7"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7,20</w:t>
            </w:r>
          </w:p>
        </w:tc>
        <w:tc>
          <w:tcPr>
            <w:tcW w:w="1102" w:type="dxa"/>
            <w:tcBorders>
              <w:top w:val="single" w:sz="4" w:space="0" w:color="auto"/>
              <w:left w:val="nil"/>
              <w:bottom w:val="single" w:sz="4" w:space="0" w:color="auto"/>
              <w:right w:val="single" w:sz="4" w:space="0" w:color="auto"/>
            </w:tcBorders>
            <w:noWrap/>
            <w:hideMark/>
          </w:tcPr>
          <w:p w14:paraId="5B02809D"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0A0CFC74"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714E66C5"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684EB483"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7.08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2E6FEA98"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Revêtement de sol en chape lissée </w:t>
            </w:r>
          </w:p>
        </w:tc>
        <w:tc>
          <w:tcPr>
            <w:tcW w:w="545" w:type="dxa"/>
            <w:tcBorders>
              <w:top w:val="single" w:sz="4" w:space="0" w:color="auto"/>
              <w:left w:val="nil"/>
              <w:bottom w:val="single" w:sz="4" w:space="0" w:color="auto"/>
              <w:right w:val="single" w:sz="4" w:space="0" w:color="auto"/>
            </w:tcBorders>
            <w:noWrap/>
            <w:vAlign w:val="bottom"/>
            <w:hideMark/>
          </w:tcPr>
          <w:p w14:paraId="16879D5E"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m2 </w:t>
            </w:r>
          </w:p>
        </w:tc>
        <w:tc>
          <w:tcPr>
            <w:tcW w:w="753" w:type="dxa"/>
            <w:tcBorders>
              <w:top w:val="single" w:sz="4" w:space="0" w:color="auto"/>
              <w:left w:val="nil"/>
              <w:bottom w:val="single" w:sz="4" w:space="0" w:color="auto"/>
              <w:right w:val="single" w:sz="4" w:space="0" w:color="auto"/>
            </w:tcBorders>
            <w:noWrap/>
            <w:hideMark/>
          </w:tcPr>
          <w:p w14:paraId="6BACD1F3"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133,66</w:t>
            </w:r>
          </w:p>
        </w:tc>
        <w:tc>
          <w:tcPr>
            <w:tcW w:w="1102" w:type="dxa"/>
            <w:tcBorders>
              <w:top w:val="single" w:sz="4" w:space="0" w:color="auto"/>
              <w:left w:val="nil"/>
              <w:bottom w:val="single" w:sz="4" w:space="0" w:color="auto"/>
              <w:right w:val="single" w:sz="4" w:space="0" w:color="auto"/>
            </w:tcBorders>
            <w:noWrap/>
            <w:hideMark/>
          </w:tcPr>
          <w:p w14:paraId="5FFF36F6"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5CEC538E"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0168961D"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67C97AE4"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7.09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377C6940"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Revêtement de sol en chape talochée </w:t>
            </w:r>
          </w:p>
        </w:tc>
        <w:tc>
          <w:tcPr>
            <w:tcW w:w="545" w:type="dxa"/>
            <w:tcBorders>
              <w:top w:val="single" w:sz="4" w:space="0" w:color="auto"/>
              <w:left w:val="nil"/>
              <w:bottom w:val="single" w:sz="4" w:space="0" w:color="auto"/>
              <w:right w:val="single" w:sz="4" w:space="0" w:color="auto"/>
            </w:tcBorders>
            <w:noWrap/>
            <w:vAlign w:val="bottom"/>
            <w:hideMark/>
          </w:tcPr>
          <w:p w14:paraId="3ADE8FB9"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m2 </w:t>
            </w:r>
          </w:p>
        </w:tc>
        <w:tc>
          <w:tcPr>
            <w:tcW w:w="753" w:type="dxa"/>
            <w:tcBorders>
              <w:top w:val="single" w:sz="4" w:space="0" w:color="auto"/>
              <w:left w:val="nil"/>
              <w:bottom w:val="single" w:sz="4" w:space="0" w:color="auto"/>
              <w:right w:val="single" w:sz="4" w:space="0" w:color="auto"/>
            </w:tcBorders>
            <w:noWrap/>
            <w:hideMark/>
          </w:tcPr>
          <w:p w14:paraId="073C6D06"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50,60</w:t>
            </w:r>
          </w:p>
        </w:tc>
        <w:tc>
          <w:tcPr>
            <w:tcW w:w="1102" w:type="dxa"/>
            <w:tcBorders>
              <w:top w:val="single" w:sz="4" w:space="0" w:color="auto"/>
              <w:left w:val="nil"/>
              <w:bottom w:val="single" w:sz="4" w:space="0" w:color="auto"/>
              <w:right w:val="single" w:sz="4" w:space="0" w:color="auto"/>
            </w:tcBorders>
            <w:noWrap/>
            <w:hideMark/>
          </w:tcPr>
          <w:p w14:paraId="342F373A"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126680D1"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08ECD4F4"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24539541"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3591935D"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Total poste 7 </w:t>
            </w:r>
          </w:p>
        </w:tc>
        <w:tc>
          <w:tcPr>
            <w:tcW w:w="545" w:type="dxa"/>
            <w:tcBorders>
              <w:top w:val="single" w:sz="4" w:space="0" w:color="auto"/>
              <w:left w:val="nil"/>
              <w:bottom w:val="single" w:sz="4" w:space="0" w:color="auto"/>
              <w:right w:val="single" w:sz="4" w:space="0" w:color="auto"/>
            </w:tcBorders>
            <w:noWrap/>
            <w:vAlign w:val="bottom"/>
            <w:hideMark/>
          </w:tcPr>
          <w:p w14:paraId="2CCF3755"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248A8043"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70674FA5"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46676DD1"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39EAA3E6"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00B248F2"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8.00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52A51726"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COUVERTURE et ETANCHEITE </w:t>
            </w:r>
          </w:p>
        </w:tc>
        <w:tc>
          <w:tcPr>
            <w:tcW w:w="545" w:type="dxa"/>
            <w:tcBorders>
              <w:top w:val="single" w:sz="4" w:space="0" w:color="auto"/>
              <w:left w:val="nil"/>
              <w:bottom w:val="single" w:sz="4" w:space="0" w:color="auto"/>
              <w:right w:val="single" w:sz="4" w:space="0" w:color="auto"/>
            </w:tcBorders>
            <w:noWrap/>
            <w:vAlign w:val="bottom"/>
            <w:hideMark/>
          </w:tcPr>
          <w:p w14:paraId="2275DF3B"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1F0191E2"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1A464E77"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163CEA06"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0394EF1A"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799E7F79"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8.01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508D4BC1"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Rampants  </w:t>
            </w:r>
          </w:p>
        </w:tc>
        <w:tc>
          <w:tcPr>
            <w:tcW w:w="545" w:type="dxa"/>
            <w:tcBorders>
              <w:top w:val="single" w:sz="4" w:space="0" w:color="auto"/>
              <w:left w:val="nil"/>
              <w:bottom w:val="single" w:sz="4" w:space="0" w:color="auto"/>
              <w:right w:val="single" w:sz="4" w:space="0" w:color="auto"/>
            </w:tcBorders>
            <w:noWrap/>
            <w:vAlign w:val="bottom"/>
            <w:hideMark/>
          </w:tcPr>
          <w:p w14:paraId="579FFC42"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2F9D6551"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44449923"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16B39CD9"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0D32F7DB"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03A569C1"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7BD6B227"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Tubes de 60x40X1,5mm </w:t>
            </w:r>
          </w:p>
        </w:tc>
        <w:tc>
          <w:tcPr>
            <w:tcW w:w="545" w:type="dxa"/>
            <w:tcBorders>
              <w:top w:val="single" w:sz="4" w:space="0" w:color="auto"/>
              <w:left w:val="nil"/>
              <w:bottom w:val="single" w:sz="4" w:space="0" w:color="auto"/>
              <w:right w:val="single" w:sz="4" w:space="0" w:color="auto"/>
            </w:tcBorders>
            <w:noWrap/>
            <w:vAlign w:val="bottom"/>
            <w:hideMark/>
          </w:tcPr>
          <w:p w14:paraId="767D8657"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ml </w:t>
            </w:r>
          </w:p>
        </w:tc>
        <w:tc>
          <w:tcPr>
            <w:tcW w:w="753" w:type="dxa"/>
            <w:tcBorders>
              <w:top w:val="single" w:sz="4" w:space="0" w:color="auto"/>
              <w:left w:val="nil"/>
              <w:bottom w:val="single" w:sz="4" w:space="0" w:color="auto"/>
              <w:right w:val="single" w:sz="4" w:space="0" w:color="auto"/>
            </w:tcBorders>
            <w:noWrap/>
            <w:hideMark/>
          </w:tcPr>
          <w:p w14:paraId="4897A154"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22,00</w:t>
            </w:r>
          </w:p>
        </w:tc>
        <w:tc>
          <w:tcPr>
            <w:tcW w:w="1102" w:type="dxa"/>
            <w:tcBorders>
              <w:top w:val="single" w:sz="4" w:space="0" w:color="auto"/>
              <w:left w:val="nil"/>
              <w:bottom w:val="single" w:sz="4" w:space="0" w:color="auto"/>
              <w:right w:val="single" w:sz="4" w:space="0" w:color="auto"/>
            </w:tcBorders>
            <w:noWrap/>
            <w:hideMark/>
          </w:tcPr>
          <w:p w14:paraId="7C14F8BE"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4B977A13"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12AEDB97"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775B54F0"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8.02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05D666DD"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Fermes </w:t>
            </w:r>
          </w:p>
        </w:tc>
        <w:tc>
          <w:tcPr>
            <w:tcW w:w="545" w:type="dxa"/>
            <w:tcBorders>
              <w:top w:val="single" w:sz="4" w:space="0" w:color="auto"/>
              <w:left w:val="nil"/>
              <w:bottom w:val="single" w:sz="4" w:space="0" w:color="auto"/>
              <w:right w:val="single" w:sz="4" w:space="0" w:color="auto"/>
            </w:tcBorders>
            <w:noWrap/>
            <w:vAlign w:val="bottom"/>
            <w:hideMark/>
          </w:tcPr>
          <w:p w14:paraId="0D34E083"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4095CC38"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4DC856E3"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19BA1470"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6EFC20B4"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592AED98"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5EE9D3D5"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Tubes de 60x40X1,5mm </w:t>
            </w:r>
          </w:p>
        </w:tc>
        <w:tc>
          <w:tcPr>
            <w:tcW w:w="545" w:type="dxa"/>
            <w:tcBorders>
              <w:top w:val="single" w:sz="4" w:space="0" w:color="auto"/>
              <w:left w:val="nil"/>
              <w:bottom w:val="single" w:sz="4" w:space="0" w:color="auto"/>
              <w:right w:val="single" w:sz="4" w:space="0" w:color="auto"/>
            </w:tcBorders>
            <w:noWrap/>
            <w:vAlign w:val="bottom"/>
            <w:hideMark/>
          </w:tcPr>
          <w:p w14:paraId="4B7076A2"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ml </w:t>
            </w:r>
          </w:p>
        </w:tc>
        <w:tc>
          <w:tcPr>
            <w:tcW w:w="753" w:type="dxa"/>
            <w:tcBorders>
              <w:top w:val="single" w:sz="4" w:space="0" w:color="auto"/>
              <w:left w:val="nil"/>
              <w:bottom w:val="single" w:sz="4" w:space="0" w:color="auto"/>
              <w:right w:val="single" w:sz="4" w:space="0" w:color="auto"/>
            </w:tcBorders>
            <w:noWrap/>
            <w:hideMark/>
          </w:tcPr>
          <w:p w14:paraId="3484000A"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60,60</w:t>
            </w:r>
          </w:p>
        </w:tc>
        <w:tc>
          <w:tcPr>
            <w:tcW w:w="1102" w:type="dxa"/>
            <w:tcBorders>
              <w:top w:val="single" w:sz="4" w:space="0" w:color="auto"/>
              <w:left w:val="nil"/>
              <w:bottom w:val="single" w:sz="4" w:space="0" w:color="auto"/>
              <w:right w:val="single" w:sz="4" w:space="0" w:color="auto"/>
            </w:tcBorders>
            <w:noWrap/>
            <w:hideMark/>
          </w:tcPr>
          <w:p w14:paraId="47025BA5"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4082A4E1"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7BA34973"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597F98D8"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8.03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0F176F43"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Pannes  </w:t>
            </w:r>
          </w:p>
        </w:tc>
        <w:tc>
          <w:tcPr>
            <w:tcW w:w="545" w:type="dxa"/>
            <w:tcBorders>
              <w:top w:val="single" w:sz="4" w:space="0" w:color="auto"/>
              <w:left w:val="nil"/>
              <w:bottom w:val="single" w:sz="4" w:space="0" w:color="auto"/>
              <w:right w:val="single" w:sz="4" w:space="0" w:color="auto"/>
            </w:tcBorders>
            <w:noWrap/>
            <w:vAlign w:val="bottom"/>
            <w:hideMark/>
          </w:tcPr>
          <w:p w14:paraId="11141A2F"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4B3D436E"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0850C24F"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1D3B0108"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39C25604"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4245ADCC"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0629500B"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Tubes de 60x40X1,5mm </w:t>
            </w:r>
          </w:p>
        </w:tc>
        <w:tc>
          <w:tcPr>
            <w:tcW w:w="545" w:type="dxa"/>
            <w:tcBorders>
              <w:top w:val="single" w:sz="4" w:space="0" w:color="auto"/>
              <w:left w:val="nil"/>
              <w:bottom w:val="single" w:sz="4" w:space="0" w:color="auto"/>
              <w:right w:val="single" w:sz="4" w:space="0" w:color="auto"/>
            </w:tcBorders>
            <w:noWrap/>
            <w:vAlign w:val="bottom"/>
            <w:hideMark/>
          </w:tcPr>
          <w:p w14:paraId="79F05CCE"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ml </w:t>
            </w:r>
          </w:p>
        </w:tc>
        <w:tc>
          <w:tcPr>
            <w:tcW w:w="753" w:type="dxa"/>
            <w:tcBorders>
              <w:top w:val="single" w:sz="4" w:space="0" w:color="auto"/>
              <w:left w:val="nil"/>
              <w:bottom w:val="single" w:sz="4" w:space="0" w:color="auto"/>
              <w:right w:val="single" w:sz="4" w:space="0" w:color="auto"/>
            </w:tcBorders>
            <w:noWrap/>
            <w:hideMark/>
          </w:tcPr>
          <w:p w14:paraId="15254E7D"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148,00</w:t>
            </w:r>
          </w:p>
        </w:tc>
        <w:tc>
          <w:tcPr>
            <w:tcW w:w="1102" w:type="dxa"/>
            <w:tcBorders>
              <w:top w:val="single" w:sz="4" w:space="0" w:color="auto"/>
              <w:left w:val="nil"/>
              <w:bottom w:val="single" w:sz="4" w:space="0" w:color="auto"/>
              <w:right w:val="single" w:sz="4" w:space="0" w:color="auto"/>
            </w:tcBorders>
            <w:noWrap/>
            <w:hideMark/>
          </w:tcPr>
          <w:p w14:paraId="5340CA6E"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77A2C090"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5A85C996"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6F6A9B1C"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8.05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67CD8232"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Couverture et étanchéité des toitures </w:t>
            </w:r>
          </w:p>
        </w:tc>
        <w:tc>
          <w:tcPr>
            <w:tcW w:w="545" w:type="dxa"/>
            <w:tcBorders>
              <w:top w:val="single" w:sz="4" w:space="0" w:color="auto"/>
              <w:left w:val="nil"/>
              <w:bottom w:val="single" w:sz="4" w:space="0" w:color="auto"/>
              <w:right w:val="single" w:sz="4" w:space="0" w:color="auto"/>
            </w:tcBorders>
            <w:noWrap/>
            <w:vAlign w:val="bottom"/>
            <w:hideMark/>
          </w:tcPr>
          <w:p w14:paraId="5208B046"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325F4DCA"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0D38087E"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39AA6F8A"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6CC944AB"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59937222"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8.05.1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088E58BF"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Couverture en tôles ondulées galvanisées BG 28 teintées </w:t>
            </w:r>
          </w:p>
        </w:tc>
        <w:tc>
          <w:tcPr>
            <w:tcW w:w="545" w:type="dxa"/>
            <w:tcBorders>
              <w:top w:val="single" w:sz="4" w:space="0" w:color="auto"/>
              <w:left w:val="nil"/>
              <w:bottom w:val="single" w:sz="4" w:space="0" w:color="auto"/>
              <w:right w:val="single" w:sz="4" w:space="0" w:color="auto"/>
            </w:tcBorders>
            <w:noWrap/>
            <w:vAlign w:val="bottom"/>
            <w:hideMark/>
          </w:tcPr>
          <w:p w14:paraId="57EF5B6C"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m2 </w:t>
            </w:r>
          </w:p>
        </w:tc>
        <w:tc>
          <w:tcPr>
            <w:tcW w:w="753" w:type="dxa"/>
            <w:tcBorders>
              <w:top w:val="single" w:sz="4" w:space="0" w:color="auto"/>
              <w:left w:val="nil"/>
              <w:bottom w:val="single" w:sz="4" w:space="0" w:color="auto"/>
              <w:right w:val="single" w:sz="4" w:space="0" w:color="auto"/>
            </w:tcBorders>
            <w:noWrap/>
            <w:hideMark/>
          </w:tcPr>
          <w:p w14:paraId="14931561"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117,01</w:t>
            </w:r>
          </w:p>
        </w:tc>
        <w:tc>
          <w:tcPr>
            <w:tcW w:w="1102" w:type="dxa"/>
            <w:tcBorders>
              <w:top w:val="single" w:sz="4" w:space="0" w:color="auto"/>
              <w:left w:val="nil"/>
              <w:bottom w:val="single" w:sz="4" w:space="0" w:color="auto"/>
              <w:right w:val="single" w:sz="4" w:space="0" w:color="auto"/>
            </w:tcBorders>
            <w:noWrap/>
            <w:hideMark/>
          </w:tcPr>
          <w:p w14:paraId="69A7E73A"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695E96BA"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0B841940"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005C51EE"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8.06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70BFCA09"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Planche de rive en profilé C 150x30x1.5 </w:t>
            </w:r>
          </w:p>
        </w:tc>
        <w:tc>
          <w:tcPr>
            <w:tcW w:w="545" w:type="dxa"/>
            <w:tcBorders>
              <w:top w:val="single" w:sz="4" w:space="0" w:color="auto"/>
              <w:left w:val="nil"/>
              <w:bottom w:val="single" w:sz="4" w:space="0" w:color="auto"/>
              <w:right w:val="single" w:sz="4" w:space="0" w:color="auto"/>
            </w:tcBorders>
            <w:noWrap/>
            <w:vAlign w:val="bottom"/>
            <w:hideMark/>
          </w:tcPr>
          <w:p w14:paraId="08B6AC6B"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ml </w:t>
            </w:r>
          </w:p>
        </w:tc>
        <w:tc>
          <w:tcPr>
            <w:tcW w:w="753" w:type="dxa"/>
            <w:tcBorders>
              <w:top w:val="single" w:sz="4" w:space="0" w:color="auto"/>
              <w:left w:val="nil"/>
              <w:bottom w:val="single" w:sz="4" w:space="0" w:color="auto"/>
              <w:right w:val="single" w:sz="4" w:space="0" w:color="auto"/>
            </w:tcBorders>
            <w:noWrap/>
            <w:hideMark/>
          </w:tcPr>
          <w:p w14:paraId="63012B02"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37,00</w:t>
            </w:r>
          </w:p>
        </w:tc>
        <w:tc>
          <w:tcPr>
            <w:tcW w:w="1102" w:type="dxa"/>
            <w:tcBorders>
              <w:top w:val="single" w:sz="4" w:space="0" w:color="auto"/>
              <w:left w:val="nil"/>
              <w:bottom w:val="single" w:sz="4" w:space="0" w:color="auto"/>
              <w:right w:val="single" w:sz="4" w:space="0" w:color="auto"/>
            </w:tcBorders>
            <w:noWrap/>
            <w:hideMark/>
          </w:tcPr>
          <w:p w14:paraId="3EDBD706"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12D4DF38"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6456B957"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65C95EAD"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8.07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7941F60D"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Gouttières en tôle plié 1,5mm  avec ses accessoires de pose </w:t>
            </w:r>
          </w:p>
        </w:tc>
        <w:tc>
          <w:tcPr>
            <w:tcW w:w="545" w:type="dxa"/>
            <w:tcBorders>
              <w:top w:val="single" w:sz="4" w:space="0" w:color="auto"/>
              <w:left w:val="nil"/>
              <w:bottom w:val="single" w:sz="4" w:space="0" w:color="auto"/>
              <w:right w:val="single" w:sz="4" w:space="0" w:color="auto"/>
            </w:tcBorders>
            <w:noWrap/>
            <w:vAlign w:val="bottom"/>
            <w:hideMark/>
          </w:tcPr>
          <w:p w14:paraId="72893D71"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ml </w:t>
            </w:r>
          </w:p>
        </w:tc>
        <w:tc>
          <w:tcPr>
            <w:tcW w:w="753" w:type="dxa"/>
            <w:tcBorders>
              <w:top w:val="single" w:sz="4" w:space="0" w:color="auto"/>
              <w:left w:val="nil"/>
              <w:bottom w:val="single" w:sz="4" w:space="0" w:color="auto"/>
              <w:right w:val="single" w:sz="4" w:space="0" w:color="auto"/>
            </w:tcBorders>
            <w:noWrap/>
            <w:hideMark/>
          </w:tcPr>
          <w:p w14:paraId="16070779"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37,00</w:t>
            </w:r>
          </w:p>
        </w:tc>
        <w:tc>
          <w:tcPr>
            <w:tcW w:w="1102" w:type="dxa"/>
            <w:tcBorders>
              <w:top w:val="single" w:sz="4" w:space="0" w:color="auto"/>
              <w:left w:val="nil"/>
              <w:bottom w:val="single" w:sz="4" w:space="0" w:color="auto"/>
              <w:right w:val="single" w:sz="4" w:space="0" w:color="auto"/>
            </w:tcBorders>
            <w:noWrap/>
            <w:hideMark/>
          </w:tcPr>
          <w:p w14:paraId="26B66455"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3E33CD46"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5CB8B2F7"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6E11204F"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8.08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22117182"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Descentes diam 110mm PN10 </w:t>
            </w:r>
          </w:p>
        </w:tc>
        <w:tc>
          <w:tcPr>
            <w:tcW w:w="545" w:type="dxa"/>
            <w:tcBorders>
              <w:top w:val="single" w:sz="4" w:space="0" w:color="auto"/>
              <w:left w:val="nil"/>
              <w:bottom w:val="single" w:sz="4" w:space="0" w:color="auto"/>
              <w:right w:val="single" w:sz="4" w:space="0" w:color="auto"/>
            </w:tcBorders>
            <w:noWrap/>
            <w:vAlign w:val="bottom"/>
            <w:hideMark/>
          </w:tcPr>
          <w:p w14:paraId="123C56FB"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ml </w:t>
            </w:r>
          </w:p>
        </w:tc>
        <w:tc>
          <w:tcPr>
            <w:tcW w:w="753" w:type="dxa"/>
            <w:tcBorders>
              <w:top w:val="single" w:sz="4" w:space="0" w:color="auto"/>
              <w:left w:val="nil"/>
              <w:bottom w:val="single" w:sz="4" w:space="0" w:color="auto"/>
              <w:right w:val="single" w:sz="4" w:space="0" w:color="auto"/>
            </w:tcBorders>
            <w:noWrap/>
            <w:hideMark/>
          </w:tcPr>
          <w:p w14:paraId="2FE18AFD"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5,40</w:t>
            </w:r>
          </w:p>
        </w:tc>
        <w:tc>
          <w:tcPr>
            <w:tcW w:w="1102" w:type="dxa"/>
            <w:tcBorders>
              <w:top w:val="single" w:sz="4" w:space="0" w:color="auto"/>
              <w:left w:val="nil"/>
              <w:bottom w:val="single" w:sz="4" w:space="0" w:color="auto"/>
              <w:right w:val="single" w:sz="4" w:space="0" w:color="auto"/>
            </w:tcBorders>
            <w:noWrap/>
            <w:hideMark/>
          </w:tcPr>
          <w:p w14:paraId="7A9DE166"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15DD0FED"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1D152FDB"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34B68C97"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5A3C550B"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Total poste 8 </w:t>
            </w:r>
          </w:p>
        </w:tc>
        <w:tc>
          <w:tcPr>
            <w:tcW w:w="545" w:type="dxa"/>
            <w:tcBorders>
              <w:top w:val="single" w:sz="4" w:space="0" w:color="auto"/>
              <w:left w:val="nil"/>
              <w:bottom w:val="single" w:sz="4" w:space="0" w:color="auto"/>
              <w:right w:val="single" w:sz="4" w:space="0" w:color="auto"/>
            </w:tcBorders>
            <w:noWrap/>
            <w:vAlign w:val="bottom"/>
            <w:hideMark/>
          </w:tcPr>
          <w:p w14:paraId="57977F2E"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69F6EF09"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413D189E"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5FE631E6"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71D139EC"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50D99C3B"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9.00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474B5BB3"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FAUX PLAFOND </w:t>
            </w:r>
          </w:p>
        </w:tc>
        <w:tc>
          <w:tcPr>
            <w:tcW w:w="545" w:type="dxa"/>
            <w:tcBorders>
              <w:top w:val="single" w:sz="4" w:space="0" w:color="auto"/>
              <w:left w:val="nil"/>
              <w:bottom w:val="single" w:sz="4" w:space="0" w:color="auto"/>
              <w:right w:val="single" w:sz="4" w:space="0" w:color="auto"/>
            </w:tcBorders>
            <w:noWrap/>
            <w:vAlign w:val="bottom"/>
            <w:hideMark/>
          </w:tcPr>
          <w:p w14:paraId="3109BAD2"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5D50C721"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7EF429B5"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77F0F418"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0491344A"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02A800A9"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9.01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022DF27E"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Faux plafond en multiplex sur structure métallique </w:t>
            </w:r>
          </w:p>
        </w:tc>
        <w:tc>
          <w:tcPr>
            <w:tcW w:w="545" w:type="dxa"/>
            <w:tcBorders>
              <w:top w:val="single" w:sz="4" w:space="0" w:color="auto"/>
              <w:left w:val="nil"/>
              <w:bottom w:val="single" w:sz="4" w:space="0" w:color="auto"/>
              <w:right w:val="single" w:sz="4" w:space="0" w:color="auto"/>
            </w:tcBorders>
            <w:noWrap/>
            <w:vAlign w:val="bottom"/>
            <w:hideMark/>
          </w:tcPr>
          <w:p w14:paraId="37BC8DDD"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m2 </w:t>
            </w:r>
          </w:p>
        </w:tc>
        <w:tc>
          <w:tcPr>
            <w:tcW w:w="753" w:type="dxa"/>
            <w:tcBorders>
              <w:top w:val="single" w:sz="4" w:space="0" w:color="auto"/>
              <w:left w:val="nil"/>
              <w:bottom w:val="single" w:sz="4" w:space="0" w:color="auto"/>
              <w:right w:val="single" w:sz="4" w:space="0" w:color="auto"/>
            </w:tcBorders>
            <w:noWrap/>
            <w:hideMark/>
          </w:tcPr>
          <w:p w14:paraId="579B29B3"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140,28</w:t>
            </w:r>
          </w:p>
        </w:tc>
        <w:tc>
          <w:tcPr>
            <w:tcW w:w="1102" w:type="dxa"/>
            <w:tcBorders>
              <w:top w:val="single" w:sz="4" w:space="0" w:color="auto"/>
              <w:left w:val="nil"/>
              <w:bottom w:val="single" w:sz="4" w:space="0" w:color="auto"/>
              <w:right w:val="single" w:sz="4" w:space="0" w:color="auto"/>
            </w:tcBorders>
            <w:noWrap/>
            <w:hideMark/>
          </w:tcPr>
          <w:p w14:paraId="769BA917"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4CB2DB3B"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7BE3F986"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518FA3CB"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0E8B8355"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Total poste 9 </w:t>
            </w:r>
          </w:p>
        </w:tc>
        <w:tc>
          <w:tcPr>
            <w:tcW w:w="545" w:type="dxa"/>
            <w:tcBorders>
              <w:top w:val="single" w:sz="4" w:space="0" w:color="auto"/>
              <w:left w:val="nil"/>
              <w:bottom w:val="single" w:sz="4" w:space="0" w:color="auto"/>
              <w:right w:val="single" w:sz="4" w:space="0" w:color="auto"/>
            </w:tcBorders>
            <w:noWrap/>
            <w:vAlign w:val="bottom"/>
            <w:hideMark/>
          </w:tcPr>
          <w:p w14:paraId="193A0C87"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62FF56CE"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78B20CC7"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61A1165E"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0BA583A3"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73E880AA"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10.00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399CE4AE"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HUISSERIE et MENUISERIE </w:t>
            </w:r>
          </w:p>
        </w:tc>
        <w:tc>
          <w:tcPr>
            <w:tcW w:w="545" w:type="dxa"/>
            <w:tcBorders>
              <w:top w:val="single" w:sz="4" w:space="0" w:color="auto"/>
              <w:left w:val="nil"/>
              <w:bottom w:val="single" w:sz="4" w:space="0" w:color="auto"/>
              <w:right w:val="single" w:sz="4" w:space="0" w:color="auto"/>
            </w:tcBorders>
            <w:noWrap/>
            <w:vAlign w:val="bottom"/>
            <w:hideMark/>
          </w:tcPr>
          <w:p w14:paraId="52FDC8D7"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6D0ED3F1"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6CE5BDB5"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44ABBE04"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7DE47CF1"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67B7B212"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10.01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0D373CAD"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Fenêtres métalliques vitrées  180X150 </w:t>
            </w:r>
          </w:p>
        </w:tc>
        <w:tc>
          <w:tcPr>
            <w:tcW w:w="545" w:type="dxa"/>
            <w:tcBorders>
              <w:top w:val="single" w:sz="4" w:space="0" w:color="auto"/>
              <w:left w:val="nil"/>
              <w:bottom w:val="single" w:sz="4" w:space="0" w:color="auto"/>
              <w:right w:val="single" w:sz="4" w:space="0" w:color="auto"/>
            </w:tcBorders>
            <w:noWrap/>
            <w:vAlign w:val="bottom"/>
            <w:hideMark/>
          </w:tcPr>
          <w:p w14:paraId="1B1F6E0D"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pces </w:t>
            </w:r>
          </w:p>
        </w:tc>
        <w:tc>
          <w:tcPr>
            <w:tcW w:w="753" w:type="dxa"/>
            <w:tcBorders>
              <w:top w:val="single" w:sz="4" w:space="0" w:color="auto"/>
              <w:left w:val="nil"/>
              <w:bottom w:val="single" w:sz="4" w:space="0" w:color="auto"/>
              <w:right w:val="single" w:sz="4" w:space="0" w:color="auto"/>
            </w:tcBorders>
            <w:noWrap/>
            <w:hideMark/>
          </w:tcPr>
          <w:p w14:paraId="1FCD9ADA"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5,00</w:t>
            </w:r>
          </w:p>
        </w:tc>
        <w:tc>
          <w:tcPr>
            <w:tcW w:w="1102" w:type="dxa"/>
            <w:tcBorders>
              <w:top w:val="single" w:sz="4" w:space="0" w:color="auto"/>
              <w:left w:val="nil"/>
              <w:bottom w:val="single" w:sz="4" w:space="0" w:color="auto"/>
              <w:right w:val="single" w:sz="4" w:space="0" w:color="auto"/>
            </w:tcBorders>
            <w:noWrap/>
            <w:hideMark/>
          </w:tcPr>
          <w:p w14:paraId="2DBA6487"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62AF65E2"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3B952F71"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419A34B1" w14:textId="21B3F679"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w:t>
            </w:r>
            <w:r w:rsidR="00910FBD">
              <w:rPr>
                <w:rFonts w:ascii="Arial" w:eastAsia="Times New Roman" w:hAnsi="Arial" w:cs="Arial"/>
                <w:kern w:val="0"/>
                <w:sz w:val="22"/>
                <w:szCs w:val="22"/>
                <w:lang w:eastAsia="fr-FR"/>
              </w:rPr>
              <w:t>10.02</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53E44FFA"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Fenêtres métalliques vitrées 150X150 </w:t>
            </w:r>
          </w:p>
        </w:tc>
        <w:tc>
          <w:tcPr>
            <w:tcW w:w="545" w:type="dxa"/>
            <w:tcBorders>
              <w:top w:val="single" w:sz="4" w:space="0" w:color="auto"/>
              <w:left w:val="nil"/>
              <w:bottom w:val="single" w:sz="4" w:space="0" w:color="auto"/>
              <w:right w:val="single" w:sz="4" w:space="0" w:color="auto"/>
            </w:tcBorders>
            <w:noWrap/>
            <w:vAlign w:val="bottom"/>
            <w:hideMark/>
          </w:tcPr>
          <w:p w14:paraId="78DD1650"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pces </w:t>
            </w:r>
          </w:p>
        </w:tc>
        <w:tc>
          <w:tcPr>
            <w:tcW w:w="753" w:type="dxa"/>
            <w:tcBorders>
              <w:top w:val="single" w:sz="4" w:space="0" w:color="auto"/>
              <w:left w:val="nil"/>
              <w:bottom w:val="single" w:sz="4" w:space="0" w:color="auto"/>
              <w:right w:val="single" w:sz="4" w:space="0" w:color="auto"/>
            </w:tcBorders>
            <w:noWrap/>
            <w:hideMark/>
          </w:tcPr>
          <w:p w14:paraId="54ADFBDD"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1,00</w:t>
            </w:r>
          </w:p>
        </w:tc>
        <w:tc>
          <w:tcPr>
            <w:tcW w:w="1102" w:type="dxa"/>
            <w:tcBorders>
              <w:top w:val="single" w:sz="4" w:space="0" w:color="auto"/>
              <w:left w:val="nil"/>
              <w:bottom w:val="single" w:sz="4" w:space="0" w:color="auto"/>
              <w:right w:val="single" w:sz="4" w:space="0" w:color="auto"/>
            </w:tcBorders>
            <w:noWrap/>
            <w:hideMark/>
          </w:tcPr>
          <w:p w14:paraId="31A4306B"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02E23844"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39F9B688"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6549D85E" w14:textId="7AD5379C"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w:t>
            </w:r>
            <w:r w:rsidR="00910FBD">
              <w:rPr>
                <w:rFonts w:ascii="Arial" w:eastAsia="Times New Roman" w:hAnsi="Arial" w:cs="Arial"/>
                <w:kern w:val="0"/>
                <w:sz w:val="22"/>
                <w:szCs w:val="22"/>
                <w:lang w:eastAsia="fr-FR"/>
              </w:rPr>
              <w:t>10.03</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5CFE8894"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Fenêtres métalliques vitrées 80X80 </w:t>
            </w:r>
          </w:p>
        </w:tc>
        <w:tc>
          <w:tcPr>
            <w:tcW w:w="545" w:type="dxa"/>
            <w:tcBorders>
              <w:top w:val="single" w:sz="4" w:space="0" w:color="auto"/>
              <w:left w:val="nil"/>
              <w:bottom w:val="single" w:sz="4" w:space="0" w:color="auto"/>
              <w:right w:val="single" w:sz="4" w:space="0" w:color="auto"/>
            </w:tcBorders>
            <w:noWrap/>
            <w:vAlign w:val="bottom"/>
            <w:hideMark/>
          </w:tcPr>
          <w:p w14:paraId="2BCA8E54"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pces </w:t>
            </w:r>
          </w:p>
        </w:tc>
        <w:tc>
          <w:tcPr>
            <w:tcW w:w="753" w:type="dxa"/>
            <w:tcBorders>
              <w:top w:val="single" w:sz="4" w:space="0" w:color="auto"/>
              <w:left w:val="nil"/>
              <w:bottom w:val="single" w:sz="4" w:space="0" w:color="auto"/>
              <w:right w:val="single" w:sz="4" w:space="0" w:color="auto"/>
            </w:tcBorders>
            <w:noWrap/>
            <w:hideMark/>
          </w:tcPr>
          <w:p w14:paraId="14C2E9F6"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1,00</w:t>
            </w:r>
          </w:p>
        </w:tc>
        <w:tc>
          <w:tcPr>
            <w:tcW w:w="1102" w:type="dxa"/>
            <w:tcBorders>
              <w:top w:val="single" w:sz="4" w:space="0" w:color="auto"/>
              <w:left w:val="nil"/>
              <w:bottom w:val="single" w:sz="4" w:space="0" w:color="auto"/>
              <w:right w:val="single" w:sz="4" w:space="0" w:color="auto"/>
            </w:tcBorders>
            <w:noWrap/>
            <w:hideMark/>
          </w:tcPr>
          <w:p w14:paraId="149633BF"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614BF4C3"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49AC81D5"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3BDC4324"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10.04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0C089DB7"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Porte métalliques pleines </w:t>
            </w:r>
          </w:p>
        </w:tc>
        <w:tc>
          <w:tcPr>
            <w:tcW w:w="545" w:type="dxa"/>
            <w:tcBorders>
              <w:top w:val="single" w:sz="4" w:space="0" w:color="auto"/>
              <w:left w:val="nil"/>
              <w:bottom w:val="single" w:sz="4" w:space="0" w:color="auto"/>
              <w:right w:val="single" w:sz="4" w:space="0" w:color="auto"/>
            </w:tcBorders>
            <w:noWrap/>
            <w:vAlign w:val="bottom"/>
            <w:hideMark/>
          </w:tcPr>
          <w:p w14:paraId="41971C98"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pces </w:t>
            </w:r>
          </w:p>
        </w:tc>
        <w:tc>
          <w:tcPr>
            <w:tcW w:w="753" w:type="dxa"/>
            <w:tcBorders>
              <w:top w:val="single" w:sz="4" w:space="0" w:color="auto"/>
              <w:left w:val="nil"/>
              <w:bottom w:val="single" w:sz="4" w:space="0" w:color="auto"/>
              <w:right w:val="single" w:sz="4" w:space="0" w:color="auto"/>
            </w:tcBorders>
            <w:noWrap/>
            <w:hideMark/>
          </w:tcPr>
          <w:p w14:paraId="5D30C603"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2,00</w:t>
            </w:r>
          </w:p>
        </w:tc>
        <w:tc>
          <w:tcPr>
            <w:tcW w:w="1102" w:type="dxa"/>
            <w:tcBorders>
              <w:top w:val="single" w:sz="4" w:space="0" w:color="auto"/>
              <w:left w:val="nil"/>
              <w:bottom w:val="single" w:sz="4" w:space="0" w:color="auto"/>
              <w:right w:val="single" w:sz="4" w:space="0" w:color="auto"/>
            </w:tcBorders>
            <w:noWrap/>
            <w:hideMark/>
          </w:tcPr>
          <w:p w14:paraId="33295647"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53DFBEEE"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7D5CD447"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79FDAC41" w14:textId="3F07D062"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10.0</w:t>
            </w:r>
            <w:r w:rsidR="00910FBD">
              <w:rPr>
                <w:rFonts w:ascii="Arial" w:eastAsia="Times New Roman" w:hAnsi="Arial" w:cs="Arial"/>
                <w:kern w:val="0"/>
                <w:sz w:val="22"/>
                <w:szCs w:val="22"/>
                <w:lang w:eastAsia="fr-FR"/>
              </w:rPr>
              <w:t>5</w:t>
            </w:r>
            <w:r w:rsidRPr="009E301F">
              <w:rPr>
                <w:rFonts w:ascii="Arial" w:eastAsia="Times New Roman" w:hAnsi="Arial" w:cs="Arial"/>
                <w:kern w:val="0"/>
                <w:sz w:val="22"/>
                <w:szCs w:val="22"/>
                <w:lang w:eastAsia="fr-FR"/>
              </w:rPr>
              <w:t xml:space="preserve">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13C63EB0"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Pictogramme et signalisation </w:t>
            </w:r>
          </w:p>
        </w:tc>
        <w:tc>
          <w:tcPr>
            <w:tcW w:w="545" w:type="dxa"/>
            <w:tcBorders>
              <w:top w:val="single" w:sz="4" w:space="0" w:color="auto"/>
              <w:left w:val="nil"/>
              <w:bottom w:val="single" w:sz="4" w:space="0" w:color="auto"/>
              <w:right w:val="single" w:sz="4" w:space="0" w:color="auto"/>
            </w:tcBorders>
            <w:noWrap/>
            <w:vAlign w:val="bottom"/>
            <w:hideMark/>
          </w:tcPr>
          <w:p w14:paraId="375FB031"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pc </w:t>
            </w:r>
          </w:p>
        </w:tc>
        <w:tc>
          <w:tcPr>
            <w:tcW w:w="753" w:type="dxa"/>
            <w:tcBorders>
              <w:top w:val="single" w:sz="4" w:space="0" w:color="auto"/>
              <w:left w:val="nil"/>
              <w:bottom w:val="single" w:sz="4" w:space="0" w:color="auto"/>
              <w:right w:val="single" w:sz="4" w:space="0" w:color="auto"/>
            </w:tcBorders>
            <w:noWrap/>
            <w:hideMark/>
          </w:tcPr>
          <w:p w14:paraId="6CF721DD"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0,00</w:t>
            </w:r>
          </w:p>
        </w:tc>
        <w:tc>
          <w:tcPr>
            <w:tcW w:w="1102" w:type="dxa"/>
            <w:tcBorders>
              <w:top w:val="single" w:sz="4" w:space="0" w:color="auto"/>
              <w:left w:val="nil"/>
              <w:bottom w:val="single" w:sz="4" w:space="0" w:color="auto"/>
              <w:right w:val="single" w:sz="4" w:space="0" w:color="auto"/>
            </w:tcBorders>
            <w:noWrap/>
            <w:hideMark/>
          </w:tcPr>
          <w:p w14:paraId="5FDB01DC"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6FE34862"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354CCE32"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6D48B195"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18D1A2D5"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Total poste 10 </w:t>
            </w:r>
          </w:p>
        </w:tc>
        <w:tc>
          <w:tcPr>
            <w:tcW w:w="545" w:type="dxa"/>
            <w:tcBorders>
              <w:top w:val="single" w:sz="4" w:space="0" w:color="auto"/>
              <w:left w:val="nil"/>
              <w:bottom w:val="single" w:sz="4" w:space="0" w:color="auto"/>
              <w:right w:val="single" w:sz="4" w:space="0" w:color="auto"/>
            </w:tcBorders>
            <w:noWrap/>
            <w:vAlign w:val="bottom"/>
            <w:hideMark/>
          </w:tcPr>
          <w:p w14:paraId="3D60890A"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3B761F4C"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3D9B7835"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105F5BAE"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1355E26D"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5E8F1F8A"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11.00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33B9E6FF"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ELECTRICITE POUR 2 SDC SEULEMENT </w:t>
            </w:r>
          </w:p>
        </w:tc>
        <w:tc>
          <w:tcPr>
            <w:tcW w:w="545" w:type="dxa"/>
            <w:tcBorders>
              <w:top w:val="single" w:sz="4" w:space="0" w:color="auto"/>
              <w:left w:val="nil"/>
              <w:bottom w:val="single" w:sz="4" w:space="0" w:color="auto"/>
              <w:right w:val="single" w:sz="4" w:space="0" w:color="auto"/>
            </w:tcBorders>
            <w:noWrap/>
            <w:vAlign w:val="bottom"/>
            <w:hideMark/>
          </w:tcPr>
          <w:p w14:paraId="7DDF93C2"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0534727D"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4818E65F"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7E4AB6DB"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5EF4D972"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60DC349B"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11.01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7ADB034F"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Installations électriques intérieures  </w:t>
            </w:r>
          </w:p>
        </w:tc>
        <w:tc>
          <w:tcPr>
            <w:tcW w:w="545" w:type="dxa"/>
            <w:tcBorders>
              <w:top w:val="single" w:sz="4" w:space="0" w:color="auto"/>
              <w:left w:val="nil"/>
              <w:bottom w:val="single" w:sz="4" w:space="0" w:color="auto"/>
              <w:right w:val="single" w:sz="4" w:space="0" w:color="auto"/>
            </w:tcBorders>
            <w:noWrap/>
            <w:vAlign w:val="bottom"/>
            <w:hideMark/>
          </w:tcPr>
          <w:p w14:paraId="3F1AE835"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064B127F"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0911526E"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7893F397"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6301A226"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7246D256"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11.01,01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22002AF9"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Fil VOB 1,5mm2 (Bleu, Noir) pour éclairage </w:t>
            </w:r>
          </w:p>
        </w:tc>
        <w:tc>
          <w:tcPr>
            <w:tcW w:w="545" w:type="dxa"/>
            <w:tcBorders>
              <w:top w:val="single" w:sz="4" w:space="0" w:color="auto"/>
              <w:left w:val="nil"/>
              <w:bottom w:val="single" w:sz="4" w:space="0" w:color="auto"/>
              <w:right w:val="single" w:sz="4" w:space="0" w:color="auto"/>
            </w:tcBorders>
            <w:noWrap/>
            <w:vAlign w:val="bottom"/>
            <w:hideMark/>
          </w:tcPr>
          <w:p w14:paraId="7B7D6480"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fft </w:t>
            </w:r>
          </w:p>
        </w:tc>
        <w:tc>
          <w:tcPr>
            <w:tcW w:w="753" w:type="dxa"/>
            <w:tcBorders>
              <w:top w:val="single" w:sz="4" w:space="0" w:color="auto"/>
              <w:left w:val="nil"/>
              <w:bottom w:val="single" w:sz="4" w:space="0" w:color="auto"/>
              <w:right w:val="single" w:sz="4" w:space="0" w:color="auto"/>
            </w:tcBorders>
            <w:noWrap/>
            <w:hideMark/>
          </w:tcPr>
          <w:p w14:paraId="14857EBC"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1,00</w:t>
            </w:r>
          </w:p>
        </w:tc>
        <w:tc>
          <w:tcPr>
            <w:tcW w:w="1102" w:type="dxa"/>
            <w:tcBorders>
              <w:top w:val="single" w:sz="4" w:space="0" w:color="auto"/>
              <w:left w:val="nil"/>
              <w:bottom w:val="single" w:sz="4" w:space="0" w:color="auto"/>
              <w:right w:val="single" w:sz="4" w:space="0" w:color="auto"/>
            </w:tcBorders>
            <w:noWrap/>
            <w:hideMark/>
          </w:tcPr>
          <w:p w14:paraId="605BAC11"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37E4E3BD"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736CEE4A"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50B67980"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11.01,02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035FFA59"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Fil VOB 2,5 mm2 (Bleu, Noir et Vert/Jaune) pour prises de courant 2P+T </w:t>
            </w:r>
          </w:p>
        </w:tc>
        <w:tc>
          <w:tcPr>
            <w:tcW w:w="545" w:type="dxa"/>
            <w:tcBorders>
              <w:top w:val="single" w:sz="4" w:space="0" w:color="auto"/>
              <w:left w:val="nil"/>
              <w:bottom w:val="single" w:sz="4" w:space="0" w:color="auto"/>
              <w:right w:val="single" w:sz="4" w:space="0" w:color="auto"/>
            </w:tcBorders>
            <w:noWrap/>
            <w:vAlign w:val="bottom"/>
            <w:hideMark/>
          </w:tcPr>
          <w:p w14:paraId="1413C974"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fft </w:t>
            </w:r>
          </w:p>
        </w:tc>
        <w:tc>
          <w:tcPr>
            <w:tcW w:w="753" w:type="dxa"/>
            <w:tcBorders>
              <w:top w:val="single" w:sz="4" w:space="0" w:color="auto"/>
              <w:left w:val="nil"/>
              <w:bottom w:val="single" w:sz="4" w:space="0" w:color="auto"/>
              <w:right w:val="single" w:sz="4" w:space="0" w:color="auto"/>
            </w:tcBorders>
            <w:noWrap/>
            <w:hideMark/>
          </w:tcPr>
          <w:p w14:paraId="5624258E"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1,00</w:t>
            </w:r>
          </w:p>
        </w:tc>
        <w:tc>
          <w:tcPr>
            <w:tcW w:w="1102" w:type="dxa"/>
            <w:tcBorders>
              <w:top w:val="single" w:sz="4" w:space="0" w:color="auto"/>
              <w:left w:val="nil"/>
              <w:bottom w:val="single" w:sz="4" w:space="0" w:color="auto"/>
              <w:right w:val="single" w:sz="4" w:space="0" w:color="auto"/>
            </w:tcBorders>
            <w:noWrap/>
            <w:hideMark/>
          </w:tcPr>
          <w:p w14:paraId="43C19E30"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75DE7CF6"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505EB5C1"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34FE6FB7"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11.02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20108970"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Mise à la terre   </w:t>
            </w:r>
          </w:p>
        </w:tc>
        <w:tc>
          <w:tcPr>
            <w:tcW w:w="545" w:type="dxa"/>
            <w:tcBorders>
              <w:top w:val="single" w:sz="4" w:space="0" w:color="auto"/>
              <w:left w:val="nil"/>
              <w:bottom w:val="single" w:sz="4" w:space="0" w:color="auto"/>
              <w:right w:val="single" w:sz="4" w:space="0" w:color="auto"/>
            </w:tcBorders>
            <w:noWrap/>
            <w:vAlign w:val="bottom"/>
            <w:hideMark/>
          </w:tcPr>
          <w:p w14:paraId="35754BE1"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6FECC76F"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69ABDF37"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019F1E6C"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4946E58D"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5C6F8082" w14:textId="19EDF232"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lastRenderedPageBreak/>
              <w:t xml:space="preserve"> 1</w:t>
            </w:r>
            <w:r w:rsidR="003B44BC">
              <w:rPr>
                <w:rFonts w:ascii="Arial" w:eastAsia="Times New Roman" w:hAnsi="Arial" w:cs="Arial"/>
                <w:kern w:val="0"/>
                <w:sz w:val="22"/>
                <w:szCs w:val="22"/>
                <w:lang w:eastAsia="fr-FR"/>
              </w:rPr>
              <w:t>1</w:t>
            </w:r>
            <w:r w:rsidRPr="009E301F">
              <w:rPr>
                <w:rFonts w:ascii="Arial" w:eastAsia="Times New Roman" w:hAnsi="Arial" w:cs="Arial"/>
                <w:kern w:val="0"/>
                <w:sz w:val="22"/>
                <w:szCs w:val="22"/>
                <w:lang w:eastAsia="fr-FR"/>
              </w:rPr>
              <w:t xml:space="preserve">.02.1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3CA1E6E6"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Mise à la terre de toute l'installation du bloc (piquets de terre, barrette de coupure, conducteurs de terre, etc) </w:t>
            </w:r>
          </w:p>
        </w:tc>
        <w:tc>
          <w:tcPr>
            <w:tcW w:w="545" w:type="dxa"/>
            <w:tcBorders>
              <w:top w:val="single" w:sz="4" w:space="0" w:color="auto"/>
              <w:left w:val="nil"/>
              <w:bottom w:val="single" w:sz="4" w:space="0" w:color="auto"/>
              <w:right w:val="single" w:sz="4" w:space="0" w:color="auto"/>
            </w:tcBorders>
            <w:noWrap/>
            <w:vAlign w:val="bottom"/>
            <w:hideMark/>
          </w:tcPr>
          <w:p w14:paraId="2A23E012"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fft </w:t>
            </w:r>
          </w:p>
        </w:tc>
        <w:tc>
          <w:tcPr>
            <w:tcW w:w="753" w:type="dxa"/>
            <w:tcBorders>
              <w:top w:val="single" w:sz="4" w:space="0" w:color="auto"/>
              <w:left w:val="nil"/>
              <w:bottom w:val="single" w:sz="4" w:space="0" w:color="auto"/>
              <w:right w:val="single" w:sz="4" w:space="0" w:color="auto"/>
            </w:tcBorders>
            <w:noWrap/>
            <w:hideMark/>
          </w:tcPr>
          <w:p w14:paraId="3D57D633"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1,00</w:t>
            </w:r>
          </w:p>
        </w:tc>
        <w:tc>
          <w:tcPr>
            <w:tcW w:w="1102" w:type="dxa"/>
            <w:tcBorders>
              <w:top w:val="single" w:sz="4" w:space="0" w:color="auto"/>
              <w:left w:val="nil"/>
              <w:bottom w:val="single" w:sz="4" w:space="0" w:color="auto"/>
              <w:right w:val="single" w:sz="4" w:space="0" w:color="auto"/>
            </w:tcBorders>
            <w:noWrap/>
            <w:hideMark/>
          </w:tcPr>
          <w:p w14:paraId="6DC13D30"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29555266"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235C14BB"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3FE12B8A"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11.03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3C501464"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Luminaires </w:t>
            </w:r>
          </w:p>
        </w:tc>
        <w:tc>
          <w:tcPr>
            <w:tcW w:w="545" w:type="dxa"/>
            <w:tcBorders>
              <w:top w:val="single" w:sz="4" w:space="0" w:color="auto"/>
              <w:left w:val="nil"/>
              <w:bottom w:val="single" w:sz="4" w:space="0" w:color="auto"/>
              <w:right w:val="single" w:sz="4" w:space="0" w:color="auto"/>
            </w:tcBorders>
            <w:noWrap/>
            <w:vAlign w:val="bottom"/>
            <w:hideMark/>
          </w:tcPr>
          <w:p w14:paraId="672B1033"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7A19667D"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3B7DD42E"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6541AB78"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7ECD9D5E"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1E940042"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11.03.01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2EDAB1E7"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Ampoule LED culot E27-15W + Socket à suspendre </w:t>
            </w:r>
          </w:p>
        </w:tc>
        <w:tc>
          <w:tcPr>
            <w:tcW w:w="545" w:type="dxa"/>
            <w:tcBorders>
              <w:top w:val="single" w:sz="4" w:space="0" w:color="auto"/>
              <w:left w:val="nil"/>
              <w:bottom w:val="single" w:sz="4" w:space="0" w:color="auto"/>
              <w:right w:val="single" w:sz="4" w:space="0" w:color="auto"/>
            </w:tcBorders>
            <w:noWrap/>
            <w:vAlign w:val="bottom"/>
            <w:hideMark/>
          </w:tcPr>
          <w:p w14:paraId="16E7C12A"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pces </w:t>
            </w:r>
          </w:p>
        </w:tc>
        <w:tc>
          <w:tcPr>
            <w:tcW w:w="753" w:type="dxa"/>
            <w:tcBorders>
              <w:top w:val="single" w:sz="4" w:space="0" w:color="auto"/>
              <w:left w:val="nil"/>
              <w:bottom w:val="single" w:sz="4" w:space="0" w:color="auto"/>
              <w:right w:val="single" w:sz="4" w:space="0" w:color="auto"/>
            </w:tcBorders>
            <w:noWrap/>
            <w:hideMark/>
          </w:tcPr>
          <w:p w14:paraId="53EA1E5B"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10,00</w:t>
            </w:r>
          </w:p>
        </w:tc>
        <w:tc>
          <w:tcPr>
            <w:tcW w:w="1102" w:type="dxa"/>
            <w:tcBorders>
              <w:top w:val="single" w:sz="4" w:space="0" w:color="auto"/>
              <w:left w:val="nil"/>
              <w:bottom w:val="single" w:sz="4" w:space="0" w:color="auto"/>
              <w:right w:val="single" w:sz="4" w:space="0" w:color="auto"/>
            </w:tcBorders>
            <w:noWrap/>
            <w:hideMark/>
          </w:tcPr>
          <w:p w14:paraId="579B6871"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000299A9"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5886872A"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311B091A"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11.03.02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7538E5B6"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Applique murale étanche + Ampoule LED culot E27-15W </w:t>
            </w:r>
          </w:p>
        </w:tc>
        <w:tc>
          <w:tcPr>
            <w:tcW w:w="545" w:type="dxa"/>
            <w:tcBorders>
              <w:top w:val="single" w:sz="4" w:space="0" w:color="auto"/>
              <w:left w:val="nil"/>
              <w:bottom w:val="single" w:sz="4" w:space="0" w:color="auto"/>
              <w:right w:val="single" w:sz="4" w:space="0" w:color="auto"/>
            </w:tcBorders>
            <w:noWrap/>
            <w:vAlign w:val="bottom"/>
            <w:hideMark/>
          </w:tcPr>
          <w:p w14:paraId="22D16AF5"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pces </w:t>
            </w:r>
          </w:p>
        </w:tc>
        <w:tc>
          <w:tcPr>
            <w:tcW w:w="753" w:type="dxa"/>
            <w:tcBorders>
              <w:top w:val="single" w:sz="4" w:space="0" w:color="auto"/>
              <w:left w:val="nil"/>
              <w:bottom w:val="single" w:sz="4" w:space="0" w:color="auto"/>
              <w:right w:val="single" w:sz="4" w:space="0" w:color="auto"/>
            </w:tcBorders>
            <w:noWrap/>
            <w:hideMark/>
          </w:tcPr>
          <w:p w14:paraId="57010BF3"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5,00</w:t>
            </w:r>
          </w:p>
        </w:tc>
        <w:tc>
          <w:tcPr>
            <w:tcW w:w="1102" w:type="dxa"/>
            <w:tcBorders>
              <w:top w:val="single" w:sz="4" w:space="0" w:color="auto"/>
              <w:left w:val="nil"/>
              <w:bottom w:val="single" w:sz="4" w:space="0" w:color="auto"/>
              <w:right w:val="single" w:sz="4" w:space="0" w:color="auto"/>
            </w:tcBorders>
            <w:noWrap/>
            <w:hideMark/>
          </w:tcPr>
          <w:p w14:paraId="5E344609"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166FC288"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12C310DF"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3BFC3318"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11.04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5540FB94"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Organes de commande </w:t>
            </w:r>
          </w:p>
        </w:tc>
        <w:tc>
          <w:tcPr>
            <w:tcW w:w="545" w:type="dxa"/>
            <w:tcBorders>
              <w:top w:val="single" w:sz="4" w:space="0" w:color="auto"/>
              <w:left w:val="nil"/>
              <w:bottom w:val="single" w:sz="4" w:space="0" w:color="auto"/>
              <w:right w:val="single" w:sz="4" w:space="0" w:color="auto"/>
            </w:tcBorders>
            <w:noWrap/>
            <w:vAlign w:val="bottom"/>
            <w:hideMark/>
          </w:tcPr>
          <w:p w14:paraId="39005121"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5C353C33"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015348DF"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731F4C67"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1BAF3E04"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606AE6FE"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11.04.01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002C9005"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Interrupteur simple allumage apparent  10/16A, 240V AC </w:t>
            </w:r>
          </w:p>
        </w:tc>
        <w:tc>
          <w:tcPr>
            <w:tcW w:w="545" w:type="dxa"/>
            <w:tcBorders>
              <w:top w:val="single" w:sz="4" w:space="0" w:color="auto"/>
              <w:left w:val="nil"/>
              <w:bottom w:val="single" w:sz="4" w:space="0" w:color="auto"/>
              <w:right w:val="single" w:sz="4" w:space="0" w:color="auto"/>
            </w:tcBorders>
            <w:noWrap/>
            <w:vAlign w:val="bottom"/>
            <w:hideMark/>
          </w:tcPr>
          <w:p w14:paraId="489DB8F4"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pces </w:t>
            </w:r>
          </w:p>
        </w:tc>
        <w:tc>
          <w:tcPr>
            <w:tcW w:w="753" w:type="dxa"/>
            <w:tcBorders>
              <w:top w:val="single" w:sz="4" w:space="0" w:color="auto"/>
              <w:left w:val="nil"/>
              <w:bottom w:val="single" w:sz="4" w:space="0" w:color="auto"/>
              <w:right w:val="single" w:sz="4" w:space="0" w:color="auto"/>
            </w:tcBorders>
            <w:noWrap/>
            <w:hideMark/>
          </w:tcPr>
          <w:p w14:paraId="65CD37C4"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4,00</w:t>
            </w:r>
          </w:p>
        </w:tc>
        <w:tc>
          <w:tcPr>
            <w:tcW w:w="1102" w:type="dxa"/>
            <w:tcBorders>
              <w:top w:val="single" w:sz="4" w:space="0" w:color="auto"/>
              <w:left w:val="nil"/>
              <w:bottom w:val="single" w:sz="4" w:space="0" w:color="auto"/>
              <w:right w:val="single" w:sz="4" w:space="0" w:color="auto"/>
            </w:tcBorders>
            <w:noWrap/>
            <w:hideMark/>
          </w:tcPr>
          <w:p w14:paraId="0CE13B3D"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37AA4F41"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47675D94"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2CEAEB48"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11.04.02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4B50FC1A"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Interrupteur double allumage apparent  10/16A, 240V AC </w:t>
            </w:r>
          </w:p>
        </w:tc>
        <w:tc>
          <w:tcPr>
            <w:tcW w:w="545" w:type="dxa"/>
            <w:tcBorders>
              <w:top w:val="single" w:sz="4" w:space="0" w:color="auto"/>
              <w:left w:val="nil"/>
              <w:bottom w:val="single" w:sz="4" w:space="0" w:color="auto"/>
              <w:right w:val="single" w:sz="4" w:space="0" w:color="auto"/>
            </w:tcBorders>
            <w:noWrap/>
            <w:vAlign w:val="bottom"/>
            <w:hideMark/>
          </w:tcPr>
          <w:p w14:paraId="7CE44E34"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pces </w:t>
            </w:r>
          </w:p>
        </w:tc>
        <w:tc>
          <w:tcPr>
            <w:tcW w:w="753" w:type="dxa"/>
            <w:tcBorders>
              <w:top w:val="single" w:sz="4" w:space="0" w:color="auto"/>
              <w:left w:val="nil"/>
              <w:bottom w:val="single" w:sz="4" w:space="0" w:color="auto"/>
              <w:right w:val="single" w:sz="4" w:space="0" w:color="auto"/>
            </w:tcBorders>
            <w:noWrap/>
            <w:hideMark/>
          </w:tcPr>
          <w:p w14:paraId="5D991C25"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3,00</w:t>
            </w:r>
          </w:p>
        </w:tc>
        <w:tc>
          <w:tcPr>
            <w:tcW w:w="1102" w:type="dxa"/>
            <w:tcBorders>
              <w:top w:val="single" w:sz="4" w:space="0" w:color="auto"/>
              <w:left w:val="nil"/>
              <w:bottom w:val="single" w:sz="4" w:space="0" w:color="auto"/>
              <w:right w:val="single" w:sz="4" w:space="0" w:color="auto"/>
            </w:tcBorders>
            <w:noWrap/>
            <w:hideMark/>
          </w:tcPr>
          <w:p w14:paraId="55D9B000"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1B41D3CF"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71BA7FD3"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637DC524"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11.05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6B00CFC4"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Prises de courant </w:t>
            </w:r>
          </w:p>
        </w:tc>
        <w:tc>
          <w:tcPr>
            <w:tcW w:w="545" w:type="dxa"/>
            <w:tcBorders>
              <w:top w:val="single" w:sz="4" w:space="0" w:color="auto"/>
              <w:left w:val="nil"/>
              <w:bottom w:val="single" w:sz="4" w:space="0" w:color="auto"/>
              <w:right w:val="single" w:sz="4" w:space="0" w:color="auto"/>
            </w:tcBorders>
            <w:noWrap/>
            <w:vAlign w:val="bottom"/>
            <w:hideMark/>
          </w:tcPr>
          <w:p w14:paraId="192F7C4E"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4DC0779B"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6BB942C8"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3D43EBD1"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2465D69B"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1AC6A5C2"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11.05.1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51D1D0BA"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Prises de courant apparentes 2P+T, 10/16A, 240V AC  </w:t>
            </w:r>
          </w:p>
        </w:tc>
        <w:tc>
          <w:tcPr>
            <w:tcW w:w="545" w:type="dxa"/>
            <w:tcBorders>
              <w:top w:val="single" w:sz="4" w:space="0" w:color="auto"/>
              <w:left w:val="nil"/>
              <w:bottom w:val="single" w:sz="4" w:space="0" w:color="auto"/>
              <w:right w:val="single" w:sz="4" w:space="0" w:color="auto"/>
            </w:tcBorders>
            <w:noWrap/>
            <w:vAlign w:val="bottom"/>
            <w:hideMark/>
          </w:tcPr>
          <w:p w14:paraId="794153D2"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pces </w:t>
            </w:r>
          </w:p>
        </w:tc>
        <w:tc>
          <w:tcPr>
            <w:tcW w:w="753" w:type="dxa"/>
            <w:tcBorders>
              <w:top w:val="single" w:sz="4" w:space="0" w:color="auto"/>
              <w:left w:val="nil"/>
              <w:bottom w:val="single" w:sz="4" w:space="0" w:color="auto"/>
              <w:right w:val="single" w:sz="4" w:space="0" w:color="auto"/>
            </w:tcBorders>
            <w:noWrap/>
            <w:hideMark/>
          </w:tcPr>
          <w:p w14:paraId="5A39A0D7"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7,00</w:t>
            </w:r>
          </w:p>
        </w:tc>
        <w:tc>
          <w:tcPr>
            <w:tcW w:w="1102" w:type="dxa"/>
            <w:tcBorders>
              <w:top w:val="single" w:sz="4" w:space="0" w:color="auto"/>
              <w:left w:val="nil"/>
              <w:bottom w:val="single" w:sz="4" w:space="0" w:color="auto"/>
              <w:right w:val="single" w:sz="4" w:space="0" w:color="auto"/>
            </w:tcBorders>
            <w:noWrap/>
            <w:hideMark/>
          </w:tcPr>
          <w:p w14:paraId="6FDC3431"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6DCB1EB4"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1FD5A0C7"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71E6AB7B"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394D9036"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Total poste 11 </w:t>
            </w:r>
          </w:p>
        </w:tc>
        <w:tc>
          <w:tcPr>
            <w:tcW w:w="545" w:type="dxa"/>
            <w:tcBorders>
              <w:top w:val="single" w:sz="4" w:space="0" w:color="auto"/>
              <w:left w:val="nil"/>
              <w:bottom w:val="single" w:sz="4" w:space="0" w:color="auto"/>
              <w:right w:val="single" w:sz="4" w:space="0" w:color="auto"/>
            </w:tcBorders>
            <w:noWrap/>
            <w:vAlign w:val="bottom"/>
            <w:hideMark/>
          </w:tcPr>
          <w:p w14:paraId="6FA22B46"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3B631D75"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646DE340"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66B3EE9B"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11943B4E"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6185BE6B"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12.00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62E6FDB0"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SANITAIRE-PLOMBERIE </w:t>
            </w:r>
          </w:p>
        </w:tc>
        <w:tc>
          <w:tcPr>
            <w:tcW w:w="545" w:type="dxa"/>
            <w:tcBorders>
              <w:top w:val="single" w:sz="4" w:space="0" w:color="auto"/>
              <w:left w:val="nil"/>
              <w:bottom w:val="single" w:sz="4" w:space="0" w:color="auto"/>
              <w:right w:val="single" w:sz="4" w:space="0" w:color="auto"/>
            </w:tcBorders>
            <w:noWrap/>
            <w:vAlign w:val="bottom"/>
            <w:hideMark/>
          </w:tcPr>
          <w:p w14:paraId="529F3B94"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41BD7328"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1BF7AFEF"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0825149B"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58BC1321"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7EB3CD43"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12.01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52D690CE"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Réseau d'Alimentation à l'intérieur des bâtiments </w:t>
            </w:r>
          </w:p>
        </w:tc>
        <w:tc>
          <w:tcPr>
            <w:tcW w:w="545" w:type="dxa"/>
            <w:tcBorders>
              <w:top w:val="single" w:sz="4" w:space="0" w:color="auto"/>
              <w:left w:val="nil"/>
              <w:bottom w:val="single" w:sz="4" w:space="0" w:color="auto"/>
              <w:right w:val="single" w:sz="4" w:space="0" w:color="auto"/>
            </w:tcBorders>
            <w:noWrap/>
            <w:vAlign w:val="bottom"/>
            <w:hideMark/>
          </w:tcPr>
          <w:p w14:paraId="0C7E0648"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59C3AAA8"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4276D934"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6477887D"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10AA5B19"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4236AC29"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12.01.01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46776C33"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Tuyaux PPR diam 3/4 " </w:t>
            </w:r>
          </w:p>
        </w:tc>
        <w:tc>
          <w:tcPr>
            <w:tcW w:w="545" w:type="dxa"/>
            <w:tcBorders>
              <w:top w:val="single" w:sz="4" w:space="0" w:color="auto"/>
              <w:left w:val="nil"/>
              <w:bottom w:val="single" w:sz="4" w:space="0" w:color="auto"/>
              <w:right w:val="single" w:sz="4" w:space="0" w:color="auto"/>
            </w:tcBorders>
            <w:noWrap/>
            <w:vAlign w:val="bottom"/>
            <w:hideMark/>
          </w:tcPr>
          <w:p w14:paraId="6E7EA90E"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ml </w:t>
            </w:r>
          </w:p>
        </w:tc>
        <w:tc>
          <w:tcPr>
            <w:tcW w:w="753" w:type="dxa"/>
            <w:tcBorders>
              <w:top w:val="single" w:sz="4" w:space="0" w:color="auto"/>
              <w:left w:val="nil"/>
              <w:bottom w:val="single" w:sz="4" w:space="0" w:color="auto"/>
              <w:right w:val="single" w:sz="4" w:space="0" w:color="auto"/>
            </w:tcBorders>
            <w:noWrap/>
            <w:hideMark/>
          </w:tcPr>
          <w:p w14:paraId="0C2877B3"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30,00</w:t>
            </w:r>
          </w:p>
        </w:tc>
        <w:tc>
          <w:tcPr>
            <w:tcW w:w="1102" w:type="dxa"/>
            <w:tcBorders>
              <w:top w:val="single" w:sz="4" w:space="0" w:color="auto"/>
              <w:left w:val="nil"/>
              <w:bottom w:val="single" w:sz="4" w:space="0" w:color="auto"/>
              <w:right w:val="single" w:sz="4" w:space="0" w:color="auto"/>
            </w:tcBorders>
            <w:noWrap/>
            <w:hideMark/>
          </w:tcPr>
          <w:p w14:paraId="0784BA04"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09E0D079"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5BE5607E" w14:textId="77777777" w:rsidTr="00A94FD0">
        <w:trPr>
          <w:trHeight w:val="312"/>
        </w:trPr>
        <w:tc>
          <w:tcPr>
            <w:tcW w:w="921" w:type="dxa"/>
            <w:tcBorders>
              <w:top w:val="single" w:sz="4" w:space="0" w:color="auto"/>
              <w:left w:val="single" w:sz="8" w:space="0" w:color="auto"/>
              <w:bottom w:val="single" w:sz="4" w:space="0" w:color="auto"/>
              <w:right w:val="nil"/>
            </w:tcBorders>
            <w:noWrap/>
            <w:vAlign w:val="bottom"/>
            <w:hideMark/>
          </w:tcPr>
          <w:p w14:paraId="727576D7"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12.02 </w:t>
            </w:r>
          </w:p>
        </w:tc>
        <w:tc>
          <w:tcPr>
            <w:tcW w:w="4314" w:type="dxa"/>
            <w:tcBorders>
              <w:top w:val="single" w:sz="4" w:space="0" w:color="auto"/>
              <w:left w:val="single" w:sz="4" w:space="0" w:color="auto"/>
              <w:bottom w:val="single" w:sz="4" w:space="0" w:color="auto"/>
              <w:right w:val="single" w:sz="4" w:space="0" w:color="auto"/>
            </w:tcBorders>
            <w:hideMark/>
          </w:tcPr>
          <w:p w14:paraId="1F5D0F1E"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Réseau d'Evacuation des eaux usées </w:t>
            </w:r>
          </w:p>
        </w:tc>
        <w:tc>
          <w:tcPr>
            <w:tcW w:w="545" w:type="dxa"/>
            <w:tcBorders>
              <w:top w:val="single" w:sz="4" w:space="0" w:color="auto"/>
              <w:left w:val="nil"/>
              <w:bottom w:val="single" w:sz="4" w:space="0" w:color="auto"/>
              <w:right w:val="single" w:sz="4" w:space="0" w:color="auto"/>
            </w:tcBorders>
            <w:noWrap/>
            <w:vAlign w:val="bottom"/>
            <w:hideMark/>
          </w:tcPr>
          <w:p w14:paraId="5019B2DC"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04EF8E46"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7531B991"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0FA8DAFA"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68AA0755" w14:textId="77777777" w:rsidTr="00A94FD0">
        <w:trPr>
          <w:trHeight w:val="288"/>
        </w:trPr>
        <w:tc>
          <w:tcPr>
            <w:tcW w:w="921" w:type="dxa"/>
            <w:tcBorders>
              <w:top w:val="single" w:sz="4" w:space="0" w:color="auto"/>
              <w:left w:val="single" w:sz="8" w:space="0" w:color="auto"/>
              <w:bottom w:val="single" w:sz="4" w:space="0" w:color="auto"/>
              <w:right w:val="nil"/>
            </w:tcBorders>
            <w:noWrap/>
            <w:vAlign w:val="bottom"/>
            <w:hideMark/>
          </w:tcPr>
          <w:p w14:paraId="09B39A0B"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12.02.01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4A294A6C"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Tuyau PVC 110mm PN10 </w:t>
            </w:r>
          </w:p>
        </w:tc>
        <w:tc>
          <w:tcPr>
            <w:tcW w:w="545" w:type="dxa"/>
            <w:tcBorders>
              <w:top w:val="single" w:sz="4" w:space="0" w:color="auto"/>
              <w:left w:val="nil"/>
              <w:bottom w:val="single" w:sz="4" w:space="0" w:color="auto"/>
              <w:right w:val="single" w:sz="4" w:space="0" w:color="auto"/>
            </w:tcBorders>
            <w:noWrap/>
            <w:vAlign w:val="bottom"/>
            <w:hideMark/>
          </w:tcPr>
          <w:p w14:paraId="2D18F471"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ml </w:t>
            </w:r>
          </w:p>
        </w:tc>
        <w:tc>
          <w:tcPr>
            <w:tcW w:w="753" w:type="dxa"/>
            <w:tcBorders>
              <w:top w:val="single" w:sz="4" w:space="0" w:color="auto"/>
              <w:left w:val="nil"/>
              <w:bottom w:val="single" w:sz="4" w:space="0" w:color="auto"/>
              <w:right w:val="single" w:sz="4" w:space="0" w:color="auto"/>
            </w:tcBorders>
            <w:noWrap/>
            <w:hideMark/>
          </w:tcPr>
          <w:p w14:paraId="31665969"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15,00</w:t>
            </w:r>
          </w:p>
        </w:tc>
        <w:tc>
          <w:tcPr>
            <w:tcW w:w="1102" w:type="dxa"/>
            <w:tcBorders>
              <w:top w:val="single" w:sz="4" w:space="0" w:color="auto"/>
              <w:left w:val="nil"/>
              <w:bottom w:val="single" w:sz="4" w:space="0" w:color="auto"/>
              <w:right w:val="single" w:sz="4" w:space="0" w:color="auto"/>
            </w:tcBorders>
            <w:noWrap/>
            <w:hideMark/>
          </w:tcPr>
          <w:p w14:paraId="3E80DA20"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703CD450"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2C3BFAC2" w14:textId="77777777" w:rsidTr="00A94FD0">
        <w:trPr>
          <w:trHeight w:val="288"/>
        </w:trPr>
        <w:tc>
          <w:tcPr>
            <w:tcW w:w="921" w:type="dxa"/>
            <w:tcBorders>
              <w:top w:val="single" w:sz="4" w:space="0" w:color="auto"/>
              <w:left w:val="single" w:sz="8" w:space="0" w:color="auto"/>
              <w:bottom w:val="single" w:sz="4" w:space="0" w:color="auto"/>
              <w:right w:val="nil"/>
            </w:tcBorders>
            <w:noWrap/>
            <w:vAlign w:val="bottom"/>
            <w:hideMark/>
          </w:tcPr>
          <w:p w14:paraId="5DE834E6"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12.03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30424069"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Appareil sanitaire </w:t>
            </w:r>
          </w:p>
        </w:tc>
        <w:tc>
          <w:tcPr>
            <w:tcW w:w="545" w:type="dxa"/>
            <w:tcBorders>
              <w:top w:val="single" w:sz="4" w:space="0" w:color="auto"/>
              <w:left w:val="nil"/>
              <w:bottom w:val="single" w:sz="4" w:space="0" w:color="auto"/>
              <w:right w:val="single" w:sz="4" w:space="0" w:color="auto"/>
            </w:tcBorders>
            <w:noWrap/>
            <w:vAlign w:val="bottom"/>
            <w:hideMark/>
          </w:tcPr>
          <w:p w14:paraId="78ADC259"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3D05D81A"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24403C62"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4F593466"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0EDB456A" w14:textId="77777777" w:rsidTr="00A94FD0">
        <w:trPr>
          <w:trHeight w:val="288"/>
        </w:trPr>
        <w:tc>
          <w:tcPr>
            <w:tcW w:w="921" w:type="dxa"/>
            <w:tcBorders>
              <w:top w:val="single" w:sz="4" w:space="0" w:color="auto"/>
              <w:left w:val="single" w:sz="8" w:space="0" w:color="auto"/>
              <w:bottom w:val="single" w:sz="4" w:space="0" w:color="auto"/>
              <w:right w:val="nil"/>
            </w:tcBorders>
            <w:noWrap/>
            <w:vAlign w:val="bottom"/>
            <w:hideMark/>
          </w:tcPr>
          <w:p w14:paraId="140FA5D1"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12.03.1 </w:t>
            </w:r>
          </w:p>
        </w:tc>
        <w:tc>
          <w:tcPr>
            <w:tcW w:w="4314" w:type="dxa"/>
            <w:tcBorders>
              <w:top w:val="single" w:sz="4" w:space="0" w:color="auto"/>
              <w:left w:val="single" w:sz="4" w:space="0" w:color="auto"/>
              <w:bottom w:val="single" w:sz="4" w:space="0" w:color="auto"/>
              <w:right w:val="single" w:sz="4" w:space="0" w:color="auto"/>
            </w:tcBorders>
            <w:hideMark/>
          </w:tcPr>
          <w:p w14:paraId="37590563" w14:textId="258830EA"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W.C.  Type anglais </w:t>
            </w:r>
          </w:p>
        </w:tc>
        <w:tc>
          <w:tcPr>
            <w:tcW w:w="545" w:type="dxa"/>
            <w:tcBorders>
              <w:top w:val="single" w:sz="4" w:space="0" w:color="auto"/>
              <w:left w:val="nil"/>
              <w:bottom w:val="single" w:sz="4" w:space="0" w:color="auto"/>
              <w:right w:val="single" w:sz="4" w:space="0" w:color="auto"/>
            </w:tcBorders>
            <w:noWrap/>
            <w:vAlign w:val="bottom"/>
            <w:hideMark/>
          </w:tcPr>
          <w:p w14:paraId="6D308539"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pc </w:t>
            </w:r>
          </w:p>
        </w:tc>
        <w:tc>
          <w:tcPr>
            <w:tcW w:w="753" w:type="dxa"/>
            <w:tcBorders>
              <w:top w:val="single" w:sz="4" w:space="0" w:color="auto"/>
              <w:left w:val="nil"/>
              <w:bottom w:val="single" w:sz="4" w:space="0" w:color="auto"/>
              <w:right w:val="single" w:sz="4" w:space="0" w:color="auto"/>
            </w:tcBorders>
            <w:noWrap/>
            <w:hideMark/>
          </w:tcPr>
          <w:p w14:paraId="7973C8E0"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2,00</w:t>
            </w:r>
          </w:p>
        </w:tc>
        <w:tc>
          <w:tcPr>
            <w:tcW w:w="1102" w:type="dxa"/>
            <w:tcBorders>
              <w:top w:val="single" w:sz="4" w:space="0" w:color="auto"/>
              <w:left w:val="nil"/>
              <w:bottom w:val="single" w:sz="4" w:space="0" w:color="auto"/>
              <w:right w:val="single" w:sz="4" w:space="0" w:color="auto"/>
            </w:tcBorders>
            <w:noWrap/>
            <w:hideMark/>
          </w:tcPr>
          <w:p w14:paraId="69EE2C3D"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71240B88"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1F850B1E" w14:textId="77777777" w:rsidTr="00A94FD0">
        <w:trPr>
          <w:trHeight w:val="288"/>
        </w:trPr>
        <w:tc>
          <w:tcPr>
            <w:tcW w:w="921" w:type="dxa"/>
            <w:tcBorders>
              <w:top w:val="single" w:sz="4" w:space="0" w:color="auto"/>
              <w:left w:val="single" w:sz="8" w:space="0" w:color="auto"/>
              <w:bottom w:val="single" w:sz="4" w:space="0" w:color="auto"/>
              <w:right w:val="nil"/>
            </w:tcBorders>
            <w:noWrap/>
            <w:vAlign w:val="bottom"/>
            <w:hideMark/>
          </w:tcPr>
          <w:p w14:paraId="0D02A14B"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12.03.2 </w:t>
            </w:r>
          </w:p>
        </w:tc>
        <w:tc>
          <w:tcPr>
            <w:tcW w:w="4314" w:type="dxa"/>
            <w:tcBorders>
              <w:top w:val="single" w:sz="4" w:space="0" w:color="auto"/>
              <w:left w:val="single" w:sz="4" w:space="0" w:color="auto"/>
              <w:bottom w:val="single" w:sz="4" w:space="0" w:color="auto"/>
              <w:right w:val="single" w:sz="4" w:space="0" w:color="auto"/>
            </w:tcBorders>
            <w:hideMark/>
          </w:tcPr>
          <w:p w14:paraId="38F26D0C"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Lavabos </w:t>
            </w:r>
          </w:p>
        </w:tc>
        <w:tc>
          <w:tcPr>
            <w:tcW w:w="545" w:type="dxa"/>
            <w:tcBorders>
              <w:top w:val="single" w:sz="4" w:space="0" w:color="auto"/>
              <w:left w:val="nil"/>
              <w:bottom w:val="single" w:sz="4" w:space="0" w:color="auto"/>
              <w:right w:val="single" w:sz="4" w:space="0" w:color="auto"/>
            </w:tcBorders>
            <w:noWrap/>
            <w:vAlign w:val="bottom"/>
            <w:hideMark/>
          </w:tcPr>
          <w:p w14:paraId="474E450B"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pc </w:t>
            </w:r>
          </w:p>
        </w:tc>
        <w:tc>
          <w:tcPr>
            <w:tcW w:w="753" w:type="dxa"/>
            <w:tcBorders>
              <w:top w:val="single" w:sz="4" w:space="0" w:color="auto"/>
              <w:left w:val="nil"/>
              <w:bottom w:val="single" w:sz="4" w:space="0" w:color="auto"/>
              <w:right w:val="single" w:sz="4" w:space="0" w:color="auto"/>
            </w:tcBorders>
            <w:noWrap/>
            <w:hideMark/>
          </w:tcPr>
          <w:p w14:paraId="20BB8F1D"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2,00</w:t>
            </w:r>
          </w:p>
        </w:tc>
        <w:tc>
          <w:tcPr>
            <w:tcW w:w="1102" w:type="dxa"/>
            <w:tcBorders>
              <w:top w:val="single" w:sz="4" w:space="0" w:color="auto"/>
              <w:left w:val="nil"/>
              <w:bottom w:val="single" w:sz="4" w:space="0" w:color="auto"/>
              <w:right w:val="single" w:sz="4" w:space="0" w:color="auto"/>
            </w:tcBorders>
            <w:noWrap/>
            <w:hideMark/>
          </w:tcPr>
          <w:p w14:paraId="566E1663"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585DBF69"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35C63F5C" w14:textId="77777777" w:rsidTr="00A94FD0">
        <w:trPr>
          <w:trHeight w:val="288"/>
        </w:trPr>
        <w:tc>
          <w:tcPr>
            <w:tcW w:w="921" w:type="dxa"/>
            <w:tcBorders>
              <w:top w:val="single" w:sz="4" w:space="0" w:color="auto"/>
              <w:left w:val="single" w:sz="8" w:space="0" w:color="auto"/>
              <w:bottom w:val="single" w:sz="4" w:space="0" w:color="auto"/>
              <w:right w:val="nil"/>
            </w:tcBorders>
            <w:noWrap/>
            <w:vAlign w:val="bottom"/>
            <w:hideMark/>
          </w:tcPr>
          <w:p w14:paraId="4E084DEC"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2FA23046"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Total poste 12 </w:t>
            </w:r>
          </w:p>
        </w:tc>
        <w:tc>
          <w:tcPr>
            <w:tcW w:w="545" w:type="dxa"/>
            <w:tcBorders>
              <w:top w:val="single" w:sz="4" w:space="0" w:color="auto"/>
              <w:left w:val="nil"/>
              <w:bottom w:val="single" w:sz="4" w:space="0" w:color="auto"/>
              <w:right w:val="single" w:sz="4" w:space="0" w:color="auto"/>
            </w:tcBorders>
            <w:noWrap/>
            <w:vAlign w:val="bottom"/>
            <w:hideMark/>
          </w:tcPr>
          <w:p w14:paraId="7C22C997"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5D9C8FBA"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5A42C5BC"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4EA89E1B"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4781D4B5" w14:textId="77777777" w:rsidTr="00A94FD0">
        <w:trPr>
          <w:trHeight w:val="288"/>
        </w:trPr>
        <w:tc>
          <w:tcPr>
            <w:tcW w:w="921" w:type="dxa"/>
            <w:tcBorders>
              <w:top w:val="single" w:sz="4" w:space="0" w:color="auto"/>
              <w:left w:val="single" w:sz="8" w:space="0" w:color="auto"/>
              <w:bottom w:val="single" w:sz="4" w:space="0" w:color="auto"/>
              <w:right w:val="nil"/>
            </w:tcBorders>
            <w:noWrap/>
            <w:vAlign w:val="bottom"/>
            <w:hideMark/>
          </w:tcPr>
          <w:p w14:paraId="11798630"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13.00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7E1DAA23"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AMENAGEMENT et VOIRIE des ABORDS </w:t>
            </w:r>
          </w:p>
        </w:tc>
        <w:tc>
          <w:tcPr>
            <w:tcW w:w="545" w:type="dxa"/>
            <w:tcBorders>
              <w:top w:val="single" w:sz="4" w:space="0" w:color="auto"/>
              <w:left w:val="nil"/>
              <w:bottom w:val="single" w:sz="4" w:space="0" w:color="auto"/>
              <w:right w:val="single" w:sz="4" w:space="0" w:color="auto"/>
            </w:tcBorders>
            <w:noWrap/>
            <w:vAlign w:val="bottom"/>
            <w:hideMark/>
          </w:tcPr>
          <w:p w14:paraId="53150496"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685DE2B4"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74CF0906"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459A3220"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176533CA" w14:textId="77777777" w:rsidTr="00A94FD0">
        <w:trPr>
          <w:trHeight w:val="288"/>
        </w:trPr>
        <w:tc>
          <w:tcPr>
            <w:tcW w:w="921" w:type="dxa"/>
            <w:tcBorders>
              <w:top w:val="single" w:sz="4" w:space="0" w:color="auto"/>
              <w:left w:val="single" w:sz="8" w:space="0" w:color="auto"/>
              <w:bottom w:val="single" w:sz="4" w:space="0" w:color="auto"/>
              <w:right w:val="nil"/>
            </w:tcBorders>
            <w:noWrap/>
            <w:vAlign w:val="bottom"/>
            <w:hideMark/>
          </w:tcPr>
          <w:p w14:paraId="5ACA10D9"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13.01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14F540A8"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Caniveau E.P. </w:t>
            </w:r>
          </w:p>
        </w:tc>
        <w:tc>
          <w:tcPr>
            <w:tcW w:w="545" w:type="dxa"/>
            <w:tcBorders>
              <w:top w:val="single" w:sz="4" w:space="0" w:color="auto"/>
              <w:left w:val="nil"/>
              <w:bottom w:val="single" w:sz="4" w:space="0" w:color="auto"/>
              <w:right w:val="single" w:sz="4" w:space="0" w:color="auto"/>
            </w:tcBorders>
            <w:noWrap/>
            <w:vAlign w:val="bottom"/>
            <w:hideMark/>
          </w:tcPr>
          <w:p w14:paraId="1FBE2F1F"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ml </w:t>
            </w:r>
          </w:p>
        </w:tc>
        <w:tc>
          <w:tcPr>
            <w:tcW w:w="753" w:type="dxa"/>
            <w:tcBorders>
              <w:top w:val="single" w:sz="4" w:space="0" w:color="auto"/>
              <w:left w:val="nil"/>
              <w:bottom w:val="single" w:sz="4" w:space="0" w:color="auto"/>
              <w:right w:val="single" w:sz="4" w:space="0" w:color="auto"/>
            </w:tcBorders>
            <w:noWrap/>
            <w:hideMark/>
          </w:tcPr>
          <w:p w14:paraId="5E2273AE"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41,80</w:t>
            </w:r>
          </w:p>
        </w:tc>
        <w:tc>
          <w:tcPr>
            <w:tcW w:w="1102" w:type="dxa"/>
            <w:tcBorders>
              <w:top w:val="single" w:sz="4" w:space="0" w:color="auto"/>
              <w:left w:val="nil"/>
              <w:bottom w:val="single" w:sz="4" w:space="0" w:color="auto"/>
              <w:right w:val="single" w:sz="4" w:space="0" w:color="auto"/>
            </w:tcBorders>
            <w:noWrap/>
            <w:hideMark/>
          </w:tcPr>
          <w:p w14:paraId="6ABCB59F"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649085AD"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76CD0D35" w14:textId="77777777" w:rsidTr="00A94FD0">
        <w:trPr>
          <w:trHeight w:val="288"/>
        </w:trPr>
        <w:tc>
          <w:tcPr>
            <w:tcW w:w="921" w:type="dxa"/>
            <w:tcBorders>
              <w:top w:val="single" w:sz="4" w:space="0" w:color="auto"/>
              <w:left w:val="single" w:sz="8" w:space="0" w:color="auto"/>
              <w:bottom w:val="single" w:sz="4" w:space="0" w:color="auto"/>
              <w:right w:val="nil"/>
            </w:tcBorders>
            <w:noWrap/>
            <w:vAlign w:val="bottom"/>
            <w:hideMark/>
          </w:tcPr>
          <w:p w14:paraId="20807C1D"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xml:space="preserve"> 13.02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7C26330F"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Puisard pour les eaux pluviales </w:t>
            </w:r>
          </w:p>
        </w:tc>
        <w:tc>
          <w:tcPr>
            <w:tcW w:w="545" w:type="dxa"/>
            <w:tcBorders>
              <w:top w:val="single" w:sz="4" w:space="0" w:color="auto"/>
              <w:left w:val="nil"/>
              <w:bottom w:val="single" w:sz="4" w:space="0" w:color="auto"/>
              <w:right w:val="single" w:sz="4" w:space="0" w:color="auto"/>
            </w:tcBorders>
            <w:noWrap/>
            <w:vAlign w:val="bottom"/>
            <w:hideMark/>
          </w:tcPr>
          <w:p w14:paraId="6081AE13"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xml:space="preserve"> pc </w:t>
            </w:r>
          </w:p>
        </w:tc>
        <w:tc>
          <w:tcPr>
            <w:tcW w:w="753" w:type="dxa"/>
            <w:tcBorders>
              <w:top w:val="single" w:sz="4" w:space="0" w:color="auto"/>
              <w:left w:val="nil"/>
              <w:bottom w:val="single" w:sz="4" w:space="0" w:color="auto"/>
              <w:right w:val="single" w:sz="4" w:space="0" w:color="auto"/>
            </w:tcBorders>
            <w:noWrap/>
            <w:hideMark/>
          </w:tcPr>
          <w:p w14:paraId="69FFF0D5" w14:textId="77777777" w:rsidR="00B0776A" w:rsidRPr="009E301F" w:rsidRDefault="00B0776A" w:rsidP="00B0776A">
            <w:pPr>
              <w:widowControl/>
              <w:suppressAutoHyphens w:val="0"/>
              <w:jc w:val="right"/>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1,00</w:t>
            </w:r>
          </w:p>
        </w:tc>
        <w:tc>
          <w:tcPr>
            <w:tcW w:w="1102" w:type="dxa"/>
            <w:tcBorders>
              <w:top w:val="single" w:sz="4" w:space="0" w:color="auto"/>
              <w:left w:val="nil"/>
              <w:bottom w:val="single" w:sz="4" w:space="0" w:color="auto"/>
              <w:right w:val="single" w:sz="4" w:space="0" w:color="auto"/>
            </w:tcBorders>
            <w:noWrap/>
            <w:hideMark/>
          </w:tcPr>
          <w:p w14:paraId="1AC704BB"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600D3C3E" w14:textId="77777777" w:rsidR="00B0776A" w:rsidRPr="009E301F" w:rsidRDefault="00B0776A" w:rsidP="00B0776A">
            <w:pPr>
              <w:widowControl/>
              <w:suppressAutoHyphens w:val="0"/>
              <w:rPr>
                <w:rFonts w:ascii="Arial" w:eastAsia="Times New Roman" w:hAnsi="Arial" w:cs="Arial"/>
                <w:color w:val="000000"/>
                <w:kern w:val="0"/>
                <w:sz w:val="22"/>
                <w:szCs w:val="22"/>
                <w:lang w:eastAsia="fr-FR"/>
              </w:rPr>
            </w:pPr>
            <w:r w:rsidRPr="009E301F">
              <w:rPr>
                <w:rFonts w:ascii="Arial" w:eastAsia="Times New Roman" w:hAnsi="Arial" w:cs="Arial"/>
                <w:color w:val="000000"/>
                <w:kern w:val="0"/>
                <w:sz w:val="22"/>
                <w:szCs w:val="22"/>
                <w:lang w:eastAsia="fr-FR"/>
              </w:rPr>
              <w:t> </w:t>
            </w:r>
          </w:p>
        </w:tc>
      </w:tr>
      <w:tr w:rsidR="00B0776A" w:rsidRPr="00592FD4" w14:paraId="1565EA57" w14:textId="77777777" w:rsidTr="00A94FD0">
        <w:trPr>
          <w:trHeight w:val="288"/>
        </w:trPr>
        <w:tc>
          <w:tcPr>
            <w:tcW w:w="921" w:type="dxa"/>
            <w:tcBorders>
              <w:top w:val="single" w:sz="4" w:space="0" w:color="auto"/>
              <w:left w:val="single" w:sz="8" w:space="0" w:color="auto"/>
              <w:bottom w:val="single" w:sz="4" w:space="0" w:color="auto"/>
              <w:right w:val="nil"/>
            </w:tcBorders>
            <w:noWrap/>
            <w:vAlign w:val="bottom"/>
            <w:hideMark/>
          </w:tcPr>
          <w:p w14:paraId="33809FAB" w14:textId="77777777" w:rsidR="00B0776A" w:rsidRPr="009E301F" w:rsidRDefault="00B0776A" w:rsidP="00B0776A">
            <w:pPr>
              <w:widowControl/>
              <w:suppressAutoHyphens w:val="0"/>
              <w:rPr>
                <w:rFonts w:ascii="Arial" w:eastAsia="Times New Roman" w:hAnsi="Arial" w:cs="Arial"/>
                <w:kern w:val="0"/>
                <w:sz w:val="22"/>
                <w:szCs w:val="22"/>
                <w:lang w:eastAsia="fr-FR"/>
              </w:rPr>
            </w:pPr>
            <w:r w:rsidRPr="009E301F">
              <w:rPr>
                <w:rFonts w:ascii="Arial" w:eastAsia="Times New Roman" w:hAnsi="Arial" w:cs="Arial"/>
                <w:kern w:val="0"/>
                <w:sz w:val="22"/>
                <w:szCs w:val="22"/>
                <w:lang w:eastAsia="fr-FR"/>
              </w:rPr>
              <w:t>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687A2EDF"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Total poste 13 </w:t>
            </w:r>
          </w:p>
        </w:tc>
        <w:tc>
          <w:tcPr>
            <w:tcW w:w="545" w:type="dxa"/>
            <w:tcBorders>
              <w:top w:val="single" w:sz="4" w:space="0" w:color="auto"/>
              <w:left w:val="nil"/>
              <w:bottom w:val="single" w:sz="4" w:space="0" w:color="auto"/>
              <w:right w:val="single" w:sz="4" w:space="0" w:color="auto"/>
            </w:tcBorders>
            <w:noWrap/>
            <w:vAlign w:val="bottom"/>
            <w:hideMark/>
          </w:tcPr>
          <w:p w14:paraId="3265135A"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6AA44493"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3AE7B649"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6648E429"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52206FDB" w14:textId="77777777" w:rsidTr="00A94FD0">
        <w:trPr>
          <w:trHeight w:val="288"/>
        </w:trPr>
        <w:tc>
          <w:tcPr>
            <w:tcW w:w="921" w:type="dxa"/>
            <w:tcBorders>
              <w:top w:val="single" w:sz="4" w:space="0" w:color="auto"/>
              <w:left w:val="single" w:sz="8" w:space="0" w:color="auto"/>
              <w:bottom w:val="single" w:sz="4" w:space="0" w:color="auto"/>
              <w:right w:val="nil"/>
            </w:tcBorders>
            <w:noWrap/>
            <w:vAlign w:val="bottom"/>
            <w:hideMark/>
          </w:tcPr>
          <w:p w14:paraId="01DBBF3C" w14:textId="77777777" w:rsidR="00B0776A" w:rsidRPr="009E301F" w:rsidRDefault="00B0776A" w:rsidP="00B0776A">
            <w:pPr>
              <w:widowControl/>
              <w:suppressAutoHyphens w:val="0"/>
              <w:rPr>
                <w:rFonts w:ascii="Arial" w:eastAsia="Times New Roman" w:hAnsi="Arial" w:cs="Arial"/>
                <w:b/>
                <w:bCs/>
                <w:kern w:val="0"/>
                <w:sz w:val="22"/>
                <w:szCs w:val="22"/>
                <w:lang w:eastAsia="fr-FR"/>
              </w:rPr>
            </w:pPr>
            <w:r w:rsidRPr="009E301F">
              <w:rPr>
                <w:rFonts w:ascii="Arial" w:eastAsia="Times New Roman" w:hAnsi="Arial" w:cs="Arial"/>
                <w:b/>
                <w:bCs/>
                <w:kern w:val="0"/>
                <w:sz w:val="22"/>
                <w:szCs w:val="22"/>
                <w:lang w:eastAsia="fr-FR"/>
              </w:rPr>
              <w:t> </w:t>
            </w:r>
          </w:p>
        </w:tc>
        <w:tc>
          <w:tcPr>
            <w:tcW w:w="4314" w:type="dxa"/>
            <w:tcBorders>
              <w:top w:val="single" w:sz="4" w:space="0" w:color="auto"/>
              <w:left w:val="single" w:sz="4" w:space="0" w:color="auto"/>
              <w:bottom w:val="single" w:sz="4" w:space="0" w:color="auto"/>
              <w:right w:val="single" w:sz="4" w:space="0" w:color="auto"/>
            </w:tcBorders>
            <w:noWrap/>
            <w:vAlign w:val="bottom"/>
            <w:hideMark/>
          </w:tcPr>
          <w:p w14:paraId="66441A0A"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TOTAL  HTVA  </w:t>
            </w:r>
          </w:p>
        </w:tc>
        <w:tc>
          <w:tcPr>
            <w:tcW w:w="545" w:type="dxa"/>
            <w:tcBorders>
              <w:top w:val="single" w:sz="4" w:space="0" w:color="auto"/>
              <w:left w:val="nil"/>
              <w:bottom w:val="single" w:sz="4" w:space="0" w:color="auto"/>
              <w:right w:val="single" w:sz="4" w:space="0" w:color="auto"/>
            </w:tcBorders>
            <w:noWrap/>
            <w:vAlign w:val="bottom"/>
            <w:hideMark/>
          </w:tcPr>
          <w:p w14:paraId="5DA7E925"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0DA8166C"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0470E8E2"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7AA2C9B0"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54BF0C09" w14:textId="77777777" w:rsidTr="00A94FD0">
        <w:trPr>
          <w:trHeight w:val="288"/>
        </w:trPr>
        <w:tc>
          <w:tcPr>
            <w:tcW w:w="921" w:type="dxa"/>
            <w:tcBorders>
              <w:top w:val="single" w:sz="4" w:space="0" w:color="auto"/>
              <w:left w:val="single" w:sz="4" w:space="0" w:color="auto"/>
              <w:bottom w:val="single" w:sz="4" w:space="0" w:color="auto"/>
              <w:right w:val="single" w:sz="4" w:space="0" w:color="auto"/>
            </w:tcBorders>
            <w:noWrap/>
            <w:vAlign w:val="bottom"/>
            <w:hideMark/>
          </w:tcPr>
          <w:p w14:paraId="416FF568"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4314" w:type="dxa"/>
            <w:tcBorders>
              <w:top w:val="single" w:sz="4" w:space="0" w:color="auto"/>
              <w:left w:val="nil"/>
              <w:bottom w:val="single" w:sz="4" w:space="0" w:color="auto"/>
              <w:right w:val="single" w:sz="4" w:space="0" w:color="auto"/>
            </w:tcBorders>
            <w:noWrap/>
            <w:vAlign w:val="bottom"/>
            <w:hideMark/>
          </w:tcPr>
          <w:p w14:paraId="7F26703E"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xml:space="preserve"> TVA 18% </w:t>
            </w:r>
          </w:p>
        </w:tc>
        <w:tc>
          <w:tcPr>
            <w:tcW w:w="545" w:type="dxa"/>
            <w:tcBorders>
              <w:top w:val="single" w:sz="4" w:space="0" w:color="auto"/>
              <w:left w:val="nil"/>
              <w:bottom w:val="single" w:sz="4" w:space="0" w:color="auto"/>
              <w:right w:val="single" w:sz="4" w:space="0" w:color="auto"/>
            </w:tcBorders>
            <w:noWrap/>
            <w:vAlign w:val="bottom"/>
            <w:hideMark/>
          </w:tcPr>
          <w:p w14:paraId="00ACF616"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06694B57"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107BF591"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7E887A0C"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r w:rsidR="00B0776A" w:rsidRPr="00592FD4" w14:paraId="378F1FF5" w14:textId="77777777" w:rsidTr="00A94FD0">
        <w:trPr>
          <w:trHeight w:val="288"/>
        </w:trPr>
        <w:tc>
          <w:tcPr>
            <w:tcW w:w="921" w:type="dxa"/>
            <w:tcBorders>
              <w:top w:val="single" w:sz="4" w:space="0" w:color="auto"/>
              <w:left w:val="single" w:sz="4" w:space="0" w:color="auto"/>
              <w:bottom w:val="single" w:sz="4" w:space="0" w:color="auto"/>
              <w:right w:val="single" w:sz="4" w:space="0" w:color="auto"/>
            </w:tcBorders>
            <w:noWrap/>
            <w:vAlign w:val="bottom"/>
            <w:hideMark/>
          </w:tcPr>
          <w:p w14:paraId="403D940E"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4314" w:type="dxa"/>
            <w:tcBorders>
              <w:top w:val="single" w:sz="4" w:space="0" w:color="auto"/>
              <w:left w:val="nil"/>
              <w:bottom w:val="single" w:sz="4" w:space="0" w:color="auto"/>
              <w:right w:val="single" w:sz="4" w:space="0" w:color="auto"/>
            </w:tcBorders>
            <w:noWrap/>
            <w:vAlign w:val="bottom"/>
            <w:hideMark/>
          </w:tcPr>
          <w:p w14:paraId="1565AE50"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TOTAL TVAC</w:t>
            </w:r>
          </w:p>
        </w:tc>
        <w:tc>
          <w:tcPr>
            <w:tcW w:w="545" w:type="dxa"/>
            <w:tcBorders>
              <w:top w:val="single" w:sz="4" w:space="0" w:color="auto"/>
              <w:left w:val="nil"/>
              <w:bottom w:val="single" w:sz="4" w:space="0" w:color="auto"/>
              <w:right w:val="single" w:sz="4" w:space="0" w:color="auto"/>
            </w:tcBorders>
            <w:noWrap/>
            <w:vAlign w:val="bottom"/>
            <w:hideMark/>
          </w:tcPr>
          <w:p w14:paraId="78DCE2A4"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753" w:type="dxa"/>
            <w:tcBorders>
              <w:top w:val="single" w:sz="4" w:space="0" w:color="auto"/>
              <w:left w:val="nil"/>
              <w:bottom w:val="single" w:sz="4" w:space="0" w:color="auto"/>
              <w:right w:val="single" w:sz="4" w:space="0" w:color="auto"/>
            </w:tcBorders>
            <w:noWrap/>
            <w:hideMark/>
          </w:tcPr>
          <w:p w14:paraId="4CEF9487"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102" w:type="dxa"/>
            <w:tcBorders>
              <w:top w:val="single" w:sz="4" w:space="0" w:color="auto"/>
              <w:left w:val="nil"/>
              <w:bottom w:val="single" w:sz="4" w:space="0" w:color="auto"/>
              <w:right w:val="single" w:sz="4" w:space="0" w:color="auto"/>
            </w:tcBorders>
            <w:noWrap/>
            <w:hideMark/>
          </w:tcPr>
          <w:p w14:paraId="1E21EF10"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c>
          <w:tcPr>
            <w:tcW w:w="1273" w:type="dxa"/>
            <w:tcBorders>
              <w:top w:val="single" w:sz="4" w:space="0" w:color="auto"/>
              <w:left w:val="nil"/>
              <w:bottom w:val="single" w:sz="4" w:space="0" w:color="auto"/>
              <w:right w:val="single" w:sz="4" w:space="0" w:color="auto"/>
            </w:tcBorders>
            <w:noWrap/>
            <w:hideMark/>
          </w:tcPr>
          <w:p w14:paraId="16DD017F" w14:textId="77777777" w:rsidR="00B0776A" w:rsidRPr="009E301F" w:rsidRDefault="00B0776A" w:rsidP="00B0776A">
            <w:pPr>
              <w:widowControl/>
              <w:suppressAutoHyphens w:val="0"/>
              <w:rPr>
                <w:rFonts w:ascii="Arial" w:eastAsia="Times New Roman" w:hAnsi="Arial" w:cs="Arial"/>
                <w:b/>
                <w:bCs/>
                <w:color w:val="000000"/>
                <w:kern w:val="0"/>
                <w:sz w:val="22"/>
                <w:szCs w:val="22"/>
                <w:lang w:eastAsia="fr-FR"/>
              </w:rPr>
            </w:pPr>
            <w:r w:rsidRPr="009E301F">
              <w:rPr>
                <w:rFonts w:ascii="Arial" w:eastAsia="Times New Roman" w:hAnsi="Arial" w:cs="Arial"/>
                <w:b/>
                <w:bCs/>
                <w:color w:val="000000"/>
                <w:kern w:val="0"/>
                <w:sz w:val="22"/>
                <w:szCs w:val="22"/>
                <w:lang w:eastAsia="fr-FR"/>
              </w:rPr>
              <w:t> </w:t>
            </w:r>
          </w:p>
        </w:tc>
      </w:tr>
    </w:tbl>
    <w:p w14:paraId="234A8C78" w14:textId="66C10765" w:rsidR="000E3124" w:rsidRPr="009E301F" w:rsidRDefault="000E3124" w:rsidP="000E3124">
      <w:pPr>
        <w:suppressAutoHyphens w:val="0"/>
        <w:autoSpaceDE w:val="0"/>
        <w:autoSpaceDN w:val="0"/>
        <w:spacing w:before="225"/>
        <w:ind w:left="-142"/>
        <w:jc w:val="both"/>
        <w:rPr>
          <w:rFonts w:ascii="Arial" w:eastAsia="Gill Sans MT" w:hAnsi="Arial" w:cs="Arial"/>
          <w:kern w:val="0"/>
          <w:sz w:val="22"/>
          <w:szCs w:val="22"/>
        </w:rPr>
      </w:pPr>
    </w:p>
    <w:p w14:paraId="374D558B" w14:textId="53CA3811" w:rsidR="00E726FF" w:rsidRPr="009E301F" w:rsidRDefault="00E726FF" w:rsidP="004731B9">
      <w:pPr>
        <w:jc w:val="both"/>
        <w:rPr>
          <w:rFonts w:ascii="Arial" w:hAnsi="Arial" w:cs="Arial"/>
          <w:color w:val="FF0000"/>
          <w:sz w:val="22"/>
          <w:szCs w:val="22"/>
        </w:rPr>
      </w:pPr>
    </w:p>
    <w:p w14:paraId="214E4C1A" w14:textId="77777777" w:rsidR="000E3124" w:rsidRPr="009E301F" w:rsidRDefault="000E3124" w:rsidP="004731B9">
      <w:pPr>
        <w:jc w:val="both"/>
        <w:rPr>
          <w:rFonts w:ascii="Arial" w:hAnsi="Arial" w:cs="Arial"/>
          <w:color w:val="FF0000"/>
          <w:sz w:val="22"/>
          <w:szCs w:val="22"/>
        </w:rPr>
      </w:pPr>
    </w:p>
    <w:p w14:paraId="235F83BA" w14:textId="77777777" w:rsidR="00E726FF" w:rsidRPr="009E301F" w:rsidRDefault="00E726FF" w:rsidP="004731B9">
      <w:pPr>
        <w:jc w:val="both"/>
        <w:rPr>
          <w:rFonts w:ascii="Arial" w:hAnsi="Arial" w:cs="Arial"/>
          <w:color w:val="FF0000"/>
          <w:sz w:val="22"/>
          <w:szCs w:val="22"/>
        </w:rPr>
      </w:pPr>
    </w:p>
    <w:p w14:paraId="5E1E6543" w14:textId="77777777" w:rsidR="004731B9" w:rsidRPr="009E301F" w:rsidRDefault="004731B9" w:rsidP="004731B9">
      <w:pPr>
        <w:jc w:val="both"/>
        <w:rPr>
          <w:rFonts w:ascii="Arial" w:hAnsi="Arial" w:cs="Arial"/>
          <w:color w:val="FF0000"/>
          <w:sz w:val="22"/>
          <w:szCs w:val="22"/>
        </w:rPr>
      </w:pPr>
    </w:p>
    <w:p w14:paraId="4F1FA537" w14:textId="77777777" w:rsidR="004731B9" w:rsidRPr="009E301F" w:rsidRDefault="004731B9" w:rsidP="004731B9">
      <w:pPr>
        <w:jc w:val="both"/>
        <w:rPr>
          <w:rFonts w:ascii="Arial" w:hAnsi="Arial" w:cs="Arial"/>
          <w:color w:val="FF0000"/>
          <w:sz w:val="22"/>
          <w:szCs w:val="22"/>
        </w:rPr>
      </w:pPr>
    </w:p>
    <w:p w14:paraId="0FBBB064" w14:textId="77777777" w:rsidR="002F6505" w:rsidRDefault="002F6505" w:rsidP="00C247FC">
      <w:pPr>
        <w:jc w:val="both"/>
        <w:rPr>
          <w:rFonts w:ascii="Arial" w:hAnsi="Arial" w:cs="Arial"/>
          <w:color w:val="FF0000"/>
          <w:sz w:val="22"/>
          <w:szCs w:val="22"/>
        </w:rPr>
        <w:sectPr w:rsidR="002F6505" w:rsidSect="00B0776A">
          <w:pgSz w:w="11905" w:h="16837"/>
          <w:pgMar w:top="1514" w:right="2552" w:bottom="992" w:left="1412" w:header="720" w:footer="720" w:gutter="0"/>
          <w:cols w:space="708"/>
          <w:docGrid w:linePitch="326"/>
        </w:sectPr>
      </w:pPr>
    </w:p>
    <w:p w14:paraId="4DB42F50" w14:textId="693B9D41" w:rsidR="00D04379" w:rsidRPr="00A94FD0" w:rsidRDefault="00D04379" w:rsidP="00A94FD0">
      <w:pPr>
        <w:spacing w:line="360" w:lineRule="auto"/>
        <w:jc w:val="both"/>
        <w:rPr>
          <w:rFonts w:ascii="Arial" w:hAnsi="Arial" w:cs="Arial"/>
          <w:b/>
          <w:bCs/>
          <w:sz w:val="22"/>
          <w:szCs w:val="22"/>
        </w:rPr>
      </w:pPr>
      <w:r w:rsidRPr="00A94FD0">
        <w:rPr>
          <w:rStyle w:val="normaltextrun"/>
          <w:rFonts w:ascii="Arial" w:hAnsi="Arial" w:cs="Arial"/>
          <w:b/>
          <w:bCs/>
          <w:sz w:val="22"/>
          <w:szCs w:val="22"/>
          <w:lang w:eastAsia="de-DE"/>
        </w:rPr>
        <w:lastRenderedPageBreak/>
        <w:t xml:space="preserve">Annexe </w:t>
      </w:r>
      <w:r w:rsidR="00D608E4" w:rsidRPr="00A94FD0">
        <w:rPr>
          <w:rStyle w:val="normaltextrun"/>
          <w:rFonts w:ascii="Arial" w:hAnsi="Arial" w:cs="Arial"/>
          <w:b/>
          <w:bCs/>
          <w:sz w:val="22"/>
          <w:szCs w:val="22"/>
          <w:lang w:eastAsia="de-DE"/>
        </w:rPr>
        <w:t>10</w:t>
      </w:r>
      <w:r w:rsidRPr="00A94FD0">
        <w:rPr>
          <w:rStyle w:val="normaltextrun"/>
          <w:rFonts w:ascii="Arial" w:hAnsi="Arial" w:cs="Arial"/>
          <w:b/>
          <w:bCs/>
          <w:sz w:val="22"/>
          <w:szCs w:val="22"/>
          <w:lang w:eastAsia="de-DE"/>
        </w:rPr>
        <w:t xml:space="preserve">. </w:t>
      </w:r>
      <w:r w:rsidRPr="00A94FD0">
        <w:rPr>
          <w:rFonts w:ascii="Arial" w:hAnsi="Arial" w:cs="Arial"/>
          <w:b/>
          <w:bCs/>
          <w:sz w:val="22"/>
          <w:szCs w:val="22"/>
          <w:lang w:val="fr-BE"/>
        </w:rPr>
        <w:t>DECLARATION D’IMPARTIALITE ET DE CONFIDENTIALITE ( Résev</w:t>
      </w:r>
      <w:r w:rsidRPr="00A94FD0">
        <w:rPr>
          <w:rFonts w:ascii="Arial" w:hAnsi="Arial" w:cs="Arial"/>
          <w:b/>
          <w:bCs/>
          <w:sz w:val="22"/>
          <w:szCs w:val="22"/>
        </w:rPr>
        <w:t>é aux membres de la commission).</w:t>
      </w:r>
    </w:p>
    <w:p w14:paraId="1487F25F" w14:textId="77777777" w:rsidR="00D04379" w:rsidRPr="008A588B" w:rsidRDefault="00D04379" w:rsidP="00A94FD0">
      <w:pPr>
        <w:tabs>
          <w:tab w:val="left" w:pos="6140"/>
        </w:tabs>
        <w:spacing w:before="120"/>
        <w:jc w:val="both"/>
        <w:rPr>
          <w:rFonts w:ascii="Arial" w:hAnsi="Arial" w:cs="Arial"/>
          <w:b/>
          <w:bCs/>
          <w:color w:val="000000"/>
          <w:lang w:val="pt-BR"/>
        </w:rPr>
      </w:pPr>
      <w:r w:rsidRPr="00A94FD0">
        <w:rPr>
          <w:rFonts w:ascii="Arial" w:eastAsiaTheme="majorEastAsia" w:hAnsi="Arial" w:cs="Arial"/>
          <w:b/>
          <w:kern w:val="28"/>
          <w:sz w:val="22"/>
          <w:szCs w:val="22"/>
          <w:lang w:val="pt-BR"/>
        </w:rPr>
        <w:t xml:space="preserve">Réf : </w:t>
      </w:r>
      <w:r w:rsidRPr="00A94FD0">
        <w:rPr>
          <w:rFonts w:ascii="Arial" w:hAnsi="Arial" w:cs="Arial"/>
          <w:b/>
          <w:bCs/>
          <w:sz w:val="22"/>
          <w:szCs w:val="22"/>
          <w:lang w:val="pt-BR"/>
        </w:rPr>
        <w:t>................................................................</w:t>
      </w:r>
    </w:p>
    <w:p w14:paraId="3E69E5FA" w14:textId="77777777" w:rsidR="00D04379" w:rsidRPr="00EF6681" w:rsidRDefault="00D04379" w:rsidP="00A94FD0">
      <w:pPr>
        <w:jc w:val="both"/>
        <w:rPr>
          <w:rFonts w:ascii="Arial" w:hAnsi="Arial" w:cs="Arial"/>
          <w:b/>
          <w:bCs/>
          <w:color w:val="000000"/>
        </w:rPr>
      </w:pPr>
    </w:p>
    <w:p w14:paraId="7FA87BE3" w14:textId="77777777" w:rsidR="00D04379" w:rsidRPr="00A94FD0" w:rsidRDefault="00D04379" w:rsidP="00A94FD0">
      <w:pPr>
        <w:spacing w:line="276" w:lineRule="auto"/>
        <w:jc w:val="both"/>
        <w:rPr>
          <w:rFonts w:ascii="Arial" w:hAnsi="Arial" w:cs="Arial"/>
          <w:sz w:val="22"/>
          <w:szCs w:val="22"/>
        </w:rPr>
      </w:pPr>
      <w:r w:rsidRPr="00A94FD0">
        <w:rPr>
          <w:rFonts w:ascii="Arial" w:hAnsi="Arial" w:cs="Arial"/>
          <w:sz w:val="22"/>
          <w:szCs w:val="22"/>
          <w:lang w:val="fr-BE"/>
        </w:rPr>
        <w:t xml:space="preserve">Je soussigné (e), </w:t>
      </w:r>
      <w:r w:rsidRPr="00A94FD0">
        <w:rPr>
          <w:rFonts w:ascii="Arial" w:hAnsi="Arial" w:cs="Arial"/>
          <w:sz w:val="22"/>
          <w:szCs w:val="22"/>
        </w:rPr>
        <w:t>……………………………</w:t>
      </w:r>
      <w:r w:rsidRPr="00A94FD0">
        <w:rPr>
          <w:rFonts w:ascii="Arial" w:hAnsi="Arial" w:cs="Arial"/>
          <w:sz w:val="22"/>
          <w:szCs w:val="22"/>
          <w:lang w:val="fr-BE"/>
        </w:rPr>
        <w:t>,</w:t>
      </w:r>
      <w:r w:rsidRPr="00A94FD0">
        <w:rPr>
          <w:rFonts w:ascii="Arial" w:hAnsi="Arial" w:cs="Arial"/>
          <w:b/>
          <w:bCs/>
          <w:sz w:val="22"/>
          <w:szCs w:val="22"/>
          <w:lang w:val="fr-BE"/>
        </w:rPr>
        <w:t xml:space="preserve"> </w:t>
      </w:r>
      <w:r w:rsidRPr="00A94FD0">
        <w:rPr>
          <w:rFonts w:ascii="Arial" w:hAnsi="Arial" w:cs="Arial"/>
          <w:sz w:val="22"/>
          <w:szCs w:val="22"/>
          <w:lang w:val="fr-BE"/>
        </w:rPr>
        <w:t>déclare par la présente accepter de participer à l’évaluation de l’appel d’offres sus-référencé. Par la même occasion, je confirme avoir pris connaissance des informations disponibles à ce jour sur cet appel d’offres. En outre, je m’engage à assumer mes responsabilités avec honnêteté et équité.</w:t>
      </w:r>
    </w:p>
    <w:p w14:paraId="7DA5AC05" w14:textId="0EC38DBB" w:rsidR="00D04379" w:rsidRPr="00A94FD0" w:rsidRDefault="00D04379" w:rsidP="00A94FD0">
      <w:pPr>
        <w:spacing w:line="360" w:lineRule="auto"/>
        <w:jc w:val="both"/>
        <w:rPr>
          <w:rFonts w:ascii="Arial" w:hAnsi="Arial" w:cs="Arial"/>
          <w:sz w:val="22"/>
          <w:szCs w:val="22"/>
          <w:lang w:val="fr-BE"/>
        </w:rPr>
      </w:pPr>
      <w:r w:rsidRPr="00A94FD0">
        <w:rPr>
          <w:rFonts w:ascii="Arial" w:hAnsi="Arial" w:cs="Arial"/>
          <w:sz w:val="22"/>
          <w:szCs w:val="22"/>
          <w:lang w:val="fr-BE"/>
        </w:rPr>
        <w:t xml:space="preserve">Je ne suis lié à aucune des parties auxquelles les conclusions du processus d’évaluation pourraient procurer un </w:t>
      </w:r>
      <w:r w:rsidR="00A94FD0" w:rsidRPr="00A94FD0">
        <w:rPr>
          <w:rFonts w:ascii="Arial" w:hAnsi="Arial" w:cs="Arial"/>
          <w:sz w:val="22"/>
          <w:szCs w:val="22"/>
          <w:lang w:val="fr-BE"/>
        </w:rPr>
        <w:t>avantage. A</w:t>
      </w:r>
      <w:r w:rsidRPr="00A94FD0">
        <w:rPr>
          <w:rFonts w:ascii="Arial" w:hAnsi="Arial" w:cs="Arial"/>
          <w:sz w:val="22"/>
          <w:szCs w:val="22"/>
          <w:lang w:val="fr-BE"/>
        </w:rPr>
        <w:t xml:space="preserve"> ma connaissance, il n’existe aucun fait ou élément, passé, actuel ou susceptible d’apparaitre dans un avenir prévisible, qui pourrait remettre en question mon indépendance vis-à-vis d’une de ces parties. S’il avérait au cours du processus d’évaluation qu’une telle relation existe ou a été établie, je cesserai, sans délai, de prendre part au processus d’évaluations. </w:t>
      </w:r>
    </w:p>
    <w:p w14:paraId="57C5460F" w14:textId="77777777" w:rsidR="00D04379" w:rsidRPr="00A94FD0" w:rsidRDefault="00D04379" w:rsidP="00A94FD0">
      <w:pPr>
        <w:spacing w:line="360" w:lineRule="auto"/>
        <w:jc w:val="both"/>
        <w:rPr>
          <w:rFonts w:ascii="Arial" w:hAnsi="Arial" w:cs="Arial"/>
          <w:sz w:val="22"/>
          <w:szCs w:val="22"/>
          <w:lang w:val="fr-BE"/>
        </w:rPr>
      </w:pPr>
      <w:r w:rsidRPr="00A94FD0">
        <w:rPr>
          <w:rFonts w:ascii="Arial" w:hAnsi="Arial" w:cs="Arial"/>
          <w:sz w:val="22"/>
          <w:szCs w:val="22"/>
          <w:lang w:val="fr-BE"/>
        </w:rPr>
        <w:t>Je m’engage à conserver de manière sûre et confidentielle les informations et les documents (« informations confidentielles ») qui me seront communiqués ou dont je prendrai connaissance ou que je préparerai dans le cadre de l’évaluation ou en rapport avec celle-ci, et je m’engage à ne les exploiter qu’aux seules fins de cette évaluation et à ne les communiquer à aucune tierce partie. De plus, je m’engage à ne conserver de copie d’informations écrites ou de prototypes fournis.</w:t>
      </w:r>
    </w:p>
    <w:p w14:paraId="461D8C3C" w14:textId="77777777" w:rsidR="00D04379" w:rsidRPr="00A94FD0" w:rsidRDefault="00D04379" w:rsidP="00A94FD0">
      <w:pPr>
        <w:spacing w:line="360" w:lineRule="auto"/>
        <w:jc w:val="both"/>
        <w:rPr>
          <w:rFonts w:ascii="Arial" w:hAnsi="Arial" w:cs="Arial"/>
          <w:sz w:val="22"/>
          <w:szCs w:val="22"/>
          <w:lang w:val="fr-BE"/>
        </w:rPr>
      </w:pPr>
      <w:r w:rsidRPr="00A94FD0">
        <w:rPr>
          <w:rFonts w:ascii="Arial" w:hAnsi="Arial" w:cs="Arial"/>
          <w:sz w:val="22"/>
          <w:szCs w:val="22"/>
          <w:lang w:val="fr-BE"/>
        </w:rPr>
        <w:t>Enfin, je m’engage à ne communiquer les informations confidentielles à aucun employé ou expert, à moins que ce dernier n’ait accepté de signer la présente déclaration et de soumettre à ses dispositions.</w:t>
      </w:r>
    </w:p>
    <w:p w14:paraId="309B6551" w14:textId="77777777" w:rsidR="00A94FD0" w:rsidRPr="00A94FD0" w:rsidRDefault="00A94FD0" w:rsidP="00A94FD0">
      <w:pPr>
        <w:spacing w:line="360" w:lineRule="auto"/>
        <w:jc w:val="both"/>
        <w:rPr>
          <w:rFonts w:ascii="Arial" w:hAnsi="Arial" w:cs="Arial"/>
          <w:sz w:val="22"/>
          <w:szCs w:val="22"/>
          <w:lang w:val="fr-BE"/>
        </w:rPr>
      </w:pPr>
    </w:p>
    <w:tbl>
      <w:tblPr>
        <w:tblStyle w:val="Grilledutableau"/>
        <w:tblW w:w="0" w:type="auto"/>
        <w:tblLook w:val="04A0" w:firstRow="1" w:lastRow="0" w:firstColumn="1" w:lastColumn="0" w:noHBand="0" w:noVBand="1"/>
      </w:tblPr>
      <w:tblGrid>
        <w:gridCol w:w="2830"/>
        <w:gridCol w:w="6232"/>
      </w:tblGrid>
      <w:tr w:rsidR="00D04379" w:rsidRPr="00A94FD0" w14:paraId="1A1D5D81" w14:textId="77777777">
        <w:tc>
          <w:tcPr>
            <w:tcW w:w="2830" w:type="dxa"/>
          </w:tcPr>
          <w:p w14:paraId="7699AB04" w14:textId="77777777" w:rsidR="00D04379" w:rsidRPr="00A94FD0" w:rsidRDefault="00D04379" w:rsidP="00A94FD0">
            <w:pPr>
              <w:spacing w:line="360" w:lineRule="auto"/>
              <w:jc w:val="both"/>
              <w:rPr>
                <w:rFonts w:ascii="Arial" w:hAnsi="Arial" w:cs="Arial"/>
                <w:sz w:val="22"/>
                <w:szCs w:val="22"/>
                <w:lang w:val="fr-BE"/>
              </w:rPr>
            </w:pPr>
            <w:r w:rsidRPr="00A94FD0">
              <w:rPr>
                <w:rFonts w:ascii="Arial" w:hAnsi="Arial" w:cs="Arial"/>
                <w:sz w:val="22"/>
                <w:szCs w:val="22"/>
                <w:lang w:val="fr-BE"/>
              </w:rPr>
              <w:t xml:space="preserve">Nom </w:t>
            </w:r>
          </w:p>
        </w:tc>
        <w:tc>
          <w:tcPr>
            <w:tcW w:w="6232" w:type="dxa"/>
          </w:tcPr>
          <w:p w14:paraId="0042B4C3" w14:textId="77777777" w:rsidR="00D04379" w:rsidRPr="00A94FD0" w:rsidRDefault="00D04379" w:rsidP="00A94FD0">
            <w:pPr>
              <w:spacing w:line="360" w:lineRule="auto"/>
              <w:jc w:val="both"/>
              <w:rPr>
                <w:rFonts w:ascii="Arial" w:hAnsi="Arial" w:cs="Arial"/>
                <w:sz w:val="22"/>
                <w:szCs w:val="22"/>
              </w:rPr>
            </w:pPr>
          </w:p>
        </w:tc>
      </w:tr>
      <w:tr w:rsidR="00D04379" w:rsidRPr="00A94FD0" w14:paraId="04E06818" w14:textId="77777777">
        <w:trPr>
          <w:trHeight w:val="576"/>
        </w:trPr>
        <w:tc>
          <w:tcPr>
            <w:tcW w:w="2830" w:type="dxa"/>
          </w:tcPr>
          <w:p w14:paraId="7398EE56" w14:textId="77777777" w:rsidR="00D04379" w:rsidRPr="00A94FD0" w:rsidRDefault="00D04379" w:rsidP="00A94FD0">
            <w:pPr>
              <w:spacing w:line="360" w:lineRule="auto"/>
              <w:jc w:val="both"/>
              <w:rPr>
                <w:rFonts w:ascii="Arial" w:hAnsi="Arial" w:cs="Arial"/>
                <w:sz w:val="22"/>
                <w:szCs w:val="22"/>
                <w:lang w:val="fr-BE"/>
              </w:rPr>
            </w:pPr>
            <w:r w:rsidRPr="00A94FD0">
              <w:rPr>
                <w:rFonts w:ascii="Arial" w:hAnsi="Arial" w:cs="Arial"/>
                <w:sz w:val="22"/>
                <w:szCs w:val="22"/>
                <w:lang w:val="fr-BE"/>
              </w:rPr>
              <w:t xml:space="preserve">Signature </w:t>
            </w:r>
          </w:p>
        </w:tc>
        <w:tc>
          <w:tcPr>
            <w:tcW w:w="6232" w:type="dxa"/>
          </w:tcPr>
          <w:p w14:paraId="4CFC4498" w14:textId="77777777" w:rsidR="00D04379" w:rsidRPr="00A94FD0" w:rsidRDefault="00D04379" w:rsidP="00A94FD0">
            <w:pPr>
              <w:spacing w:line="360" w:lineRule="auto"/>
              <w:jc w:val="both"/>
              <w:rPr>
                <w:rFonts w:ascii="Arial" w:hAnsi="Arial" w:cs="Arial"/>
                <w:sz w:val="22"/>
                <w:szCs w:val="22"/>
                <w:lang w:val="fr-BE"/>
              </w:rPr>
            </w:pPr>
          </w:p>
        </w:tc>
      </w:tr>
      <w:tr w:rsidR="00D04379" w:rsidRPr="00A94FD0" w14:paraId="46173065" w14:textId="77777777">
        <w:trPr>
          <w:trHeight w:val="554"/>
        </w:trPr>
        <w:tc>
          <w:tcPr>
            <w:tcW w:w="2830" w:type="dxa"/>
          </w:tcPr>
          <w:p w14:paraId="30061146" w14:textId="77777777" w:rsidR="00D04379" w:rsidRPr="00A94FD0" w:rsidRDefault="00D04379" w:rsidP="00A94FD0">
            <w:pPr>
              <w:spacing w:line="360" w:lineRule="auto"/>
              <w:jc w:val="both"/>
              <w:rPr>
                <w:rFonts w:ascii="Arial" w:hAnsi="Arial" w:cs="Arial"/>
                <w:sz w:val="22"/>
                <w:szCs w:val="22"/>
                <w:lang w:val="fr-BE"/>
              </w:rPr>
            </w:pPr>
            <w:r w:rsidRPr="00A94FD0">
              <w:rPr>
                <w:rFonts w:ascii="Arial" w:hAnsi="Arial" w:cs="Arial"/>
                <w:sz w:val="22"/>
                <w:szCs w:val="22"/>
                <w:lang w:val="fr-BE"/>
              </w:rPr>
              <w:t xml:space="preserve">Date </w:t>
            </w:r>
          </w:p>
        </w:tc>
        <w:tc>
          <w:tcPr>
            <w:tcW w:w="6232" w:type="dxa"/>
          </w:tcPr>
          <w:p w14:paraId="73D178E0" w14:textId="77777777" w:rsidR="00D04379" w:rsidRPr="00A94FD0" w:rsidRDefault="00D04379" w:rsidP="00A94FD0">
            <w:pPr>
              <w:spacing w:line="360" w:lineRule="auto"/>
              <w:jc w:val="both"/>
              <w:rPr>
                <w:rFonts w:ascii="Arial" w:hAnsi="Arial" w:cs="Arial"/>
                <w:sz w:val="22"/>
                <w:szCs w:val="22"/>
                <w:lang w:val="fr-BE"/>
              </w:rPr>
            </w:pPr>
          </w:p>
        </w:tc>
      </w:tr>
    </w:tbl>
    <w:p w14:paraId="02A878D3" w14:textId="77777777" w:rsidR="00D04379" w:rsidRPr="00A94FD0" w:rsidRDefault="00D04379" w:rsidP="00A94FD0">
      <w:pPr>
        <w:tabs>
          <w:tab w:val="center" w:pos="4320"/>
          <w:tab w:val="right" w:pos="7080"/>
          <w:tab w:val="right" w:pos="8640"/>
        </w:tabs>
        <w:jc w:val="both"/>
        <w:rPr>
          <w:rFonts w:ascii="Arial" w:hAnsi="Arial" w:cs="Arial"/>
          <w:b/>
          <w:smallCaps/>
          <w:snapToGrid w:val="0"/>
          <w:sz w:val="22"/>
          <w:szCs w:val="22"/>
        </w:rPr>
      </w:pPr>
    </w:p>
    <w:p w14:paraId="142FD9DF" w14:textId="77777777" w:rsidR="00D04379" w:rsidRPr="00A94FD0" w:rsidRDefault="00D04379" w:rsidP="00D04379">
      <w:pPr>
        <w:tabs>
          <w:tab w:val="center" w:pos="4320"/>
          <w:tab w:val="right" w:pos="7080"/>
          <w:tab w:val="right" w:pos="8640"/>
        </w:tabs>
        <w:jc w:val="both"/>
        <w:rPr>
          <w:rFonts w:ascii="Arial" w:hAnsi="Arial" w:cs="Arial"/>
          <w:b/>
          <w:smallCaps/>
          <w:snapToGrid w:val="0"/>
          <w:sz w:val="22"/>
          <w:szCs w:val="22"/>
        </w:rPr>
      </w:pPr>
    </w:p>
    <w:p w14:paraId="0AC601BB" w14:textId="77777777" w:rsidR="00D04379" w:rsidRPr="00A94FD0" w:rsidRDefault="00D04379" w:rsidP="00D04379">
      <w:pPr>
        <w:tabs>
          <w:tab w:val="center" w:pos="4320"/>
          <w:tab w:val="right" w:pos="7080"/>
          <w:tab w:val="right" w:pos="8640"/>
        </w:tabs>
        <w:jc w:val="both"/>
        <w:rPr>
          <w:rFonts w:ascii="Arial" w:hAnsi="Arial" w:cs="Arial"/>
          <w:b/>
          <w:smallCaps/>
          <w:snapToGrid w:val="0"/>
          <w:sz w:val="22"/>
          <w:szCs w:val="22"/>
        </w:rPr>
      </w:pPr>
    </w:p>
    <w:p w14:paraId="693D1283" w14:textId="77777777" w:rsidR="00D04379" w:rsidRPr="00A94FD0" w:rsidRDefault="00D04379" w:rsidP="00D04379">
      <w:pPr>
        <w:tabs>
          <w:tab w:val="center" w:pos="4320"/>
          <w:tab w:val="right" w:pos="7080"/>
          <w:tab w:val="right" w:pos="8640"/>
        </w:tabs>
        <w:jc w:val="both"/>
        <w:rPr>
          <w:rFonts w:ascii="Arial" w:hAnsi="Arial" w:cs="Arial"/>
          <w:b/>
          <w:smallCaps/>
          <w:snapToGrid w:val="0"/>
          <w:sz w:val="22"/>
          <w:szCs w:val="22"/>
        </w:rPr>
      </w:pPr>
    </w:p>
    <w:p w14:paraId="66FC128A" w14:textId="77777777" w:rsidR="00D04379" w:rsidRPr="00A94FD0" w:rsidRDefault="00D04379" w:rsidP="00D04379">
      <w:pPr>
        <w:tabs>
          <w:tab w:val="center" w:pos="4320"/>
          <w:tab w:val="right" w:pos="7080"/>
          <w:tab w:val="right" w:pos="8640"/>
        </w:tabs>
        <w:jc w:val="both"/>
        <w:rPr>
          <w:rFonts w:ascii="Arial" w:hAnsi="Arial" w:cs="Arial"/>
          <w:b/>
          <w:smallCaps/>
          <w:snapToGrid w:val="0"/>
          <w:sz w:val="22"/>
          <w:szCs w:val="22"/>
        </w:rPr>
      </w:pPr>
    </w:p>
    <w:p w14:paraId="6F602800" w14:textId="77777777" w:rsidR="00D04379" w:rsidRPr="00A94FD0" w:rsidRDefault="00D04379" w:rsidP="00D04379">
      <w:pPr>
        <w:tabs>
          <w:tab w:val="center" w:pos="4320"/>
          <w:tab w:val="right" w:pos="7080"/>
          <w:tab w:val="right" w:pos="8640"/>
        </w:tabs>
        <w:jc w:val="both"/>
        <w:rPr>
          <w:rFonts w:ascii="Arial" w:hAnsi="Arial" w:cs="Arial"/>
          <w:b/>
          <w:smallCaps/>
          <w:snapToGrid w:val="0"/>
          <w:sz w:val="22"/>
          <w:szCs w:val="22"/>
        </w:rPr>
      </w:pPr>
    </w:p>
    <w:p w14:paraId="56EB691B" w14:textId="77777777" w:rsidR="00D04379" w:rsidRPr="00A94FD0" w:rsidRDefault="00D04379" w:rsidP="00D04379">
      <w:pPr>
        <w:tabs>
          <w:tab w:val="center" w:pos="4320"/>
          <w:tab w:val="right" w:pos="7080"/>
          <w:tab w:val="right" w:pos="8640"/>
        </w:tabs>
        <w:jc w:val="both"/>
        <w:rPr>
          <w:rFonts w:ascii="Arial" w:hAnsi="Arial" w:cs="Arial"/>
          <w:b/>
          <w:smallCaps/>
          <w:snapToGrid w:val="0"/>
          <w:sz w:val="22"/>
          <w:szCs w:val="22"/>
        </w:rPr>
      </w:pPr>
    </w:p>
    <w:p w14:paraId="202C1A3C" w14:textId="77777777" w:rsidR="00D04379" w:rsidRPr="00A94FD0" w:rsidRDefault="00D04379" w:rsidP="00D04379">
      <w:pPr>
        <w:tabs>
          <w:tab w:val="center" w:pos="4320"/>
          <w:tab w:val="right" w:pos="7080"/>
          <w:tab w:val="right" w:pos="8640"/>
        </w:tabs>
        <w:jc w:val="both"/>
        <w:rPr>
          <w:rFonts w:ascii="Arial" w:hAnsi="Arial" w:cs="Arial"/>
          <w:b/>
          <w:smallCaps/>
          <w:snapToGrid w:val="0"/>
          <w:sz w:val="22"/>
          <w:szCs w:val="22"/>
        </w:rPr>
      </w:pPr>
    </w:p>
    <w:p w14:paraId="56F73913" w14:textId="77777777" w:rsidR="00D04379" w:rsidRPr="00A94FD0" w:rsidRDefault="00D04379" w:rsidP="00D04379">
      <w:pPr>
        <w:tabs>
          <w:tab w:val="center" w:pos="4320"/>
          <w:tab w:val="right" w:pos="7080"/>
          <w:tab w:val="right" w:pos="8640"/>
        </w:tabs>
        <w:jc w:val="both"/>
        <w:rPr>
          <w:rFonts w:ascii="Arial" w:hAnsi="Arial" w:cs="Arial"/>
          <w:b/>
          <w:smallCaps/>
          <w:snapToGrid w:val="0"/>
          <w:sz w:val="22"/>
          <w:szCs w:val="22"/>
        </w:rPr>
      </w:pPr>
    </w:p>
    <w:p w14:paraId="65558077" w14:textId="77777777" w:rsidR="00D04379" w:rsidRPr="00504049" w:rsidRDefault="00D04379" w:rsidP="00D04379">
      <w:pPr>
        <w:tabs>
          <w:tab w:val="center" w:pos="4320"/>
          <w:tab w:val="right" w:pos="7080"/>
          <w:tab w:val="right" w:pos="8640"/>
        </w:tabs>
        <w:jc w:val="both"/>
        <w:rPr>
          <w:rFonts w:ascii="Arial" w:hAnsi="Arial" w:cs="Arial"/>
          <w:b/>
          <w:smallCaps/>
          <w:snapToGrid w:val="0"/>
          <w:sz w:val="22"/>
          <w:szCs w:val="22"/>
          <w:lang w:val="en-GB"/>
        </w:rPr>
        <w:sectPr w:rsidR="00D04379" w:rsidRPr="00504049" w:rsidSect="00D04379">
          <w:pgSz w:w="11906" w:h="16838"/>
          <w:pgMar w:top="961" w:right="473" w:bottom="426" w:left="592" w:header="720" w:footer="720" w:gutter="0"/>
          <w:cols w:space="720"/>
          <w:noEndnote/>
        </w:sectPr>
      </w:pPr>
    </w:p>
    <w:p w14:paraId="1C2E4B05" w14:textId="3386E2B7" w:rsidR="00D04379" w:rsidRDefault="00D04379" w:rsidP="00D04379">
      <w:pPr>
        <w:tabs>
          <w:tab w:val="center" w:pos="4320"/>
          <w:tab w:val="right" w:pos="7080"/>
          <w:tab w:val="right" w:pos="8640"/>
        </w:tabs>
        <w:jc w:val="both"/>
        <w:rPr>
          <w:rFonts w:ascii="Arial" w:hAnsi="Arial" w:cs="Arial"/>
          <w:b/>
          <w:bCs/>
          <w:sz w:val="22"/>
          <w:szCs w:val="22"/>
          <w:lang w:eastAsia="de-DE"/>
        </w:rPr>
      </w:pPr>
    </w:p>
    <w:p w14:paraId="3700C6F9" w14:textId="77777777" w:rsidR="00D04379" w:rsidRPr="00985889" w:rsidRDefault="00D04379" w:rsidP="00D04379">
      <w:pPr>
        <w:rPr>
          <w:rFonts w:ascii="Arial" w:hAnsi="Arial" w:cs="Arial"/>
          <w:sz w:val="22"/>
          <w:szCs w:val="22"/>
          <w:lang w:eastAsia="de-DE"/>
        </w:rPr>
      </w:pPr>
    </w:p>
    <w:p w14:paraId="33DE153A" w14:textId="325A5E05" w:rsidR="00D04379" w:rsidRDefault="00D04379" w:rsidP="00D04379">
      <w:pPr>
        <w:tabs>
          <w:tab w:val="left" w:pos="1410"/>
        </w:tabs>
        <w:rPr>
          <w:rFonts w:ascii="Arial" w:hAnsi="Arial" w:cs="Arial"/>
          <w:b/>
          <w:bCs/>
          <w:sz w:val="22"/>
          <w:szCs w:val="22"/>
          <w:lang w:eastAsia="de-DE"/>
        </w:rPr>
      </w:pPr>
      <w:r>
        <w:rPr>
          <w:rFonts w:ascii="Arial" w:hAnsi="Arial" w:cs="Arial"/>
          <w:b/>
          <w:bCs/>
          <w:sz w:val="22"/>
          <w:szCs w:val="22"/>
          <w:lang w:eastAsia="de-DE"/>
        </w:rPr>
        <w:t xml:space="preserve">Annexe </w:t>
      </w:r>
      <w:r w:rsidR="00D608E4">
        <w:rPr>
          <w:rFonts w:ascii="Arial" w:hAnsi="Arial" w:cs="Arial"/>
          <w:b/>
          <w:bCs/>
          <w:sz w:val="22"/>
          <w:szCs w:val="22"/>
          <w:lang w:eastAsia="de-DE"/>
        </w:rPr>
        <w:t>11</w:t>
      </w:r>
      <w:r>
        <w:rPr>
          <w:rFonts w:ascii="Arial" w:hAnsi="Arial" w:cs="Arial"/>
          <w:b/>
          <w:bCs/>
          <w:sz w:val="22"/>
          <w:szCs w:val="22"/>
          <w:lang w:eastAsia="de-DE"/>
        </w:rPr>
        <w:t>. Code de conduite</w:t>
      </w:r>
    </w:p>
    <w:p w14:paraId="69E11295" w14:textId="77777777" w:rsidR="00D04379" w:rsidRDefault="00D04379" w:rsidP="00D04379">
      <w:pPr>
        <w:tabs>
          <w:tab w:val="center" w:pos="4320"/>
          <w:tab w:val="right" w:pos="7080"/>
          <w:tab w:val="right" w:pos="8640"/>
        </w:tabs>
        <w:jc w:val="both"/>
        <w:rPr>
          <w:rFonts w:ascii="Arial" w:hAnsi="Arial" w:cs="Arial"/>
          <w:b/>
          <w:sz w:val="22"/>
          <w:szCs w:val="22"/>
          <w:lang w:eastAsia="de-DE"/>
        </w:rPr>
      </w:pPr>
      <w:r>
        <w:rPr>
          <w:noProof/>
          <w:lang w:eastAsia="fr-FR"/>
        </w:rPr>
        <w:drawing>
          <wp:inline distT="0" distB="0" distL="0" distR="0" wp14:anchorId="331A6C26" wp14:editId="17B3AB19">
            <wp:extent cx="5005461" cy="7078351"/>
            <wp:effectExtent l="0" t="0" r="0" b="0"/>
            <wp:docPr id="2142230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638166" name="Picture 273638166"/>
                    <pic:cNvPicPr/>
                  </pic:nvPicPr>
                  <pic:blipFill>
                    <a:blip r:embed="rId23" cstate="print">
                      <a:extLst>
                        <a:ext uri="{28A0092B-C50C-407E-A947-70E740481C1C}">
                          <a14:useLocalDpi xmlns:a14="http://schemas.microsoft.com/office/drawing/2010/main"/>
                        </a:ext>
                      </a:extLst>
                    </a:blip>
                    <a:stretch>
                      <a:fillRect/>
                    </a:stretch>
                  </pic:blipFill>
                  <pic:spPr>
                    <a:xfrm>
                      <a:off x="0" y="0"/>
                      <a:ext cx="5005461" cy="7078351"/>
                    </a:xfrm>
                    <a:prstGeom prst="rect">
                      <a:avLst/>
                    </a:prstGeom>
                  </pic:spPr>
                </pic:pic>
              </a:graphicData>
            </a:graphic>
          </wp:inline>
        </w:drawing>
      </w:r>
    </w:p>
    <w:p w14:paraId="7A92C706" w14:textId="77777777" w:rsidR="00D04379" w:rsidRDefault="00D04379" w:rsidP="00D04379">
      <w:pPr>
        <w:tabs>
          <w:tab w:val="center" w:pos="4320"/>
          <w:tab w:val="right" w:pos="7080"/>
          <w:tab w:val="right" w:pos="8640"/>
        </w:tabs>
        <w:jc w:val="both"/>
        <w:rPr>
          <w:rFonts w:ascii="Arial" w:hAnsi="Arial" w:cs="Arial"/>
          <w:b/>
          <w:bCs/>
          <w:sz w:val="22"/>
          <w:szCs w:val="22"/>
          <w:lang w:eastAsia="de-DE"/>
        </w:rPr>
      </w:pPr>
      <w:r>
        <w:rPr>
          <w:noProof/>
          <w:lang w:eastAsia="fr-FR"/>
        </w:rPr>
        <w:lastRenderedPageBreak/>
        <w:drawing>
          <wp:inline distT="0" distB="0" distL="0" distR="0" wp14:anchorId="62B7A7E2" wp14:editId="3AB08615">
            <wp:extent cx="5005461" cy="7078351"/>
            <wp:effectExtent l="0" t="0" r="0" b="0"/>
            <wp:docPr id="1406075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638166" name="Picture 273638166"/>
                    <pic:cNvPicPr/>
                  </pic:nvPicPr>
                  <pic:blipFill>
                    <a:blip r:embed="rId23" cstate="print">
                      <a:extLst>
                        <a:ext uri="{28A0092B-C50C-407E-A947-70E740481C1C}">
                          <a14:useLocalDpi xmlns:a14="http://schemas.microsoft.com/office/drawing/2010/main"/>
                        </a:ext>
                      </a:extLst>
                    </a:blip>
                    <a:stretch>
                      <a:fillRect/>
                    </a:stretch>
                  </pic:blipFill>
                  <pic:spPr>
                    <a:xfrm>
                      <a:off x="0" y="0"/>
                      <a:ext cx="5005461" cy="7078351"/>
                    </a:xfrm>
                    <a:prstGeom prst="rect">
                      <a:avLst/>
                    </a:prstGeom>
                  </pic:spPr>
                </pic:pic>
              </a:graphicData>
            </a:graphic>
          </wp:inline>
        </w:drawing>
      </w:r>
      <w:r w:rsidRPr="002C7E06">
        <w:rPr>
          <w:rFonts w:ascii="Arial" w:hAnsi="Arial" w:cs="Arial"/>
          <w:noProof/>
          <w:sz w:val="20"/>
          <w:szCs w:val="20"/>
          <w:lang w:eastAsia="fr-FR"/>
        </w:rPr>
        <w:lastRenderedPageBreak/>
        <w:drawing>
          <wp:inline distT="0" distB="0" distL="0" distR="0" wp14:anchorId="2114AC92" wp14:editId="312D27D2">
            <wp:extent cx="5371506" cy="7596000"/>
            <wp:effectExtent l="0" t="0" r="635" b="5080"/>
            <wp:docPr id="15837223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722308" name="Picture 158372230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71506" cy="7596000"/>
                    </a:xfrm>
                    <a:prstGeom prst="rect">
                      <a:avLst/>
                    </a:prstGeom>
                  </pic:spPr>
                </pic:pic>
              </a:graphicData>
            </a:graphic>
          </wp:inline>
        </w:drawing>
      </w:r>
    </w:p>
    <w:p w14:paraId="6BEA3CC5" w14:textId="77777777" w:rsidR="00D04379" w:rsidRDefault="00D04379" w:rsidP="00D04379">
      <w:pPr>
        <w:tabs>
          <w:tab w:val="center" w:pos="4320"/>
          <w:tab w:val="right" w:pos="7080"/>
          <w:tab w:val="right" w:pos="8640"/>
        </w:tabs>
        <w:jc w:val="both"/>
        <w:rPr>
          <w:rFonts w:ascii="Arial" w:hAnsi="Arial" w:cs="Arial"/>
          <w:b/>
          <w:sz w:val="22"/>
          <w:szCs w:val="22"/>
          <w:lang w:eastAsia="de-DE"/>
        </w:rPr>
      </w:pPr>
    </w:p>
    <w:p w14:paraId="142A3AB2" w14:textId="77777777" w:rsidR="00D04379" w:rsidRPr="007A29B8" w:rsidRDefault="00D04379" w:rsidP="00D04379">
      <w:pPr>
        <w:tabs>
          <w:tab w:val="center" w:pos="4320"/>
          <w:tab w:val="right" w:pos="7080"/>
          <w:tab w:val="right" w:pos="8640"/>
        </w:tabs>
        <w:jc w:val="both"/>
        <w:rPr>
          <w:rFonts w:ascii="Arial" w:hAnsi="Arial" w:cs="Arial"/>
          <w:b/>
          <w:bCs/>
          <w:sz w:val="22"/>
          <w:szCs w:val="22"/>
          <w:lang w:val="en-GB" w:eastAsia="de-DE"/>
        </w:rPr>
        <w:sectPr w:rsidR="00D04379" w:rsidRPr="007A29B8" w:rsidSect="00D04379">
          <w:pgSz w:w="11906" w:h="16838"/>
          <w:pgMar w:top="961" w:right="473" w:bottom="426" w:left="592" w:header="720" w:footer="720" w:gutter="0"/>
          <w:cols w:space="720"/>
          <w:noEndnote/>
        </w:sectPr>
      </w:pPr>
    </w:p>
    <w:p w14:paraId="757FB9D6" w14:textId="77777777" w:rsidR="00EA3EB3" w:rsidRPr="00E904C9" w:rsidRDefault="00EA3EB3" w:rsidP="00EA3EB3">
      <w:pPr>
        <w:tabs>
          <w:tab w:val="center" w:pos="4320"/>
          <w:tab w:val="right" w:pos="7080"/>
          <w:tab w:val="right" w:pos="8640"/>
        </w:tabs>
        <w:jc w:val="both"/>
        <w:rPr>
          <w:rFonts w:ascii="Arial" w:eastAsia="Times New Roman" w:hAnsi="Arial" w:cs="Arial"/>
          <w:b/>
          <w:smallCaps/>
          <w:snapToGrid w:val="0"/>
          <w:sz w:val="22"/>
          <w:szCs w:val="22"/>
        </w:rPr>
      </w:pPr>
      <w:r w:rsidRPr="00E904C9">
        <w:rPr>
          <w:rFonts w:ascii="Arial" w:hAnsi="Arial" w:cs="Arial"/>
          <w:b/>
          <w:smallCaps/>
          <w:snapToGrid w:val="0"/>
          <w:sz w:val="22"/>
          <w:szCs w:val="22"/>
        </w:rPr>
        <w:lastRenderedPageBreak/>
        <w:t xml:space="preserve">Annexe </w:t>
      </w:r>
      <w:r w:rsidRPr="00E904C9">
        <w:rPr>
          <w:rFonts w:ascii="Arial" w:hAnsi="Arial" w:cs="Arial"/>
          <w:b/>
          <w:bCs/>
          <w:sz w:val="22"/>
          <w:szCs w:val="22"/>
        </w:rPr>
        <w:t>a2a1</w:t>
      </w:r>
      <w:r w:rsidRPr="00E904C9">
        <w:rPr>
          <w:rFonts w:ascii="Arial" w:hAnsi="Arial" w:cs="Arial"/>
          <w:sz w:val="22"/>
          <w:szCs w:val="22"/>
        </w:rPr>
        <w:t xml:space="preserve"> : </w:t>
      </w:r>
      <w:r w:rsidRPr="00E904C9">
        <w:rPr>
          <w:rFonts w:ascii="Arial" w:hAnsi="Arial" w:cs="Arial"/>
          <w:b/>
          <w:smallCaps/>
          <w:snapToGrid w:val="0"/>
          <w:sz w:val="22"/>
          <w:szCs w:val="22"/>
        </w:rPr>
        <w:t xml:space="preserve">Instruments de financement pour l’action extérieure </w:t>
      </w:r>
    </w:p>
    <w:p w14:paraId="4009387C" w14:textId="77777777" w:rsidR="00EA3EB3" w:rsidRPr="00E904C9" w:rsidRDefault="00EA3EB3" w:rsidP="00EA3EB3">
      <w:pPr>
        <w:tabs>
          <w:tab w:val="center" w:pos="4320"/>
          <w:tab w:val="right" w:pos="7080"/>
          <w:tab w:val="right" w:pos="8640"/>
        </w:tabs>
        <w:jc w:val="both"/>
        <w:rPr>
          <w:rFonts w:ascii="Arial" w:eastAsia="Times New Roman" w:hAnsi="Arial" w:cs="Arial"/>
          <w:b/>
          <w:smallCaps/>
          <w:snapToGrid w:val="0"/>
          <w:sz w:val="22"/>
          <w:szCs w:val="22"/>
        </w:rPr>
      </w:pPr>
      <w:r w:rsidRPr="00E904C9">
        <w:rPr>
          <w:rFonts w:ascii="Arial" w:hAnsi="Arial" w:cs="Arial"/>
          <w:b/>
          <w:smallCaps/>
          <w:snapToGrid w:val="0"/>
          <w:sz w:val="22"/>
          <w:szCs w:val="22"/>
        </w:rPr>
        <w:t>Règles de participation aux procédures de passation de marchés et d’octroi de subventions</w:t>
      </w:r>
    </w:p>
    <w:p w14:paraId="3CC8BCB2" w14:textId="77777777" w:rsidR="00EA3EB3" w:rsidRPr="00E904C9" w:rsidRDefault="00EA3EB3" w:rsidP="00EA3EB3">
      <w:pPr>
        <w:tabs>
          <w:tab w:val="right" w:pos="8647"/>
        </w:tabs>
        <w:ind w:left="426" w:hanging="284"/>
        <w:jc w:val="both"/>
        <w:rPr>
          <w:rFonts w:ascii="Arial" w:hAnsi="Arial" w:cs="Arial"/>
          <w:b/>
          <w:smallCaps/>
          <w:snapToGrid w:val="0"/>
          <w:color w:val="000000"/>
          <w:sz w:val="22"/>
          <w:szCs w:val="22"/>
        </w:rPr>
      </w:pPr>
      <w:r w:rsidRPr="00E904C9">
        <w:rPr>
          <w:rFonts w:ascii="Arial" w:hAnsi="Arial" w:cs="Arial"/>
          <w:sz w:val="22"/>
          <w:szCs w:val="22"/>
        </w:rPr>
        <w:tab/>
      </w:r>
    </w:p>
    <w:p w14:paraId="7BFBD5B9" w14:textId="77777777" w:rsidR="00EA3EB3" w:rsidRPr="00E904C9" w:rsidRDefault="00EA3EB3" w:rsidP="00EA3EB3">
      <w:pPr>
        <w:tabs>
          <w:tab w:val="right" w:pos="8647"/>
        </w:tabs>
        <w:jc w:val="both"/>
        <w:rPr>
          <w:rFonts w:ascii="Arial" w:eastAsia="Times New Roman" w:hAnsi="Arial" w:cs="Arial"/>
          <w:b/>
          <w:snapToGrid w:val="0"/>
          <w:color w:val="000000"/>
          <w:sz w:val="22"/>
          <w:szCs w:val="22"/>
        </w:rPr>
      </w:pPr>
      <w:r w:rsidRPr="00E904C9">
        <w:rPr>
          <w:rFonts w:ascii="Arial" w:hAnsi="Arial" w:cs="Arial"/>
          <w:b/>
          <w:smallCaps/>
          <w:snapToGrid w:val="0"/>
          <w:color w:val="000000"/>
          <w:sz w:val="22"/>
          <w:szCs w:val="22"/>
        </w:rPr>
        <w:t>Appendices</w:t>
      </w:r>
      <w:r w:rsidRPr="00E904C9">
        <w:rPr>
          <w:rFonts w:ascii="Arial" w:hAnsi="Arial" w:cs="Arial"/>
          <w:snapToGrid w:val="0"/>
          <w:sz w:val="22"/>
          <w:szCs w:val="22"/>
        </w:rPr>
        <w:tab/>
      </w:r>
    </w:p>
    <w:p w14:paraId="07430AFA" w14:textId="77777777" w:rsidR="00EA3EB3" w:rsidRPr="00E904C9" w:rsidRDefault="00EA3EB3" w:rsidP="00EA3EB3">
      <w:pPr>
        <w:pStyle w:val="Titre1"/>
        <w:spacing w:after="0"/>
        <w:rPr>
          <w:rFonts w:ascii="Arial" w:hAnsi="Arial" w:cs="Arial"/>
          <w:sz w:val="22"/>
          <w:szCs w:val="22"/>
        </w:rPr>
      </w:pPr>
      <w:bookmarkStart w:id="461" w:name="_Toc423007488"/>
      <w:bookmarkStart w:id="462" w:name="_Toc423007670"/>
      <w:r w:rsidRPr="00E904C9">
        <w:rPr>
          <w:rFonts w:ascii="Arial" w:hAnsi="Arial" w:cs="Arial"/>
          <w:sz w:val="22"/>
          <w:szCs w:val="22"/>
        </w:rPr>
        <w:t>Instruments pour l’action extérieure – CFP 2021-2027</w:t>
      </w:r>
      <w:bookmarkEnd w:id="461"/>
      <w:bookmarkEnd w:id="462"/>
    </w:p>
    <w:p w14:paraId="3208DA89" w14:textId="77777777" w:rsidR="00EA3EB3" w:rsidRPr="00E904C9" w:rsidRDefault="00EA3EB3" w:rsidP="00EA3EB3">
      <w:pPr>
        <w:tabs>
          <w:tab w:val="left" w:pos="567"/>
        </w:tabs>
        <w:spacing w:before="120"/>
        <w:ind w:left="567" w:hanging="567"/>
        <w:jc w:val="both"/>
        <w:outlineLvl w:val="0"/>
        <w:rPr>
          <w:rStyle w:val="DeltaViewInsertion"/>
          <w:rFonts w:ascii="Arial" w:hAnsi="Arial" w:cs="Arial"/>
          <w:i w:val="0"/>
          <w:noProof/>
          <w:sz w:val="22"/>
          <w:szCs w:val="22"/>
        </w:rPr>
      </w:pPr>
      <w:bookmarkStart w:id="463" w:name="_DV_M189"/>
      <w:bookmarkStart w:id="464" w:name="_DV_M190"/>
      <w:bookmarkStart w:id="465" w:name="_DV_M200"/>
      <w:bookmarkStart w:id="466" w:name="_DV_M191"/>
      <w:bookmarkStart w:id="467" w:name="_DV_M192"/>
      <w:bookmarkStart w:id="468" w:name="_DV_M193"/>
      <w:bookmarkStart w:id="469" w:name="_DV_M194"/>
      <w:bookmarkStart w:id="470" w:name="_DV_M195"/>
      <w:bookmarkStart w:id="471" w:name="_DV_M196"/>
      <w:bookmarkStart w:id="472" w:name="_DV_M199"/>
      <w:bookmarkStart w:id="473" w:name="_DV_M206"/>
      <w:bookmarkStart w:id="474" w:name="_DV_M207"/>
      <w:bookmarkStart w:id="475" w:name="_DV_M208"/>
      <w:bookmarkStart w:id="476" w:name="_DV_M209"/>
      <w:bookmarkStart w:id="477" w:name="_DV_M210"/>
      <w:bookmarkStart w:id="478" w:name="_DV_M211"/>
      <w:bookmarkStart w:id="479" w:name="_DV_M212"/>
      <w:bookmarkStart w:id="480" w:name="_DV_M213"/>
      <w:bookmarkStart w:id="481" w:name="_DV_M214"/>
      <w:bookmarkStart w:id="482" w:name="_DV_M215"/>
      <w:bookmarkStart w:id="483" w:name="_DV_M216"/>
      <w:bookmarkStart w:id="484" w:name="_DV_M217"/>
      <w:bookmarkStart w:id="485" w:name="_DV_C347"/>
      <w:bookmarkStart w:id="486" w:name="_Toc423007489"/>
      <w:bookmarkStart w:id="487" w:name="_Toc423007671"/>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r w:rsidRPr="00E904C9">
        <w:rPr>
          <w:rStyle w:val="Titre2Car"/>
          <w:rFonts w:ascii="Arial" w:hAnsi="Arial" w:cs="Arial"/>
          <w:sz w:val="22"/>
          <w:szCs w:val="22"/>
        </w:rPr>
        <w:t>1)</w:t>
      </w:r>
      <w:r w:rsidRPr="00E904C9">
        <w:rPr>
          <w:rStyle w:val="Titre2Car"/>
          <w:rFonts w:ascii="Arial" w:hAnsi="Arial" w:cs="Arial"/>
          <w:sz w:val="22"/>
          <w:szCs w:val="22"/>
        </w:rPr>
        <w:tab/>
        <w:t>Pays admissibles à l’</w:t>
      </w:r>
      <w:bookmarkStart w:id="488" w:name="_DV_M218"/>
      <w:bookmarkStart w:id="489" w:name="_DV_M219"/>
      <w:bookmarkEnd w:id="485"/>
      <w:bookmarkEnd w:id="488"/>
      <w:bookmarkEnd w:id="489"/>
      <w:r w:rsidRPr="00E904C9">
        <w:rPr>
          <w:rStyle w:val="Titre2Car"/>
          <w:rFonts w:ascii="Arial" w:hAnsi="Arial" w:cs="Arial"/>
          <w:sz w:val="22"/>
          <w:szCs w:val="22"/>
        </w:rPr>
        <w:t>IVCDCI</w:t>
      </w:r>
      <w:r w:rsidRPr="00E904C9">
        <w:rPr>
          <w:rFonts w:ascii="Arial" w:hAnsi="Arial" w:cs="Arial"/>
          <w:strike/>
          <w:sz w:val="22"/>
          <w:szCs w:val="22"/>
        </w:rPr>
        <w:t xml:space="preserve"> </w:t>
      </w:r>
      <w:r w:rsidRPr="00E904C9">
        <w:rPr>
          <w:rStyle w:val="DeltaViewDeletion"/>
          <w:rFonts w:ascii="Arial" w:hAnsi="Arial" w:cs="Arial"/>
          <w:b/>
          <w:strike w:val="0"/>
          <w:sz w:val="22"/>
          <w:szCs w:val="22"/>
        </w:rPr>
        <w:t> – Europe dans le monde (IVCDCI – Europe dans le monde, article 28, paragraphes 1 et 2)</w:t>
      </w:r>
      <w:r w:rsidRPr="00E904C9">
        <w:rPr>
          <w:rStyle w:val="DeltaViewDeletion"/>
          <w:rFonts w:ascii="Arial" w:hAnsi="Arial" w:cs="Arial"/>
          <w:b/>
          <w:sz w:val="22"/>
          <w:szCs w:val="22"/>
        </w:rPr>
        <w:t xml:space="preserve"> </w:t>
      </w:r>
      <w:bookmarkStart w:id="490" w:name="_DV_M223"/>
      <w:bookmarkEnd w:id="486"/>
      <w:bookmarkEnd w:id="487"/>
      <w:bookmarkEnd w:id="490"/>
    </w:p>
    <w:p w14:paraId="18B478B6" w14:textId="77777777" w:rsidR="00EA3EB3" w:rsidRPr="00E904C9" w:rsidRDefault="00EA3EB3" w:rsidP="00EA3EB3">
      <w:pPr>
        <w:tabs>
          <w:tab w:val="left" w:pos="567"/>
        </w:tabs>
        <w:spacing w:before="120"/>
        <w:jc w:val="both"/>
        <w:outlineLvl w:val="0"/>
        <w:rPr>
          <w:rFonts w:ascii="Arial" w:hAnsi="Arial" w:cs="Arial"/>
          <w:sz w:val="22"/>
          <w:szCs w:val="22"/>
        </w:rPr>
      </w:pPr>
      <w:r w:rsidRPr="00E904C9">
        <w:rPr>
          <w:rStyle w:val="DeltaViewInsertion"/>
          <w:rFonts w:ascii="Arial" w:hAnsi="Arial" w:cs="Arial"/>
          <w:sz w:val="22"/>
          <w:szCs w:val="22"/>
        </w:rPr>
        <w:t>Participation au titre de</w:t>
      </w:r>
      <w:r w:rsidRPr="00E904C9">
        <w:rPr>
          <w:rFonts w:ascii="Arial" w:hAnsi="Arial" w:cs="Arial"/>
          <w:b/>
          <w:color w:val="000000"/>
          <w:sz w:val="22"/>
          <w:szCs w:val="22"/>
        </w:rPr>
        <w:t xml:space="preserve"> programmes géographiques, du programme thématique en faveur des organisations de la société civile et du programme thématique en faveur des défis mondiaux: </w:t>
      </w:r>
    </w:p>
    <w:p w14:paraId="5E87A7C5" w14:textId="77777777" w:rsidR="00EA3EB3" w:rsidRPr="00E904C9" w:rsidRDefault="00EA3EB3" w:rsidP="00EA3EB3">
      <w:pPr>
        <w:tabs>
          <w:tab w:val="left" w:pos="567"/>
        </w:tabs>
        <w:spacing w:before="120"/>
        <w:jc w:val="both"/>
        <w:outlineLvl w:val="0"/>
        <w:rPr>
          <w:rFonts w:ascii="Arial" w:hAnsi="Arial" w:cs="Arial"/>
          <w:sz w:val="22"/>
          <w:szCs w:val="22"/>
        </w:rPr>
      </w:pPr>
      <w:bookmarkStart w:id="491" w:name="_Toc423007490"/>
      <w:bookmarkStart w:id="492" w:name="_Toc423007672"/>
      <w:r w:rsidRPr="00E904C9">
        <w:rPr>
          <w:rFonts w:ascii="Arial" w:hAnsi="Arial" w:cs="Arial"/>
          <w:sz w:val="22"/>
          <w:szCs w:val="22"/>
        </w:rPr>
        <w:t xml:space="preserve">La participation aux procédures de passation de marchés ou d’octroi de subventions pour des actions financées au titre de </w:t>
      </w:r>
      <w:r w:rsidRPr="00E904C9">
        <w:rPr>
          <w:rFonts w:ascii="Arial" w:hAnsi="Arial" w:cs="Arial"/>
          <w:sz w:val="22"/>
          <w:szCs w:val="22"/>
          <w:u w:val="single"/>
        </w:rPr>
        <w:t>programmes géographiques</w:t>
      </w:r>
      <w:r w:rsidRPr="00E904C9">
        <w:rPr>
          <w:rFonts w:ascii="Arial" w:hAnsi="Arial" w:cs="Arial"/>
          <w:sz w:val="22"/>
          <w:szCs w:val="22"/>
        </w:rPr>
        <w:t xml:space="preserve">, du </w:t>
      </w:r>
      <w:r w:rsidRPr="00E904C9">
        <w:rPr>
          <w:rFonts w:ascii="Arial" w:hAnsi="Arial" w:cs="Arial"/>
          <w:sz w:val="22"/>
          <w:szCs w:val="22"/>
          <w:u w:val="single"/>
        </w:rPr>
        <w:t>programme thématique en faveur des organisations de la société civile et du programme thématique en faveur des défis mondiaux</w:t>
      </w:r>
      <w:r w:rsidRPr="00E904C9">
        <w:rPr>
          <w:rFonts w:ascii="Arial" w:hAnsi="Arial" w:cs="Arial"/>
          <w:sz w:val="22"/>
          <w:szCs w:val="22"/>
        </w:rPr>
        <w:t xml:space="preserve"> est ouverte aux organisations internationales et à toutes les autres entités juridiques qui sont ressortissantes des pays ou territoires suivants ou, dans le cas de personnes morales, qui y sont aussi effectivement établies:</w:t>
      </w:r>
      <w:bookmarkEnd w:id="491"/>
      <w:bookmarkEnd w:id="492"/>
    </w:p>
    <w:p w14:paraId="153C1F9D" w14:textId="77777777" w:rsidR="00EA3EB3" w:rsidRPr="00E904C9" w:rsidRDefault="00EA3EB3">
      <w:pPr>
        <w:widowControl/>
        <w:numPr>
          <w:ilvl w:val="0"/>
          <w:numId w:val="69"/>
        </w:numPr>
        <w:tabs>
          <w:tab w:val="left" w:pos="993"/>
        </w:tabs>
        <w:suppressAutoHyphens w:val="0"/>
        <w:ind w:left="993" w:hanging="426"/>
        <w:jc w:val="both"/>
        <w:outlineLvl w:val="0"/>
        <w:rPr>
          <w:rFonts w:ascii="Arial" w:hAnsi="Arial" w:cs="Arial"/>
          <w:noProof/>
          <w:sz w:val="22"/>
          <w:szCs w:val="22"/>
        </w:rPr>
      </w:pPr>
      <w:bookmarkStart w:id="493" w:name="_Toc423007491"/>
      <w:bookmarkStart w:id="494" w:name="_Toc423007673"/>
      <w:r w:rsidRPr="00E904C9">
        <w:rPr>
          <w:rFonts w:ascii="Arial" w:hAnsi="Arial" w:cs="Arial"/>
          <w:i/>
          <w:sz w:val="22"/>
          <w:szCs w:val="22"/>
        </w:rPr>
        <w:t>les États membres de l’UE</w:t>
      </w:r>
      <w:r w:rsidRPr="00E904C9">
        <w:rPr>
          <w:rFonts w:ascii="Arial" w:hAnsi="Arial" w:cs="Arial"/>
          <w:sz w:val="22"/>
          <w:szCs w:val="22"/>
        </w:rPr>
        <w:t xml:space="preserve"> (</w:t>
      </w:r>
      <w:hyperlink w:anchor="EU_MEMBER_STATES" w:history="1">
        <w:r w:rsidRPr="00E904C9">
          <w:rPr>
            <w:rStyle w:val="Lienhypertexte"/>
            <w:rFonts w:ascii="Arial" w:hAnsi="Arial" w:cs="Arial"/>
            <w:sz w:val="22"/>
            <w:szCs w:val="22"/>
          </w:rPr>
          <w:t>appendice 1</w:t>
        </w:r>
      </w:hyperlink>
      <w:r w:rsidRPr="00E904C9">
        <w:rPr>
          <w:rFonts w:ascii="Arial" w:hAnsi="Arial" w:cs="Arial"/>
          <w:sz w:val="22"/>
          <w:szCs w:val="22"/>
        </w:rPr>
        <w:t>);</w:t>
      </w:r>
      <w:bookmarkEnd w:id="493"/>
      <w:bookmarkEnd w:id="494"/>
    </w:p>
    <w:p w14:paraId="3E9584DB" w14:textId="77777777" w:rsidR="00EA3EB3" w:rsidRPr="00E904C9" w:rsidRDefault="00EA3EB3">
      <w:pPr>
        <w:widowControl/>
        <w:numPr>
          <w:ilvl w:val="0"/>
          <w:numId w:val="69"/>
        </w:numPr>
        <w:tabs>
          <w:tab w:val="left" w:pos="993"/>
        </w:tabs>
        <w:suppressAutoHyphens w:val="0"/>
        <w:ind w:left="993" w:hanging="426"/>
        <w:jc w:val="both"/>
        <w:outlineLvl w:val="0"/>
        <w:rPr>
          <w:rFonts w:ascii="Arial" w:hAnsi="Arial" w:cs="Arial"/>
          <w:noProof/>
          <w:sz w:val="22"/>
          <w:szCs w:val="22"/>
        </w:rPr>
      </w:pPr>
      <w:bookmarkStart w:id="495" w:name="_DV_C357"/>
      <w:bookmarkStart w:id="496" w:name="_DV_M224"/>
      <w:bookmarkStart w:id="497" w:name="_DV_C355"/>
      <w:bookmarkStart w:id="498" w:name="_Toc423007492"/>
      <w:bookmarkStart w:id="499" w:name="_Toc423007674"/>
      <w:bookmarkEnd w:id="495"/>
      <w:bookmarkEnd w:id="496"/>
      <w:r w:rsidRPr="00E904C9">
        <w:rPr>
          <w:rStyle w:val="DeltaViewInsertion"/>
          <w:rFonts w:ascii="Arial" w:hAnsi="Arial" w:cs="Arial"/>
          <w:sz w:val="22"/>
          <w:szCs w:val="22"/>
        </w:rPr>
        <w:t>les bénéficiaires de l’IAP III [énumérés à l’annexe I de l’IAP III</w:t>
      </w:r>
      <w:bookmarkEnd w:id="497"/>
      <w:r w:rsidRPr="00E904C9">
        <w:rPr>
          <w:rStyle w:val="DeltaViewInsertion"/>
          <w:rFonts w:ascii="Arial" w:hAnsi="Arial" w:cs="Arial"/>
          <w:sz w:val="22"/>
          <w:szCs w:val="22"/>
        </w:rPr>
        <w:t xml:space="preserve"> (</w:t>
      </w:r>
      <w:hyperlink w:anchor="IPA_II_BENEFICIARIES" w:history="1">
        <w:r w:rsidRPr="00E904C9">
          <w:rPr>
            <w:rStyle w:val="Lienhypertexte"/>
            <w:rFonts w:ascii="Arial" w:hAnsi="Arial" w:cs="Arial"/>
            <w:sz w:val="22"/>
            <w:szCs w:val="22"/>
          </w:rPr>
          <w:t>appendice 2</w:t>
        </w:r>
      </w:hyperlink>
      <w:r w:rsidRPr="00E904C9">
        <w:rPr>
          <w:rStyle w:val="DeltaViewInsertion"/>
          <w:rFonts w:ascii="Arial" w:hAnsi="Arial" w:cs="Arial"/>
          <w:sz w:val="22"/>
          <w:szCs w:val="22"/>
        </w:rPr>
        <w:t>)];</w:t>
      </w:r>
      <w:bookmarkEnd w:id="498"/>
      <w:bookmarkEnd w:id="499"/>
      <w:r w:rsidRPr="00E904C9">
        <w:rPr>
          <w:rFonts w:ascii="Arial" w:hAnsi="Arial" w:cs="Arial"/>
          <w:sz w:val="22"/>
          <w:szCs w:val="22"/>
        </w:rPr>
        <w:t xml:space="preserve"> </w:t>
      </w:r>
    </w:p>
    <w:p w14:paraId="09168F97" w14:textId="77777777" w:rsidR="00EA3EB3" w:rsidRPr="00E904C9" w:rsidRDefault="00EA3EB3">
      <w:pPr>
        <w:widowControl/>
        <w:numPr>
          <w:ilvl w:val="0"/>
          <w:numId w:val="69"/>
        </w:numPr>
        <w:tabs>
          <w:tab w:val="left" w:pos="993"/>
        </w:tabs>
        <w:suppressAutoHyphens w:val="0"/>
        <w:ind w:left="993" w:hanging="426"/>
        <w:jc w:val="both"/>
        <w:outlineLvl w:val="0"/>
        <w:rPr>
          <w:rFonts w:ascii="Arial" w:hAnsi="Arial" w:cs="Arial"/>
          <w:noProof/>
          <w:sz w:val="22"/>
          <w:szCs w:val="22"/>
        </w:rPr>
      </w:pPr>
      <w:bookmarkStart w:id="500" w:name="_Toc423007493"/>
      <w:bookmarkStart w:id="501" w:name="_Toc423007675"/>
      <w:r w:rsidRPr="00E904C9">
        <w:rPr>
          <w:rFonts w:ascii="Arial" w:hAnsi="Arial" w:cs="Arial"/>
          <w:i/>
          <w:sz w:val="22"/>
          <w:szCs w:val="22"/>
        </w:rPr>
        <w:t>les pays de l’Espace économique européen</w:t>
      </w:r>
      <w:r w:rsidRPr="00E904C9">
        <w:rPr>
          <w:rFonts w:ascii="Arial" w:hAnsi="Arial" w:cs="Arial"/>
          <w:sz w:val="22"/>
          <w:szCs w:val="22"/>
        </w:rPr>
        <w:t xml:space="preserve"> (</w:t>
      </w:r>
      <w:hyperlink w:anchor="EEA" w:history="1">
        <w:r w:rsidRPr="00E904C9">
          <w:rPr>
            <w:rStyle w:val="Lienhypertexte"/>
            <w:rFonts w:ascii="Arial" w:hAnsi="Arial" w:cs="Arial"/>
            <w:sz w:val="22"/>
            <w:szCs w:val="22"/>
          </w:rPr>
          <w:t>appendice 3</w:t>
        </w:r>
      </w:hyperlink>
      <w:r w:rsidRPr="00E904C9">
        <w:rPr>
          <w:rFonts w:ascii="Arial" w:hAnsi="Arial" w:cs="Arial"/>
          <w:sz w:val="22"/>
          <w:szCs w:val="22"/>
        </w:rPr>
        <w:t>);</w:t>
      </w:r>
      <w:bookmarkEnd w:id="500"/>
      <w:bookmarkEnd w:id="501"/>
      <w:r w:rsidRPr="00E904C9">
        <w:rPr>
          <w:rFonts w:ascii="Arial" w:hAnsi="Arial" w:cs="Arial"/>
          <w:sz w:val="22"/>
          <w:szCs w:val="22"/>
        </w:rPr>
        <w:tab/>
        <w:t xml:space="preserve"> </w:t>
      </w:r>
    </w:p>
    <w:p w14:paraId="418F5904" w14:textId="77777777" w:rsidR="00EA3EB3" w:rsidRPr="00E904C9" w:rsidRDefault="00EA3EB3">
      <w:pPr>
        <w:widowControl/>
        <w:numPr>
          <w:ilvl w:val="0"/>
          <w:numId w:val="69"/>
        </w:numPr>
        <w:tabs>
          <w:tab w:val="left" w:pos="993"/>
        </w:tabs>
        <w:suppressAutoHyphens w:val="0"/>
        <w:ind w:left="993" w:hanging="426"/>
        <w:jc w:val="both"/>
        <w:outlineLvl w:val="0"/>
        <w:rPr>
          <w:rFonts w:ascii="Arial" w:hAnsi="Arial" w:cs="Arial"/>
          <w:noProof/>
          <w:sz w:val="22"/>
          <w:szCs w:val="22"/>
        </w:rPr>
      </w:pPr>
      <w:bookmarkStart w:id="502" w:name="_DV_M225"/>
      <w:bookmarkStart w:id="503" w:name="_DV_M226"/>
      <w:bookmarkStart w:id="504" w:name="_Toc423007494"/>
      <w:bookmarkStart w:id="505" w:name="_Toc423007676"/>
      <w:bookmarkEnd w:id="502"/>
      <w:bookmarkEnd w:id="503"/>
      <w:r w:rsidRPr="00E904C9">
        <w:rPr>
          <w:rFonts w:ascii="Arial" w:hAnsi="Arial" w:cs="Arial"/>
          <w:sz w:val="22"/>
          <w:szCs w:val="22"/>
        </w:rPr>
        <w:t>les pays et territoires en développement</w:t>
      </w:r>
      <w:bookmarkStart w:id="506" w:name="_DV_C361"/>
      <w:r w:rsidRPr="00E904C9">
        <w:rPr>
          <w:rFonts w:ascii="Arial" w:hAnsi="Arial" w:cs="Arial"/>
          <w:sz w:val="22"/>
          <w:szCs w:val="22"/>
        </w:rPr>
        <w:t xml:space="preserve"> (figurant sur la liste des bénéficiaires de l’APD établie par le CAD de l’OCDE</w:t>
      </w:r>
      <w:bookmarkStart w:id="507" w:name="_DV_M227"/>
      <w:bookmarkEnd w:id="506"/>
      <w:bookmarkEnd w:id="507"/>
      <w:r w:rsidRPr="00E904C9">
        <w:rPr>
          <w:rStyle w:val="Appelnotedebasdep"/>
          <w:rFonts w:ascii="Arial" w:hAnsi="Arial" w:cs="Arial"/>
          <w:sz w:val="22"/>
          <w:szCs w:val="22"/>
        </w:rPr>
        <w:footnoteReference w:id="7"/>
      </w:r>
      <w:r w:rsidRPr="00E904C9">
        <w:rPr>
          <w:rFonts w:ascii="Arial" w:hAnsi="Arial" w:cs="Arial"/>
          <w:sz w:val="22"/>
          <w:szCs w:val="22"/>
        </w:rPr>
        <w:t xml:space="preserve">) </w:t>
      </w:r>
      <w:bookmarkStart w:id="508" w:name="NON_G20_DEVELOPING_COUNTRIES"/>
      <w:r w:rsidRPr="00E904C9">
        <w:rPr>
          <w:rFonts w:ascii="Arial" w:hAnsi="Arial" w:cs="Arial"/>
          <w:sz w:val="22"/>
          <w:szCs w:val="22"/>
        </w:rPr>
        <w:t>qui ne sont pas membres du G20</w:t>
      </w:r>
      <w:bookmarkEnd w:id="508"/>
      <w:r w:rsidRPr="00E904C9">
        <w:rPr>
          <w:rFonts w:ascii="Arial" w:hAnsi="Arial" w:cs="Arial"/>
          <w:sz w:val="22"/>
          <w:szCs w:val="22"/>
          <w:vertAlign w:val="superscript"/>
        </w:rPr>
        <w:footnoteReference w:id="8"/>
      </w:r>
      <w:r w:rsidRPr="00E904C9">
        <w:rPr>
          <w:rFonts w:ascii="Arial" w:hAnsi="Arial" w:cs="Arial"/>
          <w:sz w:val="22"/>
          <w:szCs w:val="22"/>
        </w:rPr>
        <w:t>:</w:t>
      </w:r>
      <w:bookmarkEnd w:id="504"/>
      <w:bookmarkEnd w:id="505"/>
      <w:r w:rsidRPr="00E904C9">
        <w:rPr>
          <w:rFonts w:ascii="Arial" w:hAnsi="Arial" w:cs="Arial"/>
          <w:sz w:val="22"/>
          <w:szCs w:val="22"/>
        </w:rPr>
        <w:t xml:space="preserve"> </w:t>
      </w:r>
    </w:p>
    <w:p w14:paraId="3356BB08" w14:textId="77777777" w:rsidR="00EA3EB3" w:rsidRPr="00E904C9" w:rsidRDefault="00EA3EB3">
      <w:pPr>
        <w:widowControl/>
        <w:numPr>
          <w:ilvl w:val="0"/>
          <w:numId w:val="70"/>
        </w:numPr>
        <w:suppressAutoHyphens w:val="0"/>
        <w:spacing w:before="100" w:beforeAutospacing="1"/>
        <w:ind w:left="1701" w:hanging="357"/>
        <w:jc w:val="both"/>
        <w:outlineLvl w:val="0"/>
        <w:rPr>
          <w:rFonts w:ascii="Arial" w:hAnsi="Arial" w:cs="Arial"/>
          <w:noProof/>
          <w:sz w:val="22"/>
          <w:szCs w:val="22"/>
        </w:rPr>
      </w:pPr>
      <w:bookmarkStart w:id="509" w:name="_Toc423007495"/>
      <w:bookmarkStart w:id="510" w:name="_Toc423007677"/>
      <w:r w:rsidRPr="00E904C9">
        <w:rPr>
          <w:rFonts w:ascii="Arial" w:hAnsi="Arial" w:cs="Arial"/>
          <w:i/>
          <w:sz w:val="22"/>
          <w:szCs w:val="22"/>
        </w:rPr>
        <w:t>pays les moins avancés</w:t>
      </w:r>
      <w:r w:rsidRPr="00E904C9">
        <w:rPr>
          <w:rFonts w:ascii="Arial" w:hAnsi="Arial" w:cs="Arial"/>
          <w:sz w:val="22"/>
          <w:szCs w:val="22"/>
        </w:rPr>
        <w:t xml:space="preserve"> (PMA) (</w:t>
      </w:r>
      <w:hyperlink w:anchor="LEAST_DEVELOPED_COUNTRIES" w:history="1">
        <w:r w:rsidRPr="00E904C9">
          <w:rPr>
            <w:rStyle w:val="Lienhypertexte"/>
            <w:rFonts w:ascii="Arial" w:hAnsi="Arial" w:cs="Arial"/>
            <w:sz w:val="22"/>
            <w:szCs w:val="22"/>
          </w:rPr>
          <w:t>appendice 4</w:t>
        </w:r>
      </w:hyperlink>
      <w:r w:rsidRPr="00E904C9">
        <w:rPr>
          <w:rFonts w:ascii="Arial" w:hAnsi="Arial" w:cs="Arial"/>
          <w:sz w:val="22"/>
          <w:szCs w:val="22"/>
        </w:rPr>
        <w:t>),</w:t>
      </w:r>
      <w:bookmarkEnd w:id="509"/>
      <w:bookmarkEnd w:id="510"/>
    </w:p>
    <w:p w14:paraId="2151EDD0" w14:textId="77777777" w:rsidR="00EA3EB3" w:rsidRPr="00E904C9" w:rsidRDefault="00EA3EB3">
      <w:pPr>
        <w:widowControl/>
        <w:numPr>
          <w:ilvl w:val="0"/>
          <w:numId w:val="70"/>
        </w:numPr>
        <w:suppressAutoHyphens w:val="0"/>
        <w:spacing w:before="100" w:beforeAutospacing="1"/>
        <w:ind w:left="1701" w:hanging="357"/>
        <w:jc w:val="both"/>
        <w:outlineLvl w:val="0"/>
        <w:rPr>
          <w:rFonts w:ascii="Arial" w:hAnsi="Arial" w:cs="Arial"/>
          <w:noProof/>
          <w:sz w:val="22"/>
          <w:szCs w:val="22"/>
        </w:rPr>
      </w:pPr>
      <w:bookmarkStart w:id="511" w:name="_Toc423007496"/>
      <w:bookmarkStart w:id="512" w:name="_Toc423007678"/>
      <w:r w:rsidRPr="00E904C9">
        <w:rPr>
          <w:rFonts w:ascii="Arial" w:hAnsi="Arial" w:cs="Arial"/>
          <w:i/>
          <w:sz w:val="22"/>
          <w:szCs w:val="22"/>
        </w:rPr>
        <w:t>autres pays à faible revenu</w:t>
      </w:r>
      <w:r w:rsidRPr="00E904C9">
        <w:rPr>
          <w:rFonts w:ascii="Arial" w:hAnsi="Arial" w:cs="Arial"/>
          <w:sz w:val="22"/>
          <w:szCs w:val="22"/>
        </w:rPr>
        <w:t xml:space="preserve"> (</w:t>
      </w:r>
      <w:hyperlink w:anchor="OTHER_LOW_INCOME_COUNTRIES" w:history="1">
        <w:r w:rsidRPr="00E904C9">
          <w:rPr>
            <w:rStyle w:val="Lienhypertexte"/>
            <w:rFonts w:ascii="Arial" w:hAnsi="Arial" w:cs="Arial"/>
            <w:sz w:val="22"/>
            <w:szCs w:val="22"/>
          </w:rPr>
          <w:t>appendice 5</w:t>
        </w:r>
      </w:hyperlink>
      <w:r w:rsidRPr="00E904C9">
        <w:rPr>
          <w:rFonts w:ascii="Arial" w:hAnsi="Arial" w:cs="Arial"/>
          <w:sz w:val="22"/>
          <w:szCs w:val="22"/>
        </w:rPr>
        <w:t>),</w:t>
      </w:r>
      <w:bookmarkEnd w:id="511"/>
      <w:bookmarkEnd w:id="512"/>
    </w:p>
    <w:p w14:paraId="5F1CF81D" w14:textId="77777777" w:rsidR="00EA3EB3" w:rsidRPr="00E904C9" w:rsidRDefault="00EA3EB3">
      <w:pPr>
        <w:widowControl/>
        <w:numPr>
          <w:ilvl w:val="0"/>
          <w:numId w:val="70"/>
        </w:numPr>
        <w:suppressAutoHyphens w:val="0"/>
        <w:spacing w:before="100" w:beforeAutospacing="1"/>
        <w:ind w:left="1701" w:hanging="357"/>
        <w:jc w:val="both"/>
        <w:outlineLvl w:val="0"/>
        <w:rPr>
          <w:rFonts w:ascii="Arial" w:hAnsi="Arial" w:cs="Arial"/>
          <w:noProof/>
          <w:sz w:val="22"/>
          <w:szCs w:val="22"/>
        </w:rPr>
      </w:pPr>
      <w:bookmarkStart w:id="513" w:name="_Toc423007497"/>
      <w:bookmarkStart w:id="514" w:name="_Toc423007679"/>
      <w:r w:rsidRPr="00E904C9">
        <w:rPr>
          <w:rFonts w:ascii="Arial" w:hAnsi="Arial" w:cs="Arial"/>
          <w:i/>
          <w:sz w:val="22"/>
          <w:szCs w:val="22"/>
        </w:rPr>
        <w:t>pays et territoires à revenu intermédiaire, tranche inférieure</w:t>
      </w:r>
      <w:r w:rsidRPr="00E904C9">
        <w:rPr>
          <w:rFonts w:ascii="Arial" w:hAnsi="Arial" w:cs="Arial"/>
          <w:sz w:val="22"/>
          <w:szCs w:val="22"/>
        </w:rPr>
        <w:t xml:space="preserve"> (</w:t>
      </w:r>
      <w:hyperlink w:anchor="LOWER_MIDDLE_INCOME_COUNTRIES" w:history="1">
        <w:r w:rsidRPr="00E904C9">
          <w:rPr>
            <w:rStyle w:val="Lienhypertexte"/>
            <w:rFonts w:ascii="Arial" w:hAnsi="Arial" w:cs="Arial"/>
            <w:sz w:val="22"/>
            <w:szCs w:val="22"/>
          </w:rPr>
          <w:t>appendice 6</w:t>
        </w:r>
      </w:hyperlink>
      <w:r w:rsidRPr="00E904C9">
        <w:rPr>
          <w:rFonts w:ascii="Arial" w:hAnsi="Arial" w:cs="Arial"/>
          <w:sz w:val="22"/>
          <w:szCs w:val="22"/>
        </w:rPr>
        <w:t>),</w:t>
      </w:r>
      <w:bookmarkEnd w:id="513"/>
      <w:bookmarkEnd w:id="514"/>
    </w:p>
    <w:p w14:paraId="7567492C" w14:textId="77777777" w:rsidR="00EA3EB3" w:rsidRPr="00E904C9" w:rsidRDefault="00EA3EB3">
      <w:pPr>
        <w:widowControl/>
        <w:numPr>
          <w:ilvl w:val="0"/>
          <w:numId w:val="70"/>
        </w:numPr>
        <w:suppressAutoHyphens w:val="0"/>
        <w:spacing w:before="100" w:beforeAutospacing="1"/>
        <w:ind w:left="1701" w:hanging="357"/>
        <w:jc w:val="both"/>
        <w:outlineLvl w:val="0"/>
        <w:rPr>
          <w:rFonts w:ascii="Arial" w:eastAsia="Times New Roman" w:hAnsi="Arial" w:cs="Arial"/>
          <w:color w:val="000000"/>
          <w:sz w:val="22"/>
          <w:szCs w:val="22"/>
        </w:rPr>
      </w:pPr>
      <w:bookmarkStart w:id="515" w:name="_Toc423007498"/>
      <w:bookmarkStart w:id="516" w:name="_Toc423007680"/>
      <w:r w:rsidRPr="00E904C9">
        <w:rPr>
          <w:rFonts w:ascii="Arial" w:hAnsi="Arial" w:cs="Arial"/>
          <w:i/>
          <w:sz w:val="22"/>
          <w:szCs w:val="22"/>
        </w:rPr>
        <w:t>pays et territoires à revenu intermédiaire, tranche supérieure</w:t>
      </w:r>
      <w:r w:rsidRPr="00E904C9">
        <w:rPr>
          <w:rFonts w:ascii="Arial" w:hAnsi="Arial" w:cs="Arial"/>
          <w:sz w:val="22"/>
          <w:szCs w:val="22"/>
        </w:rPr>
        <w:t xml:space="preserve"> (</w:t>
      </w:r>
      <w:hyperlink w:anchor="UPPER_MIDDLE_INCOME_COUNTRIES" w:history="1">
        <w:r w:rsidRPr="00E904C9">
          <w:rPr>
            <w:rStyle w:val="Lienhypertexte"/>
            <w:rFonts w:ascii="Arial" w:hAnsi="Arial" w:cs="Arial"/>
            <w:sz w:val="22"/>
            <w:szCs w:val="22"/>
          </w:rPr>
          <w:t>appendice 7</w:t>
        </w:r>
      </w:hyperlink>
      <w:r w:rsidRPr="00E904C9">
        <w:rPr>
          <w:rFonts w:ascii="Arial" w:hAnsi="Arial" w:cs="Arial"/>
          <w:sz w:val="22"/>
          <w:szCs w:val="22"/>
        </w:rPr>
        <w:t>);</w:t>
      </w:r>
      <w:bookmarkEnd w:id="515"/>
      <w:bookmarkEnd w:id="516"/>
    </w:p>
    <w:p w14:paraId="166F189E" w14:textId="77777777" w:rsidR="00EA3EB3" w:rsidRPr="00E904C9" w:rsidRDefault="00EA3EB3">
      <w:pPr>
        <w:widowControl/>
        <w:numPr>
          <w:ilvl w:val="0"/>
          <w:numId w:val="69"/>
        </w:numPr>
        <w:tabs>
          <w:tab w:val="left" w:pos="993"/>
        </w:tabs>
        <w:suppressAutoHyphens w:val="0"/>
        <w:spacing w:before="100" w:beforeAutospacing="1"/>
        <w:ind w:left="992" w:hanging="425"/>
        <w:jc w:val="both"/>
        <w:rPr>
          <w:rFonts w:ascii="Arial" w:eastAsia="Times New Roman" w:hAnsi="Arial" w:cs="Arial"/>
          <w:snapToGrid w:val="0"/>
          <w:sz w:val="22"/>
          <w:szCs w:val="22"/>
        </w:rPr>
      </w:pPr>
      <w:r w:rsidRPr="00E904C9">
        <w:rPr>
          <w:rFonts w:ascii="Arial" w:hAnsi="Arial" w:cs="Arial"/>
          <w:i/>
          <w:sz w:val="22"/>
          <w:szCs w:val="22"/>
        </w:rPr>
        <w:t>les pays et territoires d’outre-mer</w:t>
      </w:r>
      <w:r w:rsidRPr="00E904C9">
        <w:rPr>
          <w:rFonts w:ascii="Arial" w:hAnsi="Arial" w:cs="Arial"/>
          <w:sz w:val="22"/>
          <w:szCs w:val="22"/>
        </w:rPr>
        <w:t xml:space="preserve"> (PTOM) (</w:t>
      </w:r>
      <w:hyperlink w:anchor="OCTs" w:history="1">
        <w:r w:rsidRPr="00E904C9">
          <w:rPr>
            <w:rStyle w:val="Lienhypertexte"/>
            <w:rFonts w:ascii="Arial" w:hAnsi="Arial" w:cs="Arial"/>
            <w:sz w:val="22"/>
            <w:szCs w:val="22"/>
          </w:rPr>
          <w:t>appendice 8</w:t>
        </w:r>
      </w:hyperlink>
      <w:r w:rsidRPr="00E904C9">
        <w:rPr>
          <w:rFonts w:ascii="Arial" w:hAnsi="Arial" w:cs="Arial"/>
          <w:sz w:val="22"/>
          <w:szCs w:val="22"/>
        </w:rPr>
        <w:t xml:space="preserve">); </w:t>
      </w:r>
    </w:p>
    <w:p w14:paraId="3F103426" w14:textId="77777777" w:rsidR="00EA3EB3" w:rsidRPr="00E904C9" w:rsidRDefault="00EA3EB3">
      <w:pPr>
        <w:widowControl/>
        <w:numPr>
          <w:ilvl w:val="0"/>
          <w:numId w:val="69"/>
        </w:numPr>
        <w:tabs>
          <w:tab w:val="left" w:pos="993"/>
        </w:tabs>
        <w:suppressAutoHyphens w:val="0"/>
        <w:spacing w:before="100" w:beforeAutospacing="1"/>
        <w:ind w:left="992" w:hanging="425"/>
        <w:jc w:val="both"/>
        <w:outlineLvl w:val="0"/>
        <w:rPr>
          <w:rFonts w:ascii="Arial" w:hAnsi="Arial" w:cs="Arial"/>
          <w:sz w:val="22"/>
          <w:szCs w:val="22"/>
        </w:rPr>
      </w:pPr>
      <w:bookmarkStart w:id="517" w:name="_DV_M521"/>
      <w:bookmarkStart w:id="518" w:name="_DV_M522"/>
      <w:bookmarkStart w:id="519" w:name="_DV_M523"/>
      <w:bookmarkStart w:id="520" w:name="_DV_M524"/>
      <w:bookmarkStart w:id="521" w:name="_DV_M525"/>
      <w:bookmarkStart w:id="522" w:name="_DV_M526"/>
      <w:bookmarkStart w:id="523" w:name="_DV_M527"/>
      <w:bookmarkStart w:id="524" w:name="_DV_M528"/>
      <w:bookmarkStart w:id="525" w:name="_DV_M529"/>
      <w:bookmarkStart w:id="526" w:name="_DV_M530"/>
      <w:bookmarkStart w:id="527" w:name="_DV_M531"/>
      <w:bookmarkStart w:id="528" w:name="_DV_M532"/>
      <w:bookmarkStart w:id="529" w:name="_DV_M533"/>
      <w:bookmarkStart w:id="530" w:name="_DV_M534"/>
      <w:bookmarkStart w:id="531" w:name="_DV_M535"/>
      <w:bookmarkStart w:id="532" w:name="_DV_M232"/>
      <w:bookmarkStart w:id="533" w:name="_Toc423007499"/>
      <w:bookmarkStart w:id="534" w:name="_Toc423007681"/>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r w:rsidRPr="00E904C9">
        <w:rPr>
          <w:rFonts w:ascii="Arial" w:hAnsi="Arial" w:cs="Arial"/>
          <w:i/>
          <w:sz w:val="22"/>
          <w:szCs w:val="22"/>
        </w:rPr>
        <w:t>les États membres de l’OCDE</w:t>
      </w:r>
      <w:bookmarkStart w:id="535" w:name="_DV_M237"/>
      <w:bookmarkEnd w:id="535"/>
      <w:r w:rsidRPr="00E904C9">
        <w:rPr>
          <w:rFonts w:ascii="Arial" w:hAnsi="Arial" w:cs="Arial"/>
          <w:sz w:val="22"/>
          <w:szCs w:val="22"/>
        </w:rPr>
        <w:t xml:space="preserve"> (</w:t>
      </w:r>
      <w:hyperlink w:anchor="OECD_MEMBER_STATES" w:history="1">
        <w:r w:rsidRPr="00E904C9">
          <w:rPr>
            <w:rStyle w:val="Lienhypertexte"/>
            <w:rFonts w:ascii="Arial" w:hAnsi="Arial" w:cs="Arial"/>
            <w:sz w:val="22"/>
            <w:szCs w:val="22"/>
          </w:rPr>
          <w:t>appendice 9</w:t>
        </w:r>
      </w:hyperlink>
      <w:r w:rsidRPr="00E904C9">
        <w:rPr>
          <w:rFonts w:ascii="Arial" w:hAnsi="Arial" w:cs="Arial"/>
          <w:sz w:val="22"/>
          <w:szCs w:val="22"/>
        </w:rPr>
        <w:t>) sont également admissibles lorsque les marchés sont exécutés exclusivement dans un pays moins avancé</w:t>
      </w:r>
      <w:r w:rsidRPr="00E904C9">
        <w:rPr>
          <w:rStyle w:val="Appelnotedebasdep"/>
          <w:rFonts w:ascii="Arial" w:hAnsi="Arial" w:cs="Arial"/>
          <w:sz w:val="22"/>
          <w:szCs w:val="22"/>
        </w:rPr>
        <w:footnoteReference w:id="9"/>
      </w:r>
      <w:r w:rsidRPr="00E904C9">
        <w:rPr>
          <w:rFonts w:ascii="Arial" w:hAnsi="Arial" w:cs="Arial"/>
          <w:sz w:val="22"/>
          <w:szCs w:val="22"/>
        </w:rPr>
        <w:t xml:space="preserve"> ou dans un </w:t>
      </w:r>
      <w:r w:rsidRPr="00E904C9">
        <w:rPr>
          <w:rStyle w:val="DeltaViewInsertion"/>
          <w:rFonts w:ascii="Arial" w:hAnsi="Arial" w:cs="Arial"/>
          <w:sz w:val="22"/>
          <w:szCs w:val="22"/>
        </w:rPr>
        <w:t>pays pauvre lourdement endetté (PPLE)</w:t>
      </w:r>
      <w:r w:rsidRPr="00E904C9">
        <w:rPr>
          <w:rStyle w:val="Appelnotedebasdep"/>
          <w:rFonts w:ascii="Arial" w:hAnsi="Arial" w:cs="Arial"/>
          <w:color w:val="000000"/>
          <w:sz w:val="22"/>
          <w:szCs w:val="22"/>
        </w:rPr>
        <w:footnoteReference w:id="10"/>
      </w:r>
      <w:r w:rsidRPr="00E904C9">
        <w:rPr>
          <w:rFonts w:ascii="Arial" w:hAnsi="Arial" w:cs="Arial"/>
          <w:sz w:val="22"/>
          <w:szCs w:val="22"/>
        </w:rPr>
        <w:t>.</w:t>
      </w:r>
      <w:bookmarkEnd w:id="533"/>
      <w:bookmarkEnd w:id="534"/>
      <w:r w:rsidRPr="00E904C9">
        <w:rPr>
          <w:rFonts w:ascii="Arial" w:hAnsi="Arial" w:cs="Arial"/>
          <w:sz w:val="22"/>
          <w:szCs w:val="22"/>
        </w:rPr>
        <w:t xml:space="preserve"> </w:t>
      </w:r>
    </w:p>
    <w:p w14:paraId="6BAD6BF8" w14:textId="77777777" w:rsidR="00EA3EB3" w:rsidRPr="00E904C9" w:rsidRDefault="00EA3EB3">
      <w:pPr>
        <w:widowControl/>
        <w:numPr>
          <w:ilvl w:val="0"/>
          <w:numId w:val="69"/>
        </w:numPr>
        <w:tabs>
          <w:tab w:val="left" w:pos="993"/>
          <w:tab w:val="left" w:pos="1418"/>
          <w:tab w:val="left" w:pos="1920"/>
        </w:tabs>
        <w:suppressAutoHyphens w:val="0"/>
        <w:spacing w:before="120" w:beforeAutospacing="1"/>
        <w:jc w:val="both"/>
        <w:outlineLvl w:val="0"/>
        <w:rPr>
          <w:rFonts w:ascii="Arial" w:hAnsi="Arial" w:cs="Arial"/>
          <w:noProof/>
          <w:sz w:val="22"/>
          <w:szCs w:val="22"/>
        </w:rPr>
      </w:pPr>
      <w:r w:rsidRPr="00E904C9">
        <w:rPr>
          <w:rFonts w:ascii="Arial" w:hAnsi="Arial" w:cs="Arial"/>
          <w:sz w:val="22"/>
          <w:szCs w:val="22"/>
        </w:rPr>
        <w:t>i)</w:t>
      </w:r>
      <w:bookmarkStart w:id="537" w:name="_Toc423007500"/>
      <w:bookmarkStart w:id="538" w:name="_Toc423007682"/>
      <w:r w:rsidRPr="00E904C9">
        <w:rPr>
          <w:rFonts w:ascii="Arial" w:hAnsi="Arial" w:cs="Arial"/>
          <w:sz w:val="22"/>
          <w:szCs w:val="22"/>
        </w:rPr>
        <w:t xml:space="preserve"> </w:t>
      </w:r>
      <w:r w:rsidRPr="00E904C9">
        <w:rPr>
          <w:rFonts w:ascii="Arial" w:hAnsi="Arial" w:cs="Arial"/>
          <w:i/>
          <w:sz w:val="22"/>
          <w:szCs w:val="22"/>
        </w:rPr>
        <w:t>les pays en développement figurant sur la liste des bénéficiaires de l’APD qui sont membres du G20</w:t>
      </w:r>
      <w:r w:rsidRPr="00E904C9">
        <w:rPr>
          <w:rFonts w:ascii="Arial" w:hAnsi="Arial" w:cs="Arial"/>
          <w:sz w:val="22"/>
          <w:szCs w:val="22"/>
        </w:rPr>
        <w:t xml:space="preserve"> (</w:t>
      </w:r>
      <w:hyperlink w:anchor="G20_MEMBER_DEVELOPING_COUNTRIES" w:history="1">
        <w:r w:rsidRPr="00E904C9">
          <w:rPr>
            <w:rStyle w:val="Lienhypertexte"/>
            <w:rFonts w:ascii="Arial" w:hAnsi="Arial" w:cs="Arial"/>
            <w:sz w:val="22"/>
            <w:szCs w:val="22"/>
          </w:rPr>
          <w:t>appendice 10</w:t>
        </w:r>
      </w:hyperlink>
      <w:r w:rsidRPr="00E904C9">
        <w:rPr>
          <w:rFonts w:ascii="Arial" w:hAnsi="Arial" w:cs="Arial"/>
          <w:sz w:val="22"/>
          <w:szCs w:val="22"/>
        </w:rPr>
        <w:t xml:space="preserve">) </w:t>
      </w:r>
      <w:bookmarkStart w:id="539" w:name="_Toc423007501"/>
      <w:bookmarkStart w:id="540" w:name="_Toc423007683"/>
      <w:bookmarkEnd w:id="537"/>
      <w:bookmarkEnd w:id="538"/>
      <w:r w:rsidRPr="00E904C9">
        <w:rPr>
          <w:rFonts w:ascii="Arial" w:hAnsi="Arial" w:cs="Arial"/>
          <w:sz w:val="22"/>
          <w:szCs w:val="22"/>
        </w:rPr>
        <w:t xml:space="preserve">et ii) </w:t>
      </w:r>
      <w:r w:rsidRPr="00E904C9">
        <w:rPr>
          <w:rFonts w:ascii="Arial" w:hAnsi="Arial" w:cs="Arial"/>
          <w:i/>
          <w:sz w:val="22"/>
          <w:szCs w:val="22"/>
        </w:rPr>
        <w:t>tout autre pays ou territoire</w:t>
      </w:r>
      <w:r w:rsidRPr="00E904C9">
        <w:rPr>
          <w:rFonts w:ascii="Arial" w:hAnsi="Arial" w:cs="Arial"/>
          <w:sz w:val="22"/>
          <w:szCs w:val="22"/>
        </w:rPr>
        <w:t xml:space="preserve"> (c’est-à-dire tous les pays) lorsque la procédure pertinente est engagée dans le cadre d’une action financée par l’Union au titre du règlement à laquelle ils participent;</w:t>
      </w:r>
      <w:bookmarkEnd w:id="539"/>
      <w:bookmarkEnd w:id="540"/>
    </w:p>
    <w:p w14:paraId="771404F2" w14:textId="77777777" w:rsidR="00EA3EB3" w:rsidRPr="00E904C9" w:rsidRDefault="00EA3EB3" w:rsidP="00EA3EB3">
      <w:pPr>
        <w:tabs>
          <w:tab w:val="left" w:pos="600"/>
        </w:tabs>
        <w:ind w:left="600"/>
        <w:jc w:val="both"/>
        <w:outlineLvl w:val="0"/>
        <w:rPr>
          <w:rFonts w:ascii="Arial" w:hAnsi="Arial" w:cs="Arial"/>
          <w:noProof/>
          <w:sz w:val="22"/>
          <w:szCs w:val="22"/>
        </w:rPr>
      </w:pPr>
      <w:bookmarkStart w:id="541" w:name="_Toc423007502"/>
      <w:bookmarkStart w:id="542" w:name="_Toc423007684"/>
      <w:r w:rsidRPr="00E904C9">
        <w:rPr>
          <w:rFonts w:ascii="Arial" w:hAnsi="Arial" w:cs="Arial"/>
          <w:sz w:val="22"/>
          <w:szCs w:val="22"/>
        </w:rPr>
        <w:t xml:space="preserve">Les entités des pays visés au point g), i) et ii), peuvent participer aux procédures si le pays participe à l’action en tant que donateur apportant un cofinancement ou si le pays  lui-même participe en tant que bénéficiaire de l’action. </w:t>
      </w:r>
      <w:bookmarkEnd w:id="541"/>
      <w:bookmarkEnd w:id="542"/>
    </w:p>
    <w:p w14:paraId="560EC1DB" w14:textId="77777777" w:rsidR="00EA3EB3" w:rsidRPr="00E904C9" w:rsidRDefault="00EA3EB3">
      <w:pPr>
        <w:widowControl/>
        <w:numPr>
          <w:ilvl w:val="0"/>
          <w:numId w:val="69"/>
        </w:numPr>
        <w:tabs>
          <w:tab w:val="left" w:pos="993"/>
        </w:tabs>
        <w:suppressAutoHyphens w:val="0"/>
        <w:spacing w:before="120" w:beforeAutospacing="1"/>
        <w:ind w:left="993" w:hanging="426"/>
        <w:jc w:val="both"/>
        <w:outlineLvl w:val="0"/>
        <w:rPr>
          <w:rFonts w:ascii="Arial" w:hAnsi="Arial" w:cs="Arial"/>
          <w:noProof/>
          <w:sz w:val="22"/>
          <w:szCs w:val="22"/>
        </w:rPr>
      </w:pPr>
      <w:bookmarkStart w:id="543" w:name="_DV_M235"/>
      <w:bookmarkStart w:id="544" w:name="_Toc423007503"/>
      <w:bookmarkStart w:id="545" w:name="_Toc423007685"/>
      <w:bookmarkEnd w:id="543"/>
      <w:r w:rsidRPr="00E904C9">
        <w:rPr>
          <w:rFonts w:ascii="Arial" w:hAnsi="Arial" w:cs="Arial"/>
          <w:sz w:val="22"/>
          <w:szCs w:val="22"/>
        </w:rPr>
        <w:t>les pays pour lesquels l’</w:t>
      </w:r>
      <w:r w:rsidRPr="00E904C9">
        <w:rPr>
          <w:rFonts w:ascii="Arial" w:hAnsi="Arial" w:cs="Arial"/>
          <w:i/>
          <w:sz w:val="22"/>
          <w:szCs w:val="22"/>
        </w:rPr>
        <w:t>accès réciproque</w:t>
      </w:r>
      <w:r w:rsidRPr="00E904C9">
        <w:rPr>
          <w:rFonts w:ascii="Arial" w:hAnsi="Arial" w:cs="Arial"/>
          <w:sz w:val="22"/>
          <w:szCs w:val="22"/>
        </w:rPr>
        <w:t xml:space="preserve"> à l’aide extérieure est établi par la Commission;</w:t>
      </w:r>
      <w:bookmarkEnd w:id="544"/>
      <w:bookmarkEnd w:id="545"/>
      <w:r w:rsidRPr="00E904C9">
        <w:rPr>
          <w:rFonts w:ascii="Arial" w:hAnsi="Arial" w:cs="Arial"/>
          <w:sz w:val="22"/>
          <w:szCs w:val="22"/>
        </w:rPr>
        <w:t xml:space="preserve"> </w:t>
      </w:r>
    </w:p>
    <w:p w14:paraId="0F2FD7D6" w14:textId="77777777" w:rsidR="00EA3EB3" w:rsidRPr="00E904C9" w:rsidRDefault="00EA3EB3" w:rsidP="00EA3EB3">
      <w:pPr>
        <w:tabs>
          <w:tab w:val="left" w:pos="1418"/>
        </w:tabs>
        <w:spacing w:before="120"/>
        <w:ind w:left="1418" w:hanging="851"/>
        <w:jc w:val="both"/>
        <w:outlineLvl w:val="0"/>
        <w:rPr>
          <w:rFonts w:ascii="Arial" w:hAnsi="Arial" w:cs="Arial"/>
          <w:noProof/>
          <w:sz w:val="22"/>
          <w:szCs w:val="22"/>
        </w:rPr>
      </w:pPr>
      <w:bookmarkStart w:id="546" w:name="_Toc423007504"/>
      <w:bookmarkStart w:id="547" w:name="_Toc423007686"/>
      <w:r w:rsidRPr="00E904C9">
        <w:rPr>
          <w:rFonts w:ascii="Arial" w:hAnsi="Arial" w:cs="Arial"/>
          <w:sz w:val="22"/>
          <w:szCs w:val="22"/>
        </w:rPr>
        <w:t>Actuellement, il n’existe pas de tel pays.</w:t>
      </w:r>
      <w:bookmarkEnd w:id="546"/>
      <w:bookmarkEnd w:id="547"/>
    </w:p>
    <w:p w14:paraId="3977E816" w14:textId="77777777" w:rsidR="00EA3EB3" w:rsidRPr="00E904C9" w:rsidRDefault="00EA3EB3">
      <w:pPr>
        <w:widowControl/>
        <w:numPr>
          <w:ilvl w:val="0"/>
          <w:numId w:val="69"/>
        </w:numPr>
        <w:tabs>
          <w:tab w:val="left" w:pos="993"/>
        </w:tabs>
        <w:suppressAutoHyphens w:val="0"/>
        <w:autoSpaceDE w:val="0"/>
        <w:autoSpaceDN w:val="0"/>
        <w:adjustRightInd w:val="0"/>
        <w:spacing w:before="100" w:beforeAutospacing="1"/>
        <w:ind w:left="992" w:hanging="425"/>
        <w:jc w:val="both"/>
        <w:outlineLvl w:val="0"/>
        <w:rPr>
          <w:rFonts w:ascii="Arial" w:hAnsi="Arial" w:cs="Arial"/>
          <w:noProof/>
          <w:sz w:val="22"/>
          <w:szCs w:val="22"/>
        </w:rPr>
      </w:pPr>
      <w:bookmarkStart w:id="548" w:name="_DV_M257"/>
      <w:bookmarkStart w:id="549" w:name="_DV_M267"/>
      <w:bookmarkStart w:id="550" w:name="_Toc423007505"/>
      <w:bookmarkStart w:id="551" w:name="_Toc423007687"/>
      <w:bookmarkEnd w:id="548"/>
      <w:bookmarkEnd w:id="549"/>
      <w:r w:rsidRPr="00E904C9">
        <w:rPr>
          <w:rFonts w:ascii="Arial" w:hAnsi="Arial" w:cs="Arial"/>
          <w:sz w:val="22"/>
          <w:szCs w:val="22"/>
        </w:rPr>
        <w:t xml:space="preserve">les </w:t>
      </w:r>
      <w:r w:rsidRPr="00E904C9">
        <w:rPr>
          <w:rFonts w:ascii="Arial" w:hAnsi="Arial" w:cs="Arial"/>
          <w:i/>
          <w:sz w:val="22"/>
          <w:szCs w:val="22"/>
        </w:rPr>
        <w:t>pays partenaires du voisinage (</w:t>
      </w:r>
      <w:hyperlink w:anchor="ENI_PARTNER_COUNTRIES" w:history="1">
        <w:r w:rsidRPr="00E904C9">
          <w:rPr>
            <w:rStyle w:val="Lienhypertexte"/>
            <w:rFonts w:ascii="Arial" w:hAnsi="Arial" w:cs="Arial"/>
            <w:sz w:val="22"/>
            <w:szCs w:val="22"/>
          </w:rPr>
          <w:t>appendice 11</w:t>
        </w:r>
      </w:hyperlink>
      <w:r w:rsidRPr="00E904C9">
        <w:rPr>
          <w:rFonts w:ascii="Arial" w:hAnsi="Arial" w:cs="Arial"/>
          <w:i/>
          <w:sz w:val="22"/>
          <w:szCs w:val="22"/>
        </w:rPr>
        <w:t>)</w:t>
      </w:r>
    </w:p>
    <w:p w14:paraId="480F6870" w14:textId="77777777" w:rsidR="00EA3EB3" w:rsidRPr="00E904C9" w:rsidRDefault="00EA3EB3">
      <w:pPr>
        <w:widowControl/>
        <w:numPr>
          <w:ilvl w:val="0"/>
          <w:numId w:val="69"/>
        </w:numPr>
        <w:tabs>
          <w:tab w:val="left" w:pos="993"/>
        </w:tabs>
        <w:suppressAutoHyphens w:val="0"/>
        <w:autoSpaceDE w:val="0"/>
        <w:autoSpaceDN w:val="0"/>
        <w:adjustRightInd w:val="0"/>
        <w:spacing w:before="100" w:beforeAutospacing="1"/>
        <w:ind w:left="992" w:hanging="425"/>
        <w:jc w:val="both"/>
        <w:outlineLvl w:val="0"/>
        <w:rPr>
          <w:rFonts w:ascii="Arial" w:hAnsi="Arial" w:cs="Arial"/>
          <w:noProof/>
          <w:sz w:val="22"/>
          <w:szCs w:val="22"/>
        </w:rPr>
      </w:pPr>
      <w:r w:rsidRPr="00E904C9">
        <w:rPr>
          <w:rFonts w:ascii="Arial" w:hAnsi="Arial" w:cs="Arial"/>
          <w:i/>
          <w:sz w:val="22"/>
          <w:szCs w:val="22"/>
        </w:rPr>
        <w:lastRenderedPageBreak/>
        <w:t>la Russie</w:t>
      </w:r>
      <w:r w:rsidRPr="00E904C9">
        <w:rPr>
          <w:rFonts w:ascii="Arial" w:hAnsi="Arial" w:cs="Arial"/>
          <w:sz w:val="22"/>
          <w:szCs w:val="22"/>
        </w:rPr>
        <w:t xml:space="preserve"> lorsque la procédure pertinente est engagée dans le cadre des programmes visés à l’annexe I de l’IVCDCI – Europe dans le monde auxquels elle participe</w:t>
      </w:r>
      <w:bookmarkStart w:id="552" w:name="_Toc423007506"/>
      <w:bookmarkStart w:id="553" w:name="_Toc423007688"/>
      <w:bookmarkEnd w:id="550"/>
      <w:bookmarkEnd w:id="551"/>
      <w:r w:rsidRPr="00E904C9">
        <w:rPr>
          <w:rFonts w:ascii="Arial" w:hAnsi="Arial" w:cs="Arial"/>
          <w:sz w:val="22"/>
          <w:szCs w:val="22"/>
        </w:rPr>
        <w:t>;</w:t>
      </w:r>
      <w:bookmarkEnd w:id="552"/>
      <w:bookmarkEnd w:id="553"/>
      <w:r w:rsidRPr="00E904C9">
        <w:rPr>
          <w:rFonts w:ascii="Arial" w:hAnsi="Arial" w:cs="Arial"/>
          <w:sz w:val="22"/>
          <w:szCs w:val="22"/>
        </w:rPr>
        <w:t xml:space="preserve"> </w:t>
      </w:r>
    </w:p>
    <w:p w14:paraId="12265F5E" w14:textId="77777777" w:rsidR="00EA3EB3" w:rsidRPr="00E904C9" w:rsidRDefault="00EA3EB3">
      <w:pPr>
        <w:widowControl/>
        <w:numPr>
          <w:ilvl w:val="0"/>
          <w:numId w:val="69"/>
        </w:numPr>
        <w:tabs>
          <w:tab w:val="left" w:pos="993"/>
        </w:tabs>
        <w:suppressAutoHyphens w:val="0"/>
        <w:spacing w:before="100" w:beforeAutospacing="1"/>
        <w:ind w:left="992" w:hanging="425"/>
        <w:jc w:val="both"/>
        <w:outlineLvl w:val="0"/>
        <w:rPr>
          <w:rFonts w:ascii="Arial" w:hAnsi="Arial" w:cs="Arial"/>
          <w:noProof/>
          <w:sz w:val="22"/>
          <w:szCs w:val="22"/>
        </w:rPr>
      </w:pPr>
      <w:r w:rsidRPr="00E904C9">
        <w:rPr>
          <w:rFonts w:ascii="Arial" w:hAnsi="Arial" w:cs="Arial"/>
          <w:sz w:val="22"/>
          <w:szCs w:val="22"/>
        </w:rPr>
        <w:t xml:space="preserve">lorsqu’il y a lieu d’appliquer un accord relatif à l’ouverture des marchés de biens et de services auquel participe l’Union, les procédures de passation des marchés financés par le budget sont également ouvertes aux personnes physiques et morales établies dans un pays tiers autres que celles spécifiées dans les instruments de base régissant le secteur de coopération concerné, selon les conditions fixées par ledit accord. </w:t>
      </w:r>
    </w:p>
    <w:p w14:paraId="652541FB" w14:textId="77777777" w:rsidR="00EA3EB3" w:rsidRPr="00E904C9" w:rsidRDefault="00EA3EB3" w:rsidP="00EA3EB3">
      <w:pPr>
        <w:tabs>
          <w:tab w:val="left" w:pos="993"/>
        </w:tabs>
        <w:spacing w:before="120"/>
        <w:jc w:val="both"/>
        <w:outlineLvl w:val="0"/>
        <w:rPr>
          <w:rFonts w:ascii="Arial" w:hAnsi="Arial" w:cs="Arial"/>
          <w:b/>
          <w:noProof/>
          <w:sz w:val="22"/>
          <w:szCs w:val="22"/>
        </w:rPr>
      </w:pPr>
      <w:r w:rsidRPr="00E904C9">
        <w:rPr>
          <w:rFonts w:ascii="Arial" w:hAnsi="Arial" w:cs="Arial"/>
          <w:b/>
          <w:sz w:val="22"/>
          <w:szCs w:val="22"/>
        </w:rPr>
        <w:t>Participation au titre du programme thématique en faveur des droits de l’homme et de la démocratie, du programme thématique en faveur de la paix, de la stabilité et de la prévention des conflits, ainsi que des opérations de réaction rapide:</w:t>
      </w:r>
    </w:p>
    <w:p w14:paraId="61613A29" w14:textId="77777777" w:rsidR="00EA3EB3" w:rsidRPr="00E904C9" w:rsidRDefault="00EA3EB3" w:rsidP="00EA3EB3">
      <w:pPr>
        <w:tabs>
          <w:tab w:val="left" w:pos="993"/>
        </w:tabs>
        <w:spacing w:before="120"/>
        <w:jc w:val="both"/>
        <w:outlineLvl w:val="0"/>
        <w:rPr>
          <w:rFonts w:ascii="Arial" w:hAnsi="Arial" w:cs="Arial"/>
          <w:noProof/>
          <w:sz w:val="22"/>
          <w:szCs w:val="22"/>
        </w:rPr>
      </w:pPr>
      <w:r w:rsidRPr="00E904C9">
        <w:rPr>
          <w:rFonts w:ascii="Arial" w:hAnsi="Arial" w:cs="Arial"/>
          <w:i/>
          <w:sz w:val="22"/>
          <w:szCs w:val="22"/>
        </w:rPr>
        <w:t>Tous les pays</w:t>
      </w:r>
      <w:r w:rsidRPr="00E904C9">
        <w:rPr>
          <w:rFonts w:ascii="Arial" w:hAnsi="Arial" w:cs="Arial"/>
          <w:sz w:val="22"/>
          <w:szCs w:val="22"/>
        </w:rPr>
        <w:t xml:space="preserve"> sont admissibles à la participation aux marchés financés au titre de ces programmes et opérations qui sont intégralement déliés (c’est-à-dire ouverts sans restriction), sans préjudice des limites inhérentes à la nature et aux objectifs de l’action.</w:t>
      </w:r>
    </w:p>
    <w:p w14:paraId="6A011A06" w14:textId="77777777" w:rsidR="00EA3EB3" w:rsidRPr="00E904C9" w:rsidRDefault="00EA3EB3" w:rsidP="00EA3EB3">
      <w:pPr>
        <w:pStyle w:val="Titre2"/>
        <w:spacing w:after="0"/>
        <w:ind w:left="567" w:hanging="567"/>
        <w:rPr>
          <w:rFonts w:ascii="Arial" w:hAnsi="Arial" w:cs="Arial"/>
          <w:b w:val="0"/>
          <w:sz w:val="22"/>
          <w:szCs w:val="22"/>
        </w:rPr>
      </w:pPr>
      <w:bookmarkStart w:id="554" w:name="_Toc423007508"/>
      <w:bookmarkStart w:id="555" w:name="_Toc423007690"/>
      <w:r w:rsidRPr="00E904C9">
        <w:rPr>
          <w:rFonts w:ascii="Arial" w:hAnsi="Arial" w:cs="Arial"/>
          <w:sz w:val="22"/>
          <w:szCs w:val="22"/>
        </w:rPr>
        <w:t>2)</w:t>
      </w:r>
      <w:bookmarkStart w:id="556" w:name="_DV_M268"/>
      <w:bookmarkEnd w:id="556"/>
      <w:r w:rsidRPr="00E904C9">
        <w:rPr>
          <w:rFonts w:ascii="Arial" w:hAnsi="Arial" w:cs="Arial"/>
          <w:sz w:val="22"/>
          <w:szCs w:val="22"/>
        </w:rPr>
        <w:tab/>
        <w:t xml:space="preserve">Pays admissibles au titre du règlement instituant un instrument européen relatif à la coopération internationale en matière de sûreté nucléaire (ICSN – article 11) </w:t>
      </w:r>
      <w:bookmarkEnd w:id="554"/>
      <w:bookmarkEnd w:id="555"/>
    </w:p>
    <w:p w14:paraId="47503DEF" w14:textId="77777777" w:rsidR="00EA3EB3" w:rsidRPr="00E904C9" w:rsidRDefault="00EA3EB3" w:rsidP="00EA3EB3">
      <w:pPr>
        <w:pStyle w:val="Titre2"/>
        <w:tabs>
          <w:tab w:val="left" w:pos="0"/>
        </w:tabs>
        <w:spacing w:after="0"/>
        <w:rPr>
          <w:rFonts w:ascii="Arial" w:hAnsi="Arial" w:cs="Arial"/>
          <w:b w:val="0"/>
          <w:sz w:val="22"/>
          <w:szCs w:val="22"/>
        </w:rPr>
      </w:pPr>
      <w:bookmarkStart w:id="557" w:name="_DV_M269"/>
      <w:bookmarkStart w:id="558" w:name="_Toc423007509"/>
      <w:bookmarkStart w:id="559" w:name="_Toc423007691"/>
      <w:bookmarkEnd w:id="557"/>
      <w:r w:rsidRPr="00E904C9">
        <w:rPr>
          <w:rFonts w:ascii="Arial" w:hAnsi="Arial" w:cs="Arial"/>
          <w:sz w:val="22"/>
          <w:szCs w:val="22"/>
        </w:rPr>
        <w:t>La participation aux procédures de passation de marchés ou d’octroi de subventions pour des actions financées au titre de l’</w:t>
      </w:r>
      <w:r w:rsidRPr="00E904C9">
        <w:rPr>
          <w:rFonts w:ascii="Arial" w:hAnsi="Arial" w:cs="Arial"/>
          <w:sz w:val="22"/>
          <w:szCs w:val="22"/>
          <w:u w:val="single"/>
        </w:rPr>
        <w:t>instrument européen relatif à la coopération internationale en matière de sûreté nucléaire</w:t>
      </w:r>
      <w:r w:rsidRPr="00E904C9">
        <w:rPr>
          <w:rFonts w:ascii="Arial" w:hAnsi="Arial" w:cs="Arial"/>
          <w:sz w:val="22"/>
          <w:szCs w:val="22"/>
        </w:rPr>
        <w:t xml:space="preserve"> est ouverte aux organisations internationales ainsi qu'à toutes les entités juridiques qui sont des ressortissants des pays ou territoires ci-après ou, dans le cas de personnes morales, qui y sont effectivement établies:</w:t>
      </w:r>
    </w:p>
    <w:p w14:paraId="6C64C6EC" w14:textId="77777777" w:rsidR="00EA3EB3" w:rsidRPr="00E904C9" w:rsidRDefault="00EA3EB3">
      <w:pPr>
        <w:widowControl/>
        <w:numPr>
          <w:ilvl w:val="0"/>
          <w:numId w:val="71"/>
        </w:numPr>
        <w:suppressAutoHyphens w:val="0"/>
        <w:spacing w:before="100" w:beforeAutospacing="1"/>
        <w:ind w:left="992" w:hanging="357"/>
        <w:jc w:val="both"/>
        <w:outlineLvl w:val="0"/>
        <w:rPr>
          <w:rFonts w:ascii="Arial" w:hAnsi="Arial" w:cs="Arial"/>
          <w:noProof/>
          <w:sz w:val="22"/>
          <w:szCs w:val="22"/>
        </w:rPr>
      </w:pPr>
      <w:r w:rsidRPr="00E904C9">
        <w:rPr>
          <w:rFonts w:ascii="Arial" w:hAnsi="Arial" w:cs="Arial"/>
          <w:i/>
          <w:sz w:val="22"/>
          <w:szCs w:val="22"/>
        </w:rPr>
        <w:t>les États membres de l’UE</w:t>
      </w:r>
      <w:r w:rsidRPr="00E904C9">
        <w:rPr>
          <w:rFonts w:ascii="Arial" w:hAnsi="Arial" w:cs="Arial"/>
          <w:sz w:val="22"/>
          <w:szCs w:val="22"/>
        </w:rPr>
        <w:t xml:space="preserve"> (</w:t>
      </w:r>
      <w:hyperlink w:anchor="EU_MEMBER_STATES" w:history="1">
        <w:r w:rsidRPr="00E904C9">
          <w:rPr>
            <w:rStyle w:val="Lienhypertexte"/>
            <w:rFonts w:ascii="Arial" w:hAnsi="Arial" w:cs="Arial"/>
            <w:sz w:val="22"/>
            <w:szCs w:val="22"/>
          </w:rPr>
          <w:t>appendice 1</w:t>
        </w:r>
      </w:hyperlink>
      <w:r w:rsidRPr="00E904C9">
        <w:rPr>
          <w:rFonts w:ascii="Arial" w:hAnsi="Arial" w:cs="Arial"/>
          <w:sz w:val="22"/>
          <w:szCs w:val="22"/>
        </w:rPr>
        <w:t>);</w:t>
      </w:r>
    </w:p>
    <w:p w14:paraId="7130486A" w14:textId="77777777" w:rsidR="00EA3EB3" w:rsidRPr="00E904C9" w:rsidRDefault="00EA3EB3">
      <w:pPr>
        <w:widowControl/>
        <w:numPr>
          <w:ilvl w:val="0"/>
          <w:numId w:val="71"/>
        </w:numPr>
        <w:suppressAutoHyphens w:val="0"/>
        <w:spacing w:before="100" w:beforeAutospacing="1"/>
        <w:ind w:left="992" w:hanging="357"/>
        <w:jc w:val="both"/>
        <w:outlineLvl w:val="0"/>
        <w:rPr>
          <w:rFonts w:ascii="Arial" w:hAnsi="Arial" w:cs="Arial"/>
          <w:noProof/>
          <w:sz w:val="22"/>
          <w:szCs w:val="22"/>
        </w:rPr>
      </w:pPr>
      <w:r w:rsidRPr="00E904C9">
        <w:rPr>
          <w:rStyle w:val="DeltaViewInsertion"/>
          <w:rFonts w:ascii="Arial" w:hAnsi="Arial" w:cs="Arial"/>
          <w:sz w:val="22"/>
          <w:szCs w:val="22"/>
        </w:rPr>
        <w:t>les bénéficiaires de l’IAP III [énumérés à l’annexe I de l’IAP III (</w:t>
      </w:r>
      <w:hyperlink w:anchor="IPA_II_BENEFICIARIES" w:history="1">
        <w:r w:rsidRPr="00E904C9">
          <w:rPr>
            <w:rStyle w:val="Lienhypertexte"/>
            <w:rFonts w:ascii="Arial" w:hAnsi="Arial" w:cs="Arial"/>
            <w:sz w:val="22"/>
            <w:szCs w:val="22"/>
          </w:rPr>
          <w:t>appendice 2</w:t>
        </w:r>
      </w:hyperlink>
      <w:r w:rsidRPr="00E904C9">
        <w:rPr>
          <w:rStyle w:val="DeltaViewInsertion"/>
          <w:rFonts w:ascii="Arial" w:hAnsi="Arial" w:cs="Arial"/>
          <w:sz w:val="22"/>
          <w:szCs w:val="22"/>
        </w:rPr>
        <w:t>)];</w:t>
      </w:r>
      <w:r w:rsidRPr="00E904C9">
        <w:rPr>
          <w:rFonts w:ascii="Arial" w:hAnsi="Arial" w:cs="Arial"/>
          <w:sz w:val="22"/>
          <w:szCs w:val="22"/>
        </w:rPr>
        <w:t xml:space="preserve"> </w:t>
      </w:r>
    </w:p>
    <w:p w14:paraId="6456EDF0" w14:textId="77777777" w:rsidR="00EA3EB3" w:rsidRPr="00E904C9" w:rsidRDefault="00EA3EB3">
      <w:pPr>
        <w:widowControl/>
        <w:numPr>
          <w:ilvl w:val="0"/>
          <w:numId w:val="71"/>
        </w:numPr>
        <w:suppressAutoHyphens w:val="0"/>
        <w:spacing w:before="100" w:beforeAutospacing="1"/>
        <w:ind w:left="992" w:hanging="357"/>
        <w:jc w:val="both"/>
        <w:outlineLvl w:val="0"/>
        <w:rPr>
          <w:rFonts w:ascii="Arial" w:hAnsi="Arial" w:cs="Arial"/>
          <w:noProof/>
          <w:sz w:val="22"/>
          <w:szCs w:val="22"/>
        </w:rPr>
      </w:pPr>
      <w:r w:rsidRPr="00E904C9">
        <w:rPr>
          <w:rFonts w:ascii="Arial" w:hAnsi="Arial" w:cs="Arial"/>
          <w:i/>
          <w:sz w:val="22"/>
          <w:szCs w:val="22"/>
        </w:rPr>
        <w:t>les pays de l’Espace économique européen</w:t>
      </w:r>
      <w:r w:rsidRPr="00E904C9">
        <w:rPr>
          <w:rFonts w:ascii="Arial" w:hAnsi="Arial" w:cs="Arial"/>
          <w:sz w:val="22"/>
          <w:szCs w:val="22"/>
        </w:rPr>
        <w:t xml:space="preserve"> (</w:t>
      </w:r>
      <w:hyperlink w:anchor="EEA" w:history="1">
        <w:r w:rsidRPr="00E904C9">
          <w:rPr>
            <w:rStyle w:val="Lienhypertexte"/>
            <w:rFonts w:ascii="Arial" w:hAnsi="Arial" w:cs="Arial"/>
            <w:sz w:val="22"/>
            <w:szCs w:val="22"/>
          </w:rPr>
          <w:t>appendice 3</w:t>
        </w:r>
      </w:hyperlink>
      <w:r w:rsidRPr="00E904C9">
        <w:rPr>
          <w:rFonts w:ascii="Arial" w:hAnsi="Arial" w:cs="Arial"/>
          <w:sz w:val="22"/>
          <w:szCs w:val="22"/>
        </w:rPr>
        <w:t>);</w:t>
      </w:r>
    </w:p>
    <w:p w14:paraId="75F2EB86" w14:textId="77777777" w:rsidR="00EA3EB3" w:rsidRPr="00E904C9" w:rsidRDefault="00EA3EB3">
      <w:pPr>
        <w:widowControl/>
        <w:numPr>
          <w:ilvl w:val="0"/>
          <w:numId w:val="71"/>
        </w:numPr>
        <w:suppressAutoHyphens w:val="0"/>
        <w:spacing w:before="100" w:beforeAutospacing="1"/>
        <w:ind w:left="992" w:hanging="357"/>
        <w:jc w:val="both"/>
        <w:outlineLvl w:val="0"/>
        <w:rPr>
          <w:rFonts w:ascii="Arial" w:hAnsi="Arial" w:cs="Arial"/>
          <w:noProof/>
          <w:sz w:val="22"/>
          <w:szCs w:val="22"/>
        </w:rPr>
      </w:pPr>
      <w:r w:rsidRPr="00E904C9">
        <w:rPr>
          <w:rFonts w:ascii="Arial" w:hAnsi="Arial" w:cs="Arial"/>
          <w:sz w:val="22"/>
          <w:szCs w:val="22"/>
        </w:rPr>
        <w:t>les pays et territoires en développement (figurant sur la liste des bénéficiaires de l’APD établie par le CAD de l’OCDE</w:t>
      </w:r>
      <w:r w:rsidRPr="00E904C9">
        <w:rPr>
          <w:rStyle w:val="Appelnotedebasdep"/>
          <w:rFonts w:ascii="Arial" w:hAnsi="Arial" w:cs="Arial"/>
          <w:sz w:val="22"/>
          <w:szCs w:val="22"/>
        </w:rPr>
        <w:footnoteReference w:id="11"/>
      </w:r>
      <w:r w:rsidRPr="00E904C9">
        <w:rPr>
          <w:rFonts w:ascii="Arial" w:hAnsi="Arial" w:cs="Arial"/>
          <w:sz w:val="22"/>
          <w:szCs w:val="22"/>
        </w:rPr>
        <w:t>) qui ne sont pas membres du G20</w:t>
      </w:r>
      <w:r w:rsidRPr="00E904C9">
        <w:rPr>
          <w:rFonts w:ascii="Arial" w:hAnsi="Arial" w:cs="Arial"/>
          <w:sz w:val="22"/>
          <w:szCs w:val="22"/>
          <w:vertAlign w:val="superscript"/>
        </w:rPr>
        <w:footnoteReference w:id="12"/>
      </w:r>
      <w:r w:rsidRPr="00E904C9">
        <w:rPr>
          <w:rFonts w:ascii="Arial" w:hAnsi="Arial" w:cs="Arial"/>
          <w:sz w:val="22"/>
          <w:szCs w:val="22"/>
        </w:rPr>
        <w:t xml:space="preserve">: </w:t>
      </w:r>
    </w:p>
    <w:p w14:paraId="03425DA2" w14:textId="77777777" w:rsidR="00EA3EB3" w:rsidRPr="00E904C9" w:rsidRDefault="00EA3EB3">
      <w:pPr>
        <w:widowControl/>
        <w:numPr>
          <w:ilvl w:val="0"/>
          <w:numId w:val="72"/>
        </w:numPr>
        <w:suppressAutoHyphens w:val="0"/>
        <w:spacing w:before="100" w:beforeAutospacing="1"/>
        <w:jc w:val="both"/>
        <w:outlineLvl w:val="0"/>
        <w:rPr>
          <w:rFonts w:ascii="Arial" w:hAnsi="Arial" w:cs="Arial"/>
          <w:noProof/>
          <w:sz w:val="22"/>
          <w:szCs w:val="22"/>
        </w:rPr>
      </w:pPr>
      <w:r w:rsidRPr="00E904C9">
        <w:rPr>
          <w:rFonts w:ascii="Arial" w:hAnsi="Arial" w:cs="Arial"/>
          <w:i/>
          <w:sz w:val="22"/>
          <w:szCs w:val="22"/>
        </w:rPr>
        <w:t>pays les moins avancés</w:t>
      </w:r>
      <w:r w:rsidRPr="00E904C9">
        <w:rPr>
          <w:rFonts w:ascii="Arial" w:hAnsi="Arial" w:cs="Arial"/>
          <w:sz w:val="22"/>
          <w:szCs w:val="22"/>
        </w:rPr>
        <w:t xml:space="preserve"> (PMA) (</w:t>
      </w:r>
      <w:hyperlink w:anchor="LEAST_DEVELOPED_COUNTRIES" w:history="1">
        <w:r w:rsidRPr="00E904C9">
          <w:rPr>
            <w:rStyle w:val="Lienhypertexte"/>
            <w:rFonts w:ascii="Arial" w:hAnsi="Arial" w:cs="Arial"/>
            <w:sz w:val="22"/>
            <w:szCs w:val="22"/>
          </w:rPr>
          <w:t>appendice 4</w:t>
        </w:r>
      </w:hyperlink>
      <w:r w:rsidRPr="00E904C9">
        <w:rPr>
          <w:rFonts w:ascii="Arial" w:hAnsi="Arial" w:cs="Arial"/>
          <w:sz w:val="22"/>
          <w:szCs w:val="22"/>
        </w:rPr>
        <w:t>),</w:t>
      </w:r>
    </w:p>
    <w:p w14:paraId="240EBD56" w14:textId="77777777" w:rsidR="00EA3EB3" w:rsidRPr="00E904C9" w:rsidRDefault="00EA3EB3">
      <w:pPr>
        <w:widowControl/>
        <w:numPr>
          <w:ilvl w:val="0"/>
          <w:numId w:val="72"/>
        </w:numPr>
        <w:suppressAutoHyphens w:val="0"/>
        <w:spacing w:before="100" w:beforeAutospacing="1"/>
        <w:ind w:left="1701" w:hanging="357"/>
        <w:jc w:val="both"/>
        <w:outlineLvl w:val="0"/>
        <w:rPr>
          <w:rFonts w:ascii="Arial" w:hAnsi="Arial" w:cs="Arial"/>
          <w:noProof/>
          <w:sz w:val="22"/>
          <w:szCs w:val="22"/>
        </w:rPr>
      </w:pPr>
      <w:r w:rsidRPr="00E904C9">
        <w:rPr>
          <w:rFonts w:ascii="Arial" w:hAnsi="Arial" w:cs="Arial"/>
          <w:i/>
          <w:sz w:val="22"/>
          <w:szCs w:val="22"/>
        </w:rPr>
        <w:t>autres pays à faible revenu</w:t>
      </w:r>
      <w:r w:rsidRPr="00E904C9">
        <w:rPr>
          <w:rFonts w:ascii="Arial" w:hAnsi="Arial" w:cs="Arial"/>
          <w:sz w:val="22"/>
          <w:szCs w:val="22"/>
        </w:rPr>
        <w:t xml:space="preserve"> (</w:t>
      </w:r>
      <w:hyperlink w:anchor="OTHER_LOW_INCOME_COUNTRIES" w:history="1">
        <w:r w:rsidRPr="00E904C9">
          <w:rPr>
            <w:rStyle w:val="Lienhypertexte"/>
            <w:rFonts w:ascii="Arial" w:hAnsi="Arial" w:cs="Arial"/>
            <w:sz w:val="22"/>
            <w:szCs w:val="22"/>
          </w:rPr>
          <w:t>appendice 5</w:t>
        </w:r>
      </w:hyperlink>
      <w:r w:rsidRPr="00E904C9">
        <w:rPr>
          <w:rFonts w:ascii="Arial" w:hAnsi="Arial" w:cs="Arial"/>
          <w:sz w:val="22"/>
          <w:szCs w:val="22"/>
        </w:rPr>
        <w:t>),</w:t>
      </w:r>
    </w:p>
    <w:p w14:paraId="64824989" w14:textId="77777777" w:rsidR="00EA3EB3" w:rsidRPr="00E904C9" w:rsidRDefault="00EA3EB3">
      <w:pPr>
        <w:widowControl/>
        <w:numPr>
          <w:ilvl w:val="0"/>
          <w:numId w:val="72"/>
        </w:numPr>
        <w:suppressAutoHyphens w:val="0"/>
        <w:spacing w:before="100" w:beforeAutospacing="1"/>
        <w:ind w:left="1701" w:hanging="357"/>
        <w:jc w:val="both"/>
        <w:outlineLvl w:val="0"/>
        <w:rPr>
          <w:rFonts w:ascii="Arial" w:hAnsi="Arial" w:cs="Arial"/>
          <w:noProof/>
          <w:sz w:val="22"/>
          <w:szCs w:val="22"/>
        </w:rPr>
      </w:pPr>
      <w:r w:rsidRPr="00E904C9">
        <w:rPr>
          <w:rFonts w:ascii="Arial" w:hAnsi="Arial" w:cs="Arial"/>
          <w:i/>
          <w:sz w:val="22"/>
          <w:szCs w:val="22"/>
        </w:rPr>
        <w:t>pays et territoires à revenu intermédiaire, tranche inférieure</w:t>
      </w:r>
      <w:r w:rsidRPr="00E904C9">
        <w:rPr>
          <w:rFonts w:ascii="Arial" w:hAnsi="Arial" w:cs="Arial"/>
          <w:sz w:val="22"/>
          <w:szCs w:val="22"/>
        </w:rPr>
        <w:t xml:space="preserve"> (</w:t>
      </w:r>
      <w:hyperlink w:anchor="LOWER_MIDDLE_INCOME_COUNTRIES" w:history="1">
        <w:r w:rsidRPr="00E904C9">
          <w:rPr>
            <w:rStyle w:val="Lienhypertexte"/>
            <w:rFonts w:ascii="Arial" w:hAnsi="Arial" w:cs="Arial"/>
            <w:sz w:val="22"/>
            <w:szCs w:val="22"/>
          </w:rPr>
          <w:t>appendice 6</w:t>
        </w:r>
      </w:hyperlink>
      <w:r w:rsidRPr="00E904C9">
        <w:rPr>
          <w:rFonts w:ascii="Arial" w:hAnsi="Arial" w:cs="Arial"/>
          <w:sz w:val="22"/>
          <w:szCs w:val="22"/>
        </w:rPr>
        <w:t>),</w:t>
      </w:r>
    </w:p>
    <w:p w14:paraId="754BED93" w14:textId="77777777" w:rsidR="00EA3EB3" w:rsidRPr="00E904C9" w:rsidRDefault="00EA3EB3">
      <w:pPr>
        <w:widowControl/>
        <w:numPr>
          <w:ilvl w:val="0"/>
          <w:numId w:val="72"/>
        </w:numPr>
        <w:suppressAutoHyphens w:val="0"/>
        <w:spacing w:before="100" w:beforeAutospacing="1"/>
        <w:ind w:left="1701" w:hanging="357"/>
        <w:jc w:val="both"/>
        <w:outlineLvl w:val="0"/>
        <w:rPr>
          <w:rFonts w:ascii="Arial" w:hAnsi="Arial" w:cs="Arial"/>
          <w:noProof/>
          <w:sz w:val="22"/>
          <w:szCs w:val="22"/>
        </w:rPr>
      </w:pPr>
      <w:r w:rsidRPr="00E904C9">
        <w:rPr>
          <w:rFonts w:ascii="Arial" w:hAnsi="Arial" w:cs="Arial"/>
          <w:i/>
          <w:sz w:val="22"/>
          <w:szCs w:val="22"/>
        </w:rPr>
        <w:t>pays et territoires à revenu intermédiaire, tranche supérieure</w:t>
      </w:r>
      <w:r w:rsidRPr="00E904C9">
        <w:rPr>
          <w:rFonts w:ascii="Arial" w:hAnsi="Arial" w:cs="Arial"/>
          <w:sz w:val="22"/>
          <w:szCs w:val="22"/>
        </w:rPr>
        <w:t xml:space="preserve"> (</w:t>
      </w:r>
      <w:hyperlink w:anchor="UPPER_MIDDLE_INCOME_COUNTRIES" w:history="1">
        <w:r w:rsidRPr="00E904C9">
          <w:rPr>
            <w:rStyle w:val="Lienhypertexte"/>
            <w:rFonts w:ascii="Arial" w:hAnsi="Arial" w:cs="Arial"/>
            <w:sz w:val="22"/>
            <w:szCs w:val="22"/>
          </w:rPr>
          <w:t>appendice 7</w:t>
        </w:r>
      </w:hyperlink>
      <w:r w:rsidRPr="00E904C9">
        <w:rPr>
          <w:rFonts w:ascii="Arial" w:hAnsi="Arial" w:cs="Arial"/>
          <w:sz w:val="22"/>
          <w:szCs w:val="22"/>
        </w:rPr>
        <w:t>);</w:t>
      </w:r>
    </w:p>
    <w:p w14:paraId="7CE61450" w14:textId="77777777" w:rsidR="00EA3EB3" w:rsidRPr="00E904C9" w:rsidRDefault="00EA3EB3">
      <w:pPr>
        <w:widowControl/>
        <w:numPr>
          <w:ilvl w:val="0"/>
          <w:numId w:val="71"/>
        </w:numPr>
        <w:suppressAutoHyphens w:val="0"/>
        <w:spacing w:before="100" w:beforeAutospacing="1"/>
        <w:ind w:left="992" w:hanging="357"/>
        <w:jc w:val="both"/>
        <w:outlineLvl w:val="0"/>
        <w:rPr>
          <w:rFonts w:ascii="Arial" w:hAnsi="Arial" w:cs="Arial"/>
          <w:noProof/>
          <w:sz w:val="22"/>
          <w:szCs w:val="22"/>
        </w:rPr>
      </w:pPr>
      <w:r w:rsidRPr="00E904C9">
        <w:rPr>
          <w:rFonts w:ascii="Arial" w:hAnsi="Arial" w:cs="Arial"/>
          <w:i/>
          <w:sz w:val="22"/>
          <w:szCs w:val="22"/>
        </w:rPr>
        <w:t>les pays et territoires d’outre-mer</w:t>
      </w:r>
      <w:r w:rsidRPr="00E904C9">
        <w:rPr>
          <w:rFonts w:ascii="Arial" w:hAnsi="Arial" w:cs="Arial"/>
          <w:sz w:val="22"/>
          <w:szCs w:val="22"/>
        </w:rPr>
        <w:t xml:space="preserve"> (PTOM) (</w:t>
      </w:r>
      <w:hyperlink w:anchor="OCTs" w:history="1">
        <w:r w:rsidRPr="00E904C9">
          <w:rPr>
            <w:rStyle w:val="Lienhypertexte"/>
            <w:rFonts w:ascii="Arial" w:hAnsi="Arial" w:cs="Arial"/>
            <w:sz w:val="22"/>
            <w:szCs w:val="22"/>
          </w:rPr>
          <w:t>appendice 8</w:t>
        </w:r>
      </w:hyperlink>
      <w:r w:rsidRPr="00E904C9">
        <w:rPr>
          <w:rFonts w:ascii="Arial" w:hAnsi="Arial" w:cs="Arial"/>
          <w:sz w:val="22"/>
          <w:szCs w:val="22"/>
        </w:rPr>
        <w:t xml:space="preserve">); </w:t>
      </w:r>
    </w:p>
    <w:p w14:paraId="21A64144" w14:textId="77777777" w:rsidR="00EA3EB3" w:rsidRPr="00E904C9" w:rsidRDefault="00EA3EB3">
      <w:pPr>
        <w:widowControl/>
        <w:numPr>
          <w:ilvl w:val="0"/>
          <w:numId w:val="71"/>
        </w:numPr>
        <w:suppressAutoHyphens w:val="0"/>
        <w:spacing w:before="100" w:beforeAutospacing="1"/>
        <w:ind w:left="992" w:hanging="357"/>
        <w:jc w:val="both"/>
        <w:outlineLvl w:val="0"/>
        <w:rPr>
          <w:rFonts w:ascii="Arial" w:hAnsi="Arial" w:cs="Arial"/>
          <w:noProof/>
          <w:sz w:val="22"/>
          <w:szCs w:val="22"/>
        </w:rPr>
      </w:pPr>
      <w:r w:rsidRPr="00E904C9">
        <w:rPr>
          <w:rFonts w:ascii="Arial" w:hAnsi="Arial" w:cs="Arial"/>
          <w:i/>
          <w:sz w:val="22"/>
          <w:szCs w:val="22"/>
        </w:rPr>
        <w:t>les États membres de l’OCDE</w:t>
      </w:r>
      <w:r w:rsidRPr="00E904C9">
        <w:rPr>
          <w:rFonts w:ascii="Arial" w:hAnsi="Arial" w:cs="Arial"/>
          <w:sz w:val="22"/>
          <w:szCs w:val="22"/>
        </w:rPr>
        <w:t xml:space="preserve"> (</w:t>
      </w:r>
      <w:hyperlink w:anchor="OECD_MEMBER_STATES" w:history="1">
        <w:r w:rsidRPr="00E904C9">
          <w:rPr>
            <w:rStyle w:val="Lienhypertexte"/>
            <w:rFonts w:ascii="Arial" w:hAnsi="Arial" w:cs="Arial"/>
            <w:sz w:val="22"/>
            <w:szCs w:val="22"/>
          </w:rPr>
          <w:t>appendice 9</w:t>
        </w:r>
      </w:hyperlink>
      <w:r w:rsidRPr="00E904C9">
        <w:rPr>
          <w:rFonts w:ascii="Arial" w:hAnsi="Arial" w:cs="Arial"/>
          <w:sz w:val="22"/>
          <w:szCs w:val="22"/>
        </w:rPr>
        <w:t xml:space="preserve">) </w:t>
      </w:r>
      <w:r w:rsidRPr="00E904C9">
        <w:rPr>
          <w:rStyle w:val="DeltaViewInsertion"/>
          <w:rFonts w:ascii="Arial" w:hAnsi="Arial" w:cs="Arial"/>
          <w:sz w:val="22"/>
          <w:szCs w:val="22"/>
        </w:rPr>
        <w:t>sont également admissibles lorsque les marchés sont exécutés exclusivement dans un</w:t>
      </w:r>
      <w:r w:rsidRPr="00E904C9">
        <w:rPr>
          <w:rFonts w:ascii="Arial" w:hAnsi="Arial" w:cs="Arial"/>
          <w:sz w:val="22"/>
          <w:szCs w:val="22"/>
        </w:rPr>
        <w:t xml:space="preserve"> pays moins avancé</w:t>
      </w:r>
      <w:r w:rsidRPr="00E904C9">
        <w:rPr>
          <w:rStyle w:val="Appelnotedebasdep"/>
          <w:rFonts w:ascii="Arial" w:hAnsi="Arial" w:cs="Arial"/>
          <w:sz w:val="22"/>
          <w:szCs w:val="22"/>
        </w:rPr>
        <w:footnoteReference w:id="13"/>
      </w:r>
      <w:r w:rsidRPr="00E904C9">
        <w:rPr>
          <w:rFonts w:ascii="Arial" w:hAnsi="Arial" w:cs="Arial"/>
          <w:sz w:val="22"/>
          <w:szCs w:val="22"/>
        </w:rPr>
        <w:t xml:space="preserve"> ou dans un </w:t>
      </w:r>
      <w:r w:rsidRPr="00E904C9">
        <w:rPr>
          <w:rStyle w:val="DeltaViewInsertion"/>
          <w:rFonts w:ascii="Arial" w:hAnsi="Arial" w:cs="Arial"/>
          <w:sz w:val="22"/>
          <w:szCs w:val="22"/>
        </w:rPr>
        <w:t>pays pauvre lourdement endetté (PPLE)</w:t>
      </w:r>
      <w:r w:rsidRPr="00E904C9">
        <w:rPr>
          <w:rStyle w:val="Appelnotedebasdep"/>
          <w:rFonts w:ascii="Arial" w:hAnsi="Arial" w:cs="Arial"/>
          <w:color w:val="000000"/>
          <w:sz w:val="22"/>
          <w:szCs w:val="22"/>
        </w:rPr>
        <w:footnoteReference w:id="14"/>
      </w:r>
      <w:r w:rsidRPr="00E904C9">
        <w:rPr>
          <w:rStyle w:val="DeltaViewInsertion"/>
          <w:rFonts w:ascii="Arial" w:hAnsi="Arial" w:cs="Arial"/>
          <w:sz w:val="22"/>
          <w:szCs w:val="22"/>
        </w:rPr>
        <w:t>.</w:t>
      </w:r>
      <w:r w:rsidRPr="00E904C9">
        <w:rPr>
          <w:rFonts w:ascii="Arial" w:hAnsi="Arial" w:cs="Arial"/>
          <w:sz w:val="22"/>
          <w:szCs w:val="22"/>
        </w:rPr>
        <w:t xml:space="preserve"> </w:t>
      </w:r>
    </w:p>
    <w:p w14:paraId="02229F74" w14:textId="77777777" w:rsidR="00EA3EB3" w:rsidRPr="00E904C9" w:rsidRDefault="00EA3EB3">
      <w:pPr>
        <w:widowControl/>
        <w:numPr>
          <w:ilvl w:val="0"/>
          <w:numId w:val="71"/>
        </w:numPr>
        <w:suppressAutoHyphens w:val="0"/>
        <w:spacing w:before="100" w:beforeAutospacing="1"/>
        <w:ind w:left="992" w:hanging="357"/>
        <w:jc w:val="both"/>
        <w:outlineLvl w:val="0"/>
        <w:rPr>
          <w:rFonts w:ascii="Arial" w:hAnsi="Arial" w:cs="Arial"/>
          <w:noProof/>
          <w:sz w:val="22"/>
          <w:szCs w:val="22"/>
        </w:rPr>
      </w:pPr>
      <w:r w:rsidRPr="00E904C9">
        <w:rPr>
          <w:rFonts w:ascii="Arial" w:hAnsi="Arial" w:cs="Arial"/>
          <w:sz w:val="22"/>
          <w:szCs w:val="22"/>
        </w:rPr>
        <w:t xml:space="preserve"> i)</w:t>
      </w:r>
      <w:r w:rsidRPr="00E904C9">
        <w:rPr>
          <w:rFonts w:ascii="Arial" w:hAnsi="Arial" w:cs="Arial"/>
          <w:sz w:val="22"/>
          <w:szCs w:val="22"/>
        </w:rPr>
        <w:tab/>
      </w:r>
      <w:r w:rsidRPr="00E904C9">
        <w:rPr>
          <w:rFonts w:ascii="Arial" w:hAnsi="Arial" w:cs="Arial"/>
          <w:i/>
          <w:sz w:val="22"/>
          <w:szCs w:val="22"/>
        </w:rPr>
        <w:t xml:space="preserve">les pays en développement figurant sur la liste des bénéficiaires de l’APD qui sont membres du G20 </w:t>
      </w:r>
      <w:r w:rsidRPr="00E904C9">
        <w:rPr>
          <w:rFonts w:ascii="Arial" w:hAnsi="Arial" w:cs="Arial"/>
          <w:sz w:val="22"/>
          <w:szCs w:val="22"/>
        </w:rPr>
        <w:t>(</w:t>
      </w:r>
      <w:hyperlink w:anchor="G20_MEMBER_DEVELOPING_COUNTRIES" w:history="1">
        <w:r w:rsidRPr="00E904C9">
          <w:rPr>
            <w:rStyle w:val="Lienhypertexte"/>
            <w:rFonts w:ascii="Arial" w:hAnsi="Arial" w:cs="Arial"/>
            <w:sz w:val="22"/>
            <w:szCs w:val="22"/>
          </w:rPr>
          <w:t>appendice 10</w:t>
        </w:r>
      </w:hyperlink>
      <w:r w:rsidRPr="00E904C9">
        <w:rPr>
          <w:rFonts w:ascii="Arial" w:hAnsi="Arial" w:cs="Arial"/>
          <w:sz w:val="22"/>
          <w:szCs w:val="22"/>
        </w:rPr>
        <w:t xml:space="preserve">), </w:t>
      </w:r>
    </w:p>
    <w:p w14:paraId="054BDF24" w14:textId="77777777" w:rsidR="00EA3EB3" w:rsidRPr="00E904C9" w:rsidRDefault="00EA3EB3" w:rsidP="00EA3EB3">
      <w:pPr>
        <w:ind w:left="992"/>
        <w:jc w:val="both"/>
        <w:outlineLvl w:val="0"/>
        <w:rPr>
          <w:rFonts w:ascii="Arial" w:hAnsi="Arial" w:cs="Arial"/>
          <w:noProof/>
          <w:sz w:val="22"/>
          <w:szCs w:val="22"/>
        </w:rPr>
      </w:pPr>
      <w:r w:rsidRPr="00E904C9">
        <w:rPr>
          <w:rFonts w:ascii="Arial" w:hAnsi="Arial" w:cs="Arial"/>
          <w:sz w:val="22"/>
          <w:szCs w:val="22"/>
        </w:rPr>
        <w:t xml:space="preserve">ii) </w:t>
      </w:r>
      <w:r w:rsidRPr="00E904C9">
        <w:rPr>
          <w:rFonts w:ascii="Arial" w:hAnsi="Arial" w:cs="Arial"/>
          <w:i/>
          <w:sz w:val="22"/>
          <w:szCs w:val="22"/>
        </w:rPr>
        <w:t>tout autre pays ou territoire</w:t>
      </w:r>
      <w:r w:rsidRPr="00E904C9">
        <w:rPr>
          <w:rFonts w:ascii="Arial" w:hAnsi="Arial" w:cs="Arial"/>
          <w:sz w:val="22"/>
          <w:szCs w:val="22"/>
        </w:rPr>
        <w:t xml:space="preserve"> (c’est-à-dire tous les pays); </w:t>
      </w:r>
    </w:p>
    <w:p w14:paraId="4ABC0BD2" w14:textId="77777777" w:rsidR="00EA3EB3" w:rsidRPr="00E904C9" w:rsidRDefault="00EA3EB3" w:rsidP="00EA3EB3">
      <w:pPr>
        <w:ind w:left="992"/>
        <w:jc w:val="both"/>
        <w:outlineLvl w:val="0"/>
        <w:rPr>
          <w:rFonts w:ascii="Arial" w:hAnsi="Arial" w:cs="Arial"/>
          <w:noProof/>
          <w:sz w:val="22"/>
          <w:szCs w:val="22"/>
        </w:rPr>
      </w:pPr>
      <w:r w:rsidRPr="00E904C9">
        <w:rPr>
          <w:rFonts w:ascii="Arial" w:hAnsi="Arial" w:cs="Arial"/>
          <w:sz w:val="22"/>
          <w:szCs w:val="22"/>
        </w:rPr>
        <w:t>lorsque la procédure pertinente est engagée dans le cadre d’une action financée par l’Union au titre du règlement à laquelle ils participent.</w:t>
      </w:r>
    </w:p>
    <w:p w14:paraId="2B1E5A69" w14:textId="77777777" w:rsidR="00EA3EB3" w:rsidRPr="00E904C9" w:rsidRDefault="00EA3EB3" w:rsidP="00EA3EB3">
      <w:pPr>
        <w:ind w:left="1080"/>
        <w:jc w:val="both"/>
        <w:outlineLvl w:val="0"/>
        <w:rPr>
          <w:rFonts w:ascii="Arial" w:hAnsi="Arial" w:cs="Arial"/>
          <w:noProof/>
          <w:sz w:val="22"/>
          <w:szCs w:val="22"/>
        </w:rPr>
      </w:pPr>
      <w:r w:rsidRPr="00E904C9">
        <w:rPr>
          <w:rFonts w:ascii="Arial" w:hAnsi="Arial" w:cs="Arial"/>
          <w:sz w:val="22"/>
          <w:szCs w:val="22"/>
        </w:rPr>
        <w:t xml:space="preserve">Les entités des pays visés au point g), i) et ii), peuvent participer aux procédures si le </w:t>
      </w:r>
      <w:r w:rsidRPr="00E904C9">
        <w:rPr>
          <w:rFonts w:ascii="Arial" w:hAnsi="Arial" w:cs="Arial"/>
          <w:sz w:val="22"/>
          <w:szCs w:val="22"/>
        </w:rPr>
        <w:lastRenderedPageBreak/>
        <w:t>pays participe à l’action en tant que donateur apportant un cofinancement ou si le pays lui-même participe en tant que bénéficiaire de l’action.</w:t>
      </w:r>
    </w:p>
    <w:p w14:paraId="467F449D" w14:textId="77777777" w:rsidR="00EA3EB3" w:rsidRPr="00E904C9" w:rsidRDefault="00EA3EB3">
      <w:pPr>
        <w:widowControl/>
        <w:numPr>
          <w:ilvl w:val="0"/>
          <w:numId w:val="71"/>
        </w:numPr>
        <w:tabs>
          <w:tab w:val="left" w:pos="1134"/>
        </w:tabs>
        <w:suppressAutoHyphens w:val="0"/>
        <w:spacing w:before="120" w:beforeAutospacing="1"/>
        <w:ind w:hanging="731"/>
        <w:jc w:val="both"/>
        <w:outlineLvl w:val="0"/>
        <w:rPr>
          <w:rFonts w:ascii="Arial" w:hAnsi="Arial" w:cs="Arial"/>
          <w:noProof/>
          <w:sz w:val="22"/>
          <w:szCs w:val="22"/>
        </w:rPr>
      </w:pPr>
      <w:r w:rsidRPr="00E904C9">
        <w:rPr>
          <w:rFonts w:ascii="Arial" w:hAnsi="Arial" w:cs="Arial"/>
          <w:i/>
          <w:sz w:val="22"/>
          <w:szCs w:val="22"/>
        </w:rPr>
        <w:t>les pays partenaires du voisinage, tels qu’ils sont visés dans l’IVCDCI – Europe dans le monde</w:t>
      </w:r>
      <w:r w:rsidRPr="00E904C9">
        <w:rPr>
          <w:rFonts w:ascii="Arial" w:hAnsi="Arial" w:cs="Arial"/>
          <w:sz w:val="22"/>
          <w:szCs w:val="22"/>
        </w:rPr>
        <w:t xml:space="preserve">; </w:t>
      </w:r>
    </w:p>
    <w:p w14:paraId="1B78060A" w14:textId="77777777" w:rsidR="00EA3EB3" w:rsidRPr="00E904C9" w:rsidRDefault="00EA3EB3">
      <w:pPr>
        <w:widowControl/>
        <w:numPr>
          <w:ilvl w:val="0"/>
          <w:numId w:val="71"/>
        </w:numPr>
        <w:tabs>
          <w:tab w:val="left" w:pos="1134"/>
        </w:tabs>
        <w:suppressAutoHyphens w:val="0"/>
        <w:spacing w:before="120" w:beforeAutospacing="1"/>
        <w:ind w:left="1134" w:hanging="425"/>
        <w:jc w:val="both"/>
        <w:outlineLvl w:val="0"/>
        <w:rPr>
          <w:rFonts w:ascii="Arial" w:hAnsi="Arial" w:cs="Arial"/>
          <w:noProof/>
          <w:sz w:val="22"/>
          <w:szCs w:val="22"/>
        </w:rPr>
      </w:pPr>
      <w:r w:rsidRPr="00E904C9">
        <w:rPr>
          <w:rFonts w:ascii="Arial" w:hAnsi="Arial" w:cs="Arial"/>
          <w:sz w:val="22"/>
          <w:szCs w:val="22"/>
        </w:rPr>
        <w:t>les pays pour lesquels l’</w:t>
      </w:r>
      <w:r w:rsidRPr="00E904C9">
        <w:rPr>
          <w:rFonts w:ascii="Arial" w:hAnsi="Arial" w:cs="Arial"/>
          <w:i/>
          <w:sz w:val="22"/>
          <w:szCs w:val="22"/>
        </w:rPr>
        <w:t>accès réciproque</w:t>
      </w:r>
      <w:r w:rsidRPr="00E904C9">
        <w:rPr>
          <w:rFonts w:ascii="Arial" w:hAnsi="Arial" w:cs="Arial"/>
          <w:sz w:val="22"/>
          <w:szCs w:val="22"/>
        </w:rPr>
        <w:t xml:space="preserve"> à l’aide extérieure est établi par la Commission; </w:t>
      </w:r>
    </w:p>
    <w:p w14:paraId="668C80A7" w14:textId="77777777" w:rsidR="00EA3EB3" w:rsidRPr="00E904C9" w:rsidRDefault="00EA3EB3" w:rsidP="00EA3EB3">
      <w:pPr>
        <w:tabs>
          <w:tab w:val="left" w:pos="1134"/>
        </w:tabs>
        <w:spacing w:before="120"/>
        <w:ind w:left="1418" w:hanging="425"/>
        <w:jc w:val="both"/>
        <w:outlineLvl w:val="0"/>
        <w:rPr>
          <w:rFonts w:ascii="Arial" w:hAnsi="Arial" w:cs="Arial"/>
          <w:noProof/>
          <w:sz w:val="22"/>
          <w:szCs w:val="22"/>
        </w:rPr>
      </w:pPr>
      <w:r w:rsidRPr="00E904C9">
        <w:rPr>
          <w:rFonts w:ascii="Arial" w:hAnsi="Arial" w:cs="Arial"/>
          <w:sz w:val="22"/>
          <w:szCs w:val="22"/>
        </w:rPr>
        <w:tab/>
        <w:t>Actuellement, il n’existe pas de tel pays.</w:t>
      </w:r>
    </w:p>
    <w:p w14:paraId="37306A66" w14:textId="77777777" w:rsidR="00EA3EB3" w:rsidRPr="00E904C9" w:rsidRDefault="00EA3EB3">
      <w:pPr>
        <w:widowControl/>
        <w:numPr>
          <w:ilvl w:val="0"/>
          <w:numId w:val="71"/>
        </w:numPr>
        <w:suppressAutoHyphens w:val="0"/>
        <w:spacing w:before="100" w:beforeAutospacing="1"/>
        <w:ind w:left="1134" w:hanging="425"/>
        <w:jc w:val="both"/>
        <w:outlineLvl w:val="0"/>
        <w:rPr>
          <w:rFonts w:ascii="Arial" w:hAnsi="Arial" w:cs="Arial"/>
          <w:noProof/>
          <w:sz w:val="22"/>
          <w:szCs w:val="22"/>
        </w:rPr>
      </w:pPr>
      <w:r w:rsidRPr="00E904C9">
        <w:rPr>
          <w:rFonts w:ascii="Arial" w:hAnsi="Arial" w:cs="Arial"/>
          <w:sz w:val="22"/>
          <w:szCs w:val="22"/>
        </w:rPr>
        <w:t xml:space="preserve">les autres pays tiers dans lesquels les activités se déroulent comme prévu dans les programmes indicatifs pluriannuels, mesures ou plans d’action spécifiques. </w:t>
      </w:r>
    </w:p>
    <w:p w14:paraId="576E9BD4" w14:textId="77777777" w:rsidR="00EA3EB3" w:rsidRPr="00E904C9" w:rsidRDefault="00EA3EB3">
      <w:pPr>
        <w:widowControl/>
        <w:numPr>
          <w:ilvl w:val="0"/>
          <w:numId w:val="71"/>
        </w:numPr>
        <w:suppressAutoHyphens w:val="0"/>
        <w:spacing w:before="100" w:beforeAutospacing="1"/>
        <w:ind w:left="1134" w:hanging="425"/>
        <w:jc w:val="both"/>
        <w:outlineLvl w:val="0"/>
        <w:rPr>
          <w:rFonts w:ascii="Arial" w:hAnsi="Arial" w:cs="Arial"/>
          <w:noProof/>
          <w:sz w:val="22"/>
          <w:szCs w:val="22"/>
        </w:rPr>
      </w:pPr>
      <w:r w:rsidRPr="00E904C9">
        <w:rPr>
          <w:rFonts w:ascii="Arial" w:hAnsi="Arial" w:cs="Arial"/>
          <w:sz w:val="22"/>
          <w:szCs w:val="22"/>
        </w:rPr>
        <w:t>Lorsqu’il y a lieu d’appliquer un accord relatif à l’ouverture des marchés de biens et de services auquel participe l’Union, les procédures de passation des marchés financés par le budget sont également ouvertes aux personnes physiques et morales établies dans un pays tiers autre que ceux spécifiés dans les instruments de base régissant le secteur de coopération concerné, selon les conditions fixées par ledit accord.</w:t>
      </w:r>
    </w:p>
    <w:p w14:paraId="495CE683" w14:textId="77777777" w:rsidR="00EA3EB3" w:rsidRPr="00E904C9" w:rsidRDefault="00EA3EB3" w:rsidP="00EA3EB3">
      <w:pPr>
        <w:tabs>
          <w:tab w:val="left" w:pos="567"/>
        </w:tabs>
        <w:spacing w:before="120"/>
        <w:jc w:val="both"/>
        <w:outlineLvl w:val="0"/>
        <w:rPr>
          <w:rFonts w:ascii="Arial" w:hAnsi="Arial" w:cs="Arial"/>
          <w:noProof/>
          <w:sz w:val="22"/>
          <w:szCs w:val="22"/>
        </w:rPr>
      </w:pPr>
      <w:r w:rsidRPr="00E904C9">
        <w:rPr>
          <w:rFonts w:ascii="Arial" w:hAnsi="Arial" w:cs="Arial"/>
          <w:sz w:val="22"/>
          <w:szCs w:val="22"/>
        </w:rPr>
        <w:t xml:space="preserve">Toutes les fournitures et tout le matériel financés au titre de cet instrument peuvent provenir des pays visés au paragraphe 1 et dans les conditions connexes énoncées à l’article 11, paragraphe 1. </w:t>
      </w:r>
    </w:p>
    <w:p w14:paraId="0C0408E8" w14:textId="77777777" w:rsidR="00EA3EB3" w:rsidRPr="00E904C9" w:rsidRDefault="00EA3EB3" w:rsidP="00EA3EB3">
      <w:pPr>
        <w:tabs>
          <w:tab w:val="left" w:pos="567"/>
          <w:tab w:val="right" w:pos="1134"/>
        </w:tabs>
        <w:spacing w:before="120"/>
        <w:ind w:left="567" w:hanging="709"/>
        <w:jc w:val="both"/>
        <w:outlineLvl w:val="0"/>
        <w:rPr>
          <w:rStyle w:val="DeltaViewInsertion"/>
          <w:rFonts w:ascii="Arial" w:hAnsi="Arial" w:cs="Arial"/>
          <w:b w:val="0"/>
          <w:i w:val="0"/>
          <w:noProof/>
          <w:sz w:val="22"/>
          <w:szCs w:val="22"/>
        </w:rPr>
      </w:pPr>
      <w:r w:rsidRPr="00E904C9">
        <w:rPr>
          <w:rFonts w:ascii="Arial" w:hAnsi="Arial" w:cs="Arial"/>
          <w:b/>
          <w:sz w:val="22"/>
          <w:szCs w:val="22"/>
        </w:rPr>
        <w:t xml:space="preserve">3) </w:t>
      </w:r>
      <w:r w:rsidRPr="00E904C9">
        <w:rPr>
          <w:rFonts w:ascii="Arial" w:hAnsi="Arial" w:cs="Arial"/>
          <w:b/>
          <w:sz w:val="22"/>
          <w:szCs w:val="22"/>
        </w:rPr>
        <w:tab/>
        <w:t xml:space="preserve">Pays admissibles au titre du règlement instituant l’instrument d’aide de préadhésion (IAP III – article 11) </w:t>
      </w:r>
    </w:p>
    <w:p w14:paraId="11D6738B" w14:textId="77777777" w:rsidR="00EA3EB3" w:rsidRPr="00E904C9" w:rsidRDefault="00EA3EB3" w:rsidP="00EA3EB3">
      <w:pPr>
        <w:tabs>
          <w:tab w:val="left" w:pos="567"/>
        </w:tabs>
        <w:jc w:val="both"/>
        <w:outlineLvl w:val="0"/>
        <w:rPr>
          <w:rFonts w:ascii="Arial" w:hAnsi="Arial" w:cs="Arial"/>
          <w:sz w:val="22"/>
          <w:szCs w:val="22"/>
        </w:rPr>
      </w:pPr>
      <w:bookmarkStart w:id="560" w:name="_Toc423007511"/>
      <w:bookmarkStart w:id="561" w:name="_Toc423007693"/>
      <w:r w:rsidRPr="00E904C9">
        <w:rPr>
          <w:rFonts w:ascii="Arial" w:hAnsi="Arial" w:cs="Arial"/>
          <w:sz w:val="22"/>
          <w:szCs w:val="22"/>
        </w:rPr>
        <w:t xml:space="preserve">La participation aux procédures de passation de marchés ou d’octroi de subventions pour des actions financées au titre de l’instrument d’aide de préadhésion </w:t>
      </w:r>
      <w:r w:rsidRPr="00E904C9">
        <w:rPr>
          <w:rFonts w:ascii="Arial" w:hAnsi="Arial" w:cs="Arial"/>
          <w:sz w:val="22"/>
          <w:szCs w:val="22"/>
          <w:u w:val="single"/>
        </w:rPr>
        <w:t>(IAP III)</w:t>
      </w:r>
      <w:r w:rsidRPr="00E904C9">
        <w:rPr>
          <w:rFonts w:ascii="Arial" w:hAnsi="Arial" w:cs="Arial"/>
          <w:sz w:val="22"/>
          <w:szCs w:val="22"/>
        </w:rPr>
        <w:t xml:space="preserve"> est ouverte aux organisations internationales et régionales ainsi qu’à toutes les autres entités juridiques qui sont des ressortissants des pays ou territoires ci-après ou, dans le cas de personnes morales, qui y sont effectivement établies:</w:t>
      </w:r>
    </w:p>
    <w:p w14:paraId="6B1B4501" w14:textId="77777777" w:rsidR="00EA3EB3" w:rsidRPr="00E904C9" w:rsidRDefault="00EA3EB3">
      <w:pPr>
        <w:pStyle w:val="Paragraphedeliste"/>
        <w:widowControl/>
        <w:numPr>
          <w:ilvl w:val="0"/>
          <w:numId w:val="73"/>
        </w:numPr>
        <w:tabs>
          <w:tab w:val="left" w:pos="567"/>
        </w:tabs>
        <w:suppressAutoHyphens w:val="0"/>
        <w:spacing w:line="276" w:lineRule="auto"/>
        <w:jc w:val="both"/>
        <w:outlineLvl w:val="1"/>
        <w:rPr>
          <w:rFonts w:ascii="Arial" w:hAnsi="Arial" w:cs="Arial"/>
          <w:noProof/>
          <w:sz w:val="22"/>
          <w:szCs w:val="22"/>
        </w:rPr>
      </w:pPr>
      <w:bookmarkStart w:id="562" w:name="_DV_M252"/>
      <w:bookmarkStart w:id="563" w:name="_DV_M253"/>
      <w:bookmarkStart w:id="564" w:name="_Toc423007512"/>
      <w:bookmarkStart w:id="565" w:name="_Toc423007694"/>
      <w:bookmarkEnd w:id="560"/>
      <w:bookmarkEnd w:id="561"/>
      <w:bookmarkEnd w:id="562"/>
      <w:bookmarkEnd w:id="563"/>
      <w:r w:rsidRPr="00E904C9">
        <w:rPr>
          <w:rFonts w:ascii="Arial" w:hAnsi="Arial" w:cs="Arial"/>
          <w:i/>
          <w:sz w:val="22"/>
          <w:szCs w:val="22"/>
        </w:rPr>
        <w:t xml:space="preserve"> les États membres de l’UE</w:t>
      </w:r>
      <w:r w:rsidRPr="00E904C9">
        <w:rPr>
          <w:rFonts w:ascii="Arial" w:hAnsi="Arial" w:cs="Arial"/>
          <w:sz w:val="22"/>
          <w:szCs w:val="22"/>
        </w:rPr>
        <w:t xml:space="preserve"> (</w:t>
      </w:r>
      <w:hyperlink w:anchor="EU_MEMBER_STATES" w:history="1">
        <w:r w:rsidRPr="00E904C9">
          <w:rPr>
            <w:rFonts w:ascii="Arial" w:hAnsi="Arial" w:cs="Arial"/>
            <w:color w:val="0000FF"/>
            <w:sz w:val="22"/>
            <w:szCs w:val="22"/>
            <w:u w:val="single"/>
          </w:rPr>
          <w:t>appendice 1</w:t>
        </w:r>
      </w:hyperlink>
      <w:r w:rsidRPr="00E904C9">
        <w:rPr>
          <w:rFonts w:ascii="Arial" w:hAnsi="Arial" w:cs="Arial"/>
          <w:sz w:val="22"/>
          <w:szCs w:val="22"/>
        </w:rPr>
        <w:t>);</w:t>
      </w:r>
      <w:bookmarkEnd w:id="564"/>
      <w:bookmarkEnd w:id="565"/>
    </w:p>
    <w:p w14:paraId="10332955" w14:textId="77777777" w:rsidR="00EA3EB3" w:rsidRPr="00E904C9" w:rsidRDefault="00EA3EB3">
      <w:pPr>
        <w:pStyle w:val="Paragraphedeliste"/>
        <w:widowControl/>
        <w:numPr>
          <w:ilvl w:val="0"/>
          <w:numId w:val="73"/>
        </w:numPr>
        <w:tabs>
          <w:tab w:val="left" w:pos="567"/>
        </w:tabs>
        <w:suppressAutoHyphens w:val="0"/>
        <w:spacing w:line="276" w:lineRule="auto"/>
        <w:jc w:val="both"/>
        <w:outlineLvl w:val="1"/>
        <w:rPr>
          <w:rFonts w:ascii="Arial" w:hAnsi="Arial" w:cs="Arial"/>
          <w:noProof/>
          <w:sz w:val="22"/>
          <w:szCs w:val="22"/>
        </w:rPr>
      </w:pPr>
      <w:bookmarkStart w:id="566" w:name="_Toc423007513"/>
      <w:bookmarkStart w:id="567" w:name="_Toc423007695"/>
      <w:r w:rsidRPr="00E904C9">
        <w:rPr>
          <w:rFonts w:ascii="Arial" w:hAnsi="Arial" w:cs="Arial"/>
          <w:i/>
          <w:color w:val="000000"/>
          <w:sz w:val="22"/>
          <w:szCs w:val="22"/>
        </w:rPr>
        <w:t xml:space="preserve"> les bénéficiaires énumérés à l’annexe I de l’IAP III (</w:t>
      </w:r>
      <w:hyperlink w:anchor="IPA_II_BENEFICIARIES" w:history="1">
        <w:r w:rsidRPr="00E904C9">
          <w:rPr>
            <w:rFonts w:ascii="Arial" w:hAnsi="Arial" w:cs="Arial"/>
            <w:color w:val="0000FF"/>
            <w:sz w:val="22"/>
            <w:szCs w:val="22"/>
            <w:u w:val="single"/>
          </w:rPr>
          <w:t>appendice 2</w:t>
        </w:r>
      </w:hyperlink>
      <w:r w:rsidRPr="00E904C9">
        <w:rPr>
          <w:rFonts w:ascii="Arial" w:hAnsi="Arial" w:cs="Arial"/>
          <w:i/>
          <w:color w:val="000000"/>
          <w:sz w:val="22"/>
          <w:szCs w:val="22"/>
        </w:rPr>
        <w:t>);</w:t>
      </w:r>
      <w:bookmarkEnd w:id="566"/>
      <w:bookmarkEnd w:id="567"/>
      <w:r w:rsidRPr="00E904C9">
        <w:rPr>
          <w:rFonts w:ascii="Arial" w:hAnsi="Arial" w:cs="Arial"/>
          <w:sz w:val="22"/>
          <w:szCs w:val="22"/>
        </w:rPr>
        <w:tab/>
      </w:r>
    </w:p>
    <w:p w14:paraId="15C55FFF" w14:textId="77777777" w:rsidR="00EA3EB3" w:rsidRPr="00E904C9" w:rsidRDefault="00EA3EB3">
      <w:pPr>
        <w:pStyle w:val="Paragraphedeliste"/>
        <w:widowControl/>
        <w:numPr>
          <w:ilvl w:val="0"/>
          <w:numId w:val="73"/>
        </w:numPr>
        <w:tabs>
          <w:tab w:val="left" w:pos="567"/>
        </w:tabs>
        <w:suppressAutoHyphens w:val="0"/>
        <w:spacing w:before="120" w:beforeAutospacing="1" w:line="276" w:lineRule="auto"/>
        <w:jc w:val="both"/>
        <w:outlineLvl w:val="1"/>
        <w:rPr>
          <w:rFonts w:ascii="Arial" w:hAnsi="Arial" w:cs="Arial"/>
          <w:noProof/>
          <w:sz w:val="22"/>
          <w:szCs w:val="22"/>
        </w:rPr>
      </w:pPr>
      <w:bookmarkStart w:id="568" w:name="_Toc423007514"/>
      <w:bookmarkStart w:id="569" w:name="_Toc423007696"/>
      <w:r w:rsidRPr="00E904C9">
        <w:rPr>
          <w:rFonts w:ascii="Arial" w:hAnsi="Arial" w:cs="Arial"/>
          <w:i/>
          <w:sz w:val="22"/>
          <w:szCs w:val="22"/>
        </w:rPr>
        <w:t xml:space="preserve"> les pays de l’Espace économique européen</w:t>
      </w:r>
      <w:r w:rsidRPr="00E904C9">
        <w:rPr>
          <w:rFonts w:ascii="Arial" w:hAnsi="Arial" w:cs="Arial"/>
          <w:sz w:val="22"/>
          <w:szCs w:val="22"/>
        </w:rPr>
        <w:t xml:space="preserve"> (</w:t>
      </w:r>
      <w:hyperlink w:anchor="EEA" w:history="1">
        <w:r w:rsidRPr="00E904C9">
          <w:rPr>
            <w:rFonts w:ascii="Arial" w:hAnsi="Arial" w:cs="Arial"/>
            <w:color w:val="0000FF"/>
            <w:sz w:val="22"/>
            <w:szCs w:val="22"/>
            <w:u w:val="single"/>
          </w:rPr>
          <w:t>appendice 3</w:t>
        </w:r>
      </w:hyperlink>
      <w:r w:rsidRPr="00E904C9">
        <w:rPr>
          <w:rFonts w:ascii="Arial" w:hAnsi="Arial" w:cs="Arial"/>
          <w:sz w:val="22"/>
          <w:szCs w:val="22"/>
        </w:rPr>
        <w:t>);</w:t>
      </w:r>
      <w:bookmarkEnd w:id="568"/>
      <w:bookmarkEnd w:id="569"/>
      <w:r w:rsidRPr="00E904C9">
        <w:rPr>
          <w:rFonts w:ascii="Arial" w:hAnsi="Arial" w:cs="Arial"/>
          <w:sz w:val="22"/>
          <w:szCs w:val="22"/>
        </w:rPr>
        <w:tab/>
      </w:r>
    </w:p>
    <w:p w14:paraId="5000835E" w14:textId="77777777" w:rsidR="00EA3EB3" w:rsidRPr="00E904C9" w:rsidRDefault="00EA3EB3">
      <w:pPr>
        <w:pStyle w:val="Paragraphedeliste"/>
        <w:widowControl/>
        <w:numPr>
          <w:ilvl w:val="0"/>
          <w:numId w:val="73"/>
        </w:numPr>
        <w:tabs>
          <w:tab w:val="left" w:pos="567"/>
        </w:tabs>
        <w:suppressAutoHyphens w:val="0"/>
        <w:spacing w:before="120" w:beforeAutospacing="1" w:line="276" w:lineRule="auto"/>
        <w:jc w:val="both"/>
        <w:outlineLvl w:val="1"/>
        <w:rPr>
          <w:rFonts w:ascii="Arial" w:hAnsi="Arial" w:cs="Arial"/>
          <w:noProof/>
          <w:sz w:val="22"/>
          <w:szCs w:val="22"/>
        </w:rPr>
      </w:pPr>
      <w:bookmarkStart w:id="570" w:name="_Toc423007515"/>
      <w:bookmarkStart w:id="571" w:name="_Toc423007697"/>
      <w:r w:rsidRPr="00E904C9">
        <w:rPr>
          <w:rFonts w:ascii="Arial" w:hAnsi="Arial" w:cs="Arial"/>
          <w:i/>
          <w:sz w:val="22"/>
          <w:szCs w:val="22"/>
        </w:rPr>
        <w:t xml:space="preserve"> les pays et territoires partenaires du voisinage couverts par l’IVCDCI</w:t>
      </w:r>
      <w:r w:rsidRPr="00E904C9">
        <w:rPr>
          <w:rFonts w:ascii="Arial" w:hAnsi="Arial" w:cs="Arial"/>
          <w:sz w:val="22"/>
          <w:szCs w:val="22"/>
        </w:rPr>
        <w:t xml:space="preserve"> (annexe I de l’IVCDCI) (</w:t>
      </w:r>
      <w:hyperlink w:anchor="ENI_PARTNER_COUNTRIES" w:history="1">
        <w:r w:rsidRPr="00E904C9">
          <w:rPr>
            <w:rFonts w:ascii="Arial" w:hAnsi="Arial" w:cs="Arial"/>
            <w:color w:val="0000FF"/>
            <w:sz w:val="22"/>
            <w:szCs w:val="22"/>
            <w:u w:val="single"/>
          </w:rPr>
          <w:t>appendice 11</w:t>
        </w:r>
      </w:hyperlink>
      <w:r w:rsidRPr="00E904C9">
        <w:rPr>
          <w:rFonts w:ascii="Arial" w:hAnsi="Arial" w:cs="Arial"/>
          <w:sz w:val="22"/>
          <w:szCs w:val="22"/>
        </w:rPr>
        <w:t>);</w:t>
      </w:r>
      <w:bookmarkEnd w:id="570"/>
      <w:bookmarkEnd w:id="571"/>
    </w:p>
    <w:p w14:paraId="3EBC7CCC" w14:textId="77777777" w:rsidR="00EA3EB3" w:rsidRPr="00E904C9" w:rsidRDefault="00EA3EB3">
      <w:pPr>
        <w:pStyle w:val="Paragraphedeliste"/>
        <w:widowControl/>
        <w:numPr>
          <w:ilvl w:val="0"/>
          <w:numId w:val="73"/>
        </w:numPr>
        <w:tabs>
          <w:tab w:val="left" w:pos="567"/>
        </w:tabs>
        <w:suppressAutoHyphens w:val="0"/>
        <w:spacing w:before="120" w:beforeAutospacing="1" w:line="276" w:lineRule="auto"/>
        <w:jc w:val="both"/>
        <w:outlineLvl w:val="1"/>
        <w:rPr>
          <w:rFonts w:ascii="Arial" w:hAnsi="Arial" w:cs="Arial"/>
          <w:noProof/>
          <w:sz w:val="22"/>
          <w:szCs w:val="22"/>
        </w:rPr>
      </w:pPr>
      <w:bookmarkStart w:id="572" w:name="_DV_M255"/>
      <w:bookmarkStart w:id="573" w:name="_DV_M256"/>
      <w:bookmarkStart w:id="574" w:name="_Toc423007516"/>
      <w:bookmarkStart w:id="575" w:name="_Toc423007698"/>
      <w:bookmarkEnd w:id="572"/>
      <w:bookmarkEnd w:id="573"/>
      <w:r w:rsidRPr="00E904C9">
        <w:rPr>
          <w:rFonts w:ascii="Arial" w:hAnsi="Arial" w:cs="Arial"/>
          <w:sz w:val="22"/>
          <w:szCs w:val="22"/>
        </w:rPr>
        <w:t xml:space="preserve"> les pays pour lesquels la Commission a adopté une décision approuvant la demande d’</w:t>
      </w:r>
      <w:r w:rsidRPr="00E904C9">
        <w:rPr>
          <w:rFonts w:ascii="Arial" w:hAnsi="Arial" w:cs="Arial"/>
          <w:i/>
          <w:sz w:val="22"/>
          <w:szCs w:val="22"/>
        </w:rPr>
        <w:t>accès réciproque</w:t>
      </w:r>
      <w:r w:rsidRPr="00E904C9">
        <w:rPr>
          <w:rFonts w:ascii="Arial" w:hAnsi="Arial" w:cs="Arial"/>
          <w:sz w:val="22"/>
          <w:szCs w:val="22"/>
        </w:rPr>
        <w:t xml:space="preserve"> à l’aide extérieure.</w:t>
      </w:r>
      <w:bookmarkEnd w:id="574"/>
      <w:bookmarkEnd w:id="575"/>
    </w:p>
    <w:p w14:paraId="600C7B2B" w14:textId="77777777" w:rsidR="00EA3EB3" w:rsidRPr="00E904C9" w:rsidRDefault="00EA3EB3" w:rsidP="00EA3EB3">
      <w:pPr>
        <w:pStyle w:val="Paragraphedeliste"/>
        <w:tabs>
          <w:tab w:val="left" w:pos="567"/>
        </w:tabs>
        <w:spacing w:before="120" w:beforeAutospacing="1"/>
        <w:ind w:left="928"/>
        <w:jc w:val="both"/>
        <w:outlineLvl w:val="1"/>
        <w:rPr>
          <w:rFonts w:ascii="Arial" w:hAnsi="Arial" w:cs="Arial"/>
          <w:noProof/>
          <w:sz w:val="22"/>
          <w:szCs w:val="22"/>
        </w:rPr>
      </w:pPr>
      <w:bookmarkStart w:id="576" w:name="_Toc423007517"/>
      <w:bookmarkStart w:id="577" w:name="_Toc423007699"/>
      <w:r w:rsidRPr="00E904C9">
        <w:rPr>
          <w:rFonts w:ascii="Arial" w:hAnsi="Arial" w:cs="Arial"/>
          <w:sz w:val="22"/>
          <w:szCs w:val="22"/>
        </w:rPr>
        <w:t>Actuellement, il n’existe pas de tel pays.</w:t>
      </w:r>
      <w:bookmarkEnd w:id="576"/>
      <w:bookmarkEnd w:id="577"/>
    </w:p>
    <w:p w14:paraId="59DE1163" w14:textId="77777777" w:rsidR="00EA3EB3" w:rsidRPr="00E904C9" w:rsidRDefault="00EA3EB3">
      <w:pPr>
        <w:widowControl/>
        <w:numPr>
          <w:ilvl w:val="0"/>
          <w:numId w:val="73"/>
        </w:numPr>
        <w:tabs>
          <w:tab w:val="left" w:pos="0"/>
        </w:tabs>
        <w:suppressAutoHyphens w:val="0"/>
        <w:spacing w:before="120" w:beforeAutospacing="1"/>
        <w:jc w:val="both"/>
        <w:outlineLvl w:val="1"/>
        <w:rPr>
          <w:rFonts w:ascii="Arial" w:hAnsi="Arial" w:cs="Arial"/>
          <w:noProof/>
          <w:sz w:val="22"/>
          <w:szCs w:val="22"/>
        </w:rPr>
      </w:pPr>
      <w:r w:rsidRPr="00E904C9">
        <w:rPr>
          <w:rFonts w:ascii="Arial" w:hAnsi="Arial" w:cs="Arial"/>
          <w:sz w:val="22"/>
          <w:szCs w:val="22"/>
        </w:rPr>
        <w:t>Lorsqu’il y a lieu d’appliquer un accord relatif à l’ouverture des marchés de biens et de services auquel participe l’Union, les procédures de passation des marchés financés par le budget sont également ouvertes aux personnes physiques et morales établies dans un pays tiers autre que ceux spécifiés dans les instruments de base régissant le secteur de coopération concerné, selon les conditions fixées par ledit accord.</w:t>
      </w:r>
    </w:p>
    <w:p w14:paraId="374DEAF7" w14:textId="77777777" w:rsidR="00EA3EB3" w:rsidRPr="00E904C9" w:rsidRDefault="00EA3EB3" w:rsidP="00EA3EB3">
      <w:pPr>
        <w:tabs>
          <w:tab w:val="left" w:pos="567"/>
        </w:tabs>
        <w:spacing w:before="120"/>
        <w:ind w:left="567" w:hanging="567"/>
        <w:jc w:val="both"/>
        <w:outlineLvl w:val="0"/>
        <w:rPr>
          <w:rStyle w:val="DeltaViewInsertion"/>
          <w:rFonts w:ascii="Arial" w:hAnsi="Arial" w:cs="Arial"/>
          <w:b w:val="0"/>
          <w:i w:val="0"/>
          <w:noProof/>
          <w:sz w:val="22"/>
          <w:szCs w:val="22"/>
        </w:rPr>
      </w:pPr>
      <w:r w:rsidRPr="00E904C9">
        <w:rPr>
          <w:rFonts w:ascii="Arial" w:hAnsi="Arial" w:cs="Arial"/>
          <w:b/>
          <w:sz w:val="22"/>
          <w:szCs w:val="22"/>
        </w:rPr>
        <w:t>4)</w:t>
      </w:r>
      <w:r w:rsidRPr="00E904C9">
        <w:rPr>
          <w:rFonts w:ascii="Arial" w:hAnsi="Arial" w:cs="Arial"/>
          <w:b/>
          <w:sz w:val="22"/>
          <w:szCs w:val="22"/>
        </w:rPr>
        <w:tab/>
      </w:r>
      <w:r w:rsidRPr="00E904C9">
        <w:rPr>
          <w:rStyle w:val="Titre2Car"/>
          <w:rFonts w:ascii="Arial" w:hAnsi="Arial" w:cs="Arial"/>
          <w:sz w:val="22"/>
          <w:szCs w:val="22"/>
        </w:rPr>
        <w:t xml:space="preserve">Pays admissibles au titre de la décision </w:t>
      </w:r>
      <w:r w:rsidRPr="00E904C9">
        <w:rPr>
          <w:rFonts w:ascii="Arial" w:hAnsi="Arial" w:cs="Arial"/>
          <w:sz w:val="22"/>
          <w:szCs w:val="22"/>
        </w:rPr>
        <w:t xml:space="preserve"> </w:t>
      </w:r>
      <w:r w:rsidRPr="00E904C9">
        <w:rPr>
          <w:rFonts w:ascii="Arial" w:hAnsi="Arial" w:cs="Arial"/>
          <w:b/>
          <w:sz w:val="22"/>
          <w:szCs w:val="22"/>
        </w:rPr>
        <w:t>d’association outre-mer, y compris le Groenland</w:t>
      </w:r>
      <w:r w:rsidRPr="00E904C9">
        <w:rPr>
          <w:rStyle w:val="Titre2Car"/>
          <w:rFonts w:ascii="Arial" w:hAnsi="Arial" w:cs="Arial"/>
          <w:sz w:val="22"/>
          <w:szCs w:val="22"/>
        </w:rPr>
        <w:t xml:space="preserve"> (décision 2021/1764 du Conseil, article 81, renvoi à l’article 28 de l’IVCDCI – Europe dans le monde)</w:t>
      </w:r>
    </w:p>
    <w:p w14:paraId="433BE411" w14:textId="77777777" w:rsidR="00EA3EB3" w:rsidRPr="00E904C9" w:rsidRDefault="00EA3EB3" w:rsidP="00EA3EB3">
      <w:pPr>
        <w:tabs>
          <w:tab w:val="left" w:pos="993"/>
        </w:tabs>
        <w:jc w:val="both"/>
        <w:outlineLvl w:val="0"/>
        <w:rPr>
          <w:rFonts w:ascii="Arial" w:hAnsi="Arial" w:cs="Arial"/>
          <w:noProof/>
          <w:sz w:val="22"/>
          <w:szCs w:val="22"/>
        </w:rPr>
      </w:pPr>
      <w:r w:rsidRPr="00E904C9">
        <w:rPr>
          <w:rFonts w:ascii="Arial" w:hAnsi="Arial" w:cs="Arial"/>
          <w:sz w:val="22"/>
          <w:szCs w:val="22"/>
        </w:rPr>
        <w:t xml:space="preserve">La participation aux procédures de passation de marchés, aux procédures d’octroi de subventions et aux autres procédures d’attribution pour des actions financées au titre de la </w:t>
      </w:r>
      <w:r w:rsidRPr="00E904C9">
        <w:rPr>
          <w:rFonts w:ascii="Arial" w:hAnsi="Arial" w:cs="Arial"/>
          <w:sz w:val="22"/>
          <w:szCs w:val="22"/>
          <w:u w:val="single"/>
        </w:rPr>
        <w:t>décision d’association outre-mer, y compris le Groenland</w:t>
      </w:r>
      <w:r w:rsidRPr="00E904C9">
        <w:rPr>
          <w:rFonts w:ascii="Arial" w:hAnsi="Arial" w:cs="Arial"/>
          <w:sz w:val="22"/>
          <w:szCs w:val="22"/>
        </w:rPr>
        <w:t xml:space="preserve">, est ouverte aux organisations internationales ainsi qu’à toutes les autres entités juridiques qui sont des ressortissants des pays ou territoires ci-après ou, dans le cas de personnes morales, qui y sont effectivement établies: </w:t>
      </w:r>
    </w:p>
    <w:p w14:paraId="6BA92DF3" w14:textId="77777777" w:rsidR="00EA3EB3" w:rsidRPr="00E904C9" w:rsidRDefault="00EA3EB3">
      <w:pPr>
        <w:widowControl/>
        <w:numPr>
          <w:ilvl w:val="1"/>
          <w:numId w:val="72"/>
        </w:numPr>
        <w:tabs>
          <w:tab w:val="left" w:pos="993"/>
        </w:tabs>
        <w:suppressAutoHyphens w:val="0"/>
        <w:jc w:val="both"/>
        <w:outlineLvl w:val="0"/>
        <w:rPr>
          <w:rFonts w:ascii="Arial" w:hAnsi="Arial" w:cs="Arial"/>
          <w:noProof/>
          <w:sz w:val="22"/>
          <w:szCs w:val="22"/>
        </w:rPr>
      </w:pPr>
      <w:r w:rsidRPr="00E904C9">
        <w:rPr>
          <w:rFonts w:ascii="Arial" w:hAnsi="Arial" w:cs="Arial"/>
          <w:i/>
          <w:sz w:val="22"/>
          <w:szCs w:val="22"/>
        </w:rPr>
        <w:t>les États membres de l’UE</w:t>
      </w:r>
      <w:r w:rsidRPr="00E904C9">
        <w:rPr>
          <w:rFonts w:ascii="Arial" w:hAnsi="Arial" w:cs="Arial"/>
          <w:sz w:val="22"/>
          <w:szCs w:val="22"/>
        </w:rPr>
        <w:t xml:space="preserve"> (</w:t>
      </w:r>
      <w:hyperlink w:anchor="EU_MEMBER_STATES" w:history="1">
        <w:r w:rsidRPr="00E904C9">
          <w:rPr>
            <w:rStyle w:val="Lienhypertexte"/>
            <w:rFonts w:ascii="Arial" w:hAnsi="Arial" w:cs="Arial"/>
            <w:sz w:val="22"/>
            <w:szCs w:val="22"/>
          </w:rPr>
          <w:t>appendice 1</w:t>
        </w:r>
      </w:hyperlink>
      <w:r w:rsidRPr="00E904C9">
        <w:rPr>
          <w:rFonts w:ascii="Arial" w:hAnsi="Arial" w:cs="Arial"/>
          <w:sz w:val="22"/>
          <w:szCs w:val="22"/>
        </w:rPr>
        <w:t>);</w:t>
      </w:r>
    </w:p>
    <w:p w14:paraId="5454B1F2" w14:textId="77777777" w:rsidR="00EA3EB3" w:rsidRPr="00E904C9" w:rsidRDefault="00EA3EB3">
      <w:pPr>
        <w:widowControl/>
        <w:numPr>
          <w:ilvl w:val="1"/>
          <w:numId w:val="72"/>
        </w:numPr>
        <w:tabs>
          <w:tab w:val="left" w:pos="993"/>
        </w:tabs>
        <w:suppressAutoHyphens w:val="0"/>
        <w:jc w:val="both"/>
        <w:outlineLvl w:val="0"/>
        <w:rPr>
          <w:rFonts w:ascii="Arial" w:hAnsi="Arial" w:cs="Arial"/>
          <w:i/>
          <w:noProof/>
          <w:sz w:val="22"/>
          <w:szCs w:val="22"/>
        </w:rPr>
      </w:pPr>
      <w:r w:rsidRPr="00E904C9">
        <w:rPr>
          <w:rStyle w:val="DeltaViewInsertion"/>
          <w:rFonts w:ascii="Arial" w:hAnsi="Arial" w:cs="Arial"/>
          <w:sz w:val="22"/>
          <w:szCs w:val="22"/>
        </w:rPr>
        <w:t>les bénéficiaires de l’IAP III</w:t>
      </w:r>
      <w:r w:rsidRPr="00E904C9">
        <w:rPr>
          <w:rFonts w:ascii="Arial" w:hAnsi="Arial" w:cs="Arial"/>
          <w:sz w:val="22"/>
          <w:szCs w:val="22"/>
        </w:rPr>
        <w:t xml:space="preserve"> </w:t>
      </w:r>
      <w:r w:rsidRPr="00E904C9">
        <w:rPr>
          <w:rStyle w:val="DeltaViewInsertion"/>
          <w:rFonts w:ascii="Arial" w:hAnsi="Arial" w:cs="Arial"/>
          <w:sz w:val="22"/>
          <w:szCs w:val="22"/>
        </w:rPr>
        <w:t>[énumérés à l’annexe I de l’IAP III (</w:t>
      </w:r>
      <w:hyperlink w:anchor="IPA_II_BENEFICIARIES" w:history="1">
        <w:r w:rsidRPr="00E904C9">
          <w:rPr>
            <w:rStyle w:val="Lienhypertexte"/>
            <w:rFonts w:ascii="Arial" w:hAnsi="Arial" w:cs="Arial"/>
            <w:sz w:val="22"/>
            <w:szCs w:val="22"/>
          </w:rPr>
          <w:t>appendice 2</w:t>
        </w:r>
      </w:hyperlink>
      <w:r w:rsidRPr="00E904C9">
        <w:rPr>
          <w:rStyle w:val="DeltaViewInsertion"/>
          <w:rFonts w:ascii="Arial" w:hAnsi="Arial" w:cs="Arial"/>
          <w:sz w:val="22"/>
          <w:szCs w:val="22"/>
        </w:rPr>
        <w:t>)];</w:t>
      </w:r>
      <w:r w:rsidRPr="00E904C9">
        <w:rPr>
          <w:rFonts w:ascii="Arial" w:hAnsi="Arial" w:cs="Arial"/>
          <w:i/>
          <w:sz w:val="22"/>
          <w:szCs w:val="22"/>
        </w:rPr>
        <w:t xml:space="preserve"> </w:t>
      </w:r>
    </w:p>
    <w:p w14:paraId="503B75B1" w14:textId="77777777" w:rsidR="00EA3EB3" w:rsidRPr="00E904C9" w:rsidRDefault="00EA3EB3">
      <w:pPr>
        <w:widowControl/>
        <w:numPr>
          <w:ilvl w:val="1"/>
          <w:numId w:val="72"/>
        </w:numPr>
        <w:tabs>
          <w:tab w:val="left" w:pos="993"/>
        </w:tabs>
        <w:suppressAutoHyphens w:val="0"/>
        <w:jc w:val="both"/>
        <w:outlineLvl w:val="0"/>
        <w:rPr>
          <w:rFonts w:ascii="Arial" w:hAnsi="Arial" w:cs="Arial"/>
          <w:noProof/>
          <w:sz w:val="22"/>
          <w:szCs w:val="22"/>
        </w:rPr>
      </w:pPr>
      <w:r w:rsidRPr="00E904C9">
        <w:rPr>
          <w:rFonts w:ascii="Arial" w:hAnsi="Arial" w:cs="Arial"/>
          <w:i/>
          <w:sz w:val="22"/>
          <w:szCs w:val="22"/>
        </w:rPr>
        <w:t>les pays de l’Espace économique européen</w:t>
      </w:r>
      <w:r w:rsidRPr="00E904C9">
        <w:rPr>
          <w:rFonts w:ascii="Arial" w:hAnsi="Arial" w:cs="Arial"/>
          <w:sz w:val="22"/>
          <w:szCs w:val="22"/>
        </w:rPr>
        <w:t xml:space="preserve"> (</w:t>
      </w:r>
      <w:hyperlink w:anchor="EEA" w:history="1">
        <w:r w:rsidRPr="00E904C9">
          <w:rPr>
            <w:rStyle w:val="Lienhypertexte"/>
            <w:rFonts w:ascii="Arial" w:hAnsi="Arial" w:cs="Arial"/>
            <w:sz w:val="22"/>
            <w:szCs w:val="22"/>
          </w:rPr>
          <w:t>appendice 3</w:t>
        </w:r>
      </w:hyperlink>
      <w:r w:rsidRPr="00E904C9">
        <w:rPr>
          <w:rFonts w:ascii="Arial" w:hAnsi="Arial" w:cs="Arial"/>
          <w:sz w:val="22"/>
          <w:szCs w:val="22"/>
        </w:rPr>
        <w:t xml:space="preserve">); </w:t>
      </w:r>
    </w:p>
    <w:p w14:paraId="141EECE8" w14:textId="77777777" w:rsidR="00EA3EB3" w:rsidRPr="00E904C9" w:rsidRDefault="00EA3EB3">
      <w:pPr>
        <w:widowControl/>
        <w:numPr>
          <w:ilvl w:val="1"/>
          <w:numId w:val="72"/>
        </w:numPr>
        <w:tabs>
          <w:tab w:val="left" w:pos="993"/>
        </w:tabs>
        <w:suppressAutoHyphens w:val="0"/>
        <w:ind w:left="993" w:hanging="426"/>
        <w:jc w:val="both"/>
        <w:outlineLvl w:val="0"/>
        <w:rPr>
          <w:rFonts w:ascii="Arial" w:hAnsi="Arial" w:cs="Arial"/>
          <w:i/>
          <w:noProof/>
          <w:sz w:val="22"/>
          <w:szCs w:val="22"/>
        </w:rPr>
      </w:pPr>
      <w:r w:rsidRPr="00E904C9">
        <w:rPr>
          <w:rFonts w:ascii="Arial" w:hAnsi="Arial" w:cs="Arial"/>
          <w:i/>
          <w:sz w:val="22"/>
          <w:szCs w:val="22"/>
        </w:rPr>
        <w:lastRenderedPageBreak/>
        <w:t>les pays et territoires en développement (figurant sur la liste des bénéficiaires de l’APD établie par le CAD de l’OCDE</w:t>
      </w:r>
      <w:r w:rsidRPr="00E904C9">
        <w:rPr>
          <w:rStyle w:val="Appelnotedebasdep"/>
          <w:rFonts w:ascii="Arial" w:hAnsi="Arial" w:cs="Arial"/>
          <w:sz w:val="22"/>
          <w:szCs w:val="22"/>
        </w:rPr>
        <w:footnoteReference w:id="15"/>
      </w:r>
      <w:r w:rsidRPr="00E904C9">
        <w:rPr>
          <w:rFonts w:ascii="Arial" w:hAnsi="Arial" w:cs="Arial"/>
          <w:i/>
          <w:sz w:val="22"/>
          <w:szCs w:val="22"/>
        </w:rPr>
        <w:t>) qui ne sont pas membres du G20</w:t>
      </w:r>
      <w:r w:rsidRPr="00E904C9">
        <w:rPr>
          <w:rFonts w:ascii="Arial" w:hAnsi="Arial" w:cs="Arial"/>
          <w:i/>
          <w:sz w:val="22"/>
          <w:szCs w:val="22"/>
          <w:vertAlign w:val="superscript"/>
        </w:rPr>
        <w:footnoteReference w:id="16"/>
      </w:r>
      <w:r w:rsidRPr="00E904C9">
        <w:rPr>
          <w:rFonts w:ascii="Arial" w:hAnsi="Arial" w:cs="Arial"/>
          <w:i/>
          <w:sz w:val="22"/>
          <w:szCs w:val="22"/>
        </w:rPr>
        <w:t xml:space="preserve">: </w:t>
      </w:r>
    </w:p>
    <w:p w14:paraId="01733F73" w14:textId="77777777" w:rsidR="00EA3EB3" w:rsidRPr="00E904C9" w:rsidRDefault="00EA3EB3">
      <w:pPr>
        <w:widowControl/>
        <w:numPr>
          <w:ilvl w:val="0"/>
          <w:numId w:val="74"/>
        </w:numPr>
        <w:suppressAutoHyphens w:val="0"/>
        <w:spacing w:before="100" w:beforeAutospacing="1"/>
        <w:jc w:val="both"/>
        <w:outlineLvl w:val="0"/>
        <w:rPr>
          <w:rFonts w:ascii="Arial" w:hAnsi="Arial" w:cs="Arial"/>
          <w:noProof/>
          <w:sz w:val="22"/>
          <w:szCs w:val="22"/>
        </w:rPr>
      </w:pPr>
      <w:r w:rsidRPr="00E904C9">
        <w:rPr>
          <w:rFonts w:ascii="Arial" w:hAnsi="Arial" w:cs="Arial"/>
          <w:i/>
          <w:sz w:val="22"/>
          <w:szCs w:val="22"/>
        </w:rPr>
        <w:t>pays les moins avancés</w:t>
      </w:r>
      <w:r w:rsidRPr="00E904C9">
        <w:rPr>
          <w:rFonts w:ascii="Arial" w:hAnsi="Arial" w:cs="Arial"/>
          <w:sz w:val="22"/>
          <w:szCs w:val="22"/>
        </w:rPr>
        <w:t xml:space="preserve"> (PMA) (</w:t>
      </w:r>
      <w:hyperlink w:anchor="LEAST_DEVELOPED_COUNTRIES" w:history="1">
        <w:r w:rsidRPr="00E904C9">
          <w:rPr>
            <w:rStyle w:val="Lienhypertexte"/>
            <w:rFonts w:ascii="Arial" w:hAnsi="Arial" w:cs="Arial"/>
            <w:sz w:val="22"/>
            <w:szCs w:val="22"/>
          </w:rPr>
          <w:t>appendice 4</w:t>
        </w:r>
      </w:hyperlink>
      <w:r w:rsidRPr="00E904C9">
        <w:rPr>
          <w:rFonts w:ascii="Arial" w:hAnsi="Arial" w:cs="Arial"/>
          <w:sz w:val="22"/>
          <w:szCs w:val="22"/>
        </w:rPr>
        <w:t>),</w:t>
      </w:r>
    </w:p>
    <w:p w14:paraId="3D55D6F9" w14:textId="77777777" w:rsidR="00EA3EB3" w:rsidRPr="00E904C9" w:rsidRDefault="00EA3EB3">
      <w:pPr>
        <w:widowControl/>
        <w:numPr>
          <w:ilvl w:val="0"/>
          <w:numId w:val="74"/>
        </w:numPr>
        <w:suppressAutoHyphens w:val="0"/>
        <w:spacing w:before="100" w:beforeAutospacing="1"/>
        <w:jc w:val="both"/>
        <w:outlineLvl w:val="0"/>
        <w:rPr>
          <w:rFonts w:ascii="Arial" w:hAnsi="Arial" w:cs="Arial"/>
          <w:noProof/>
          <w:sz w:val="22"/>
          <w:szCs w:val="22"/>
        </w:rPr>
      </w:pPr>
      <w:r w:rsidRPr="00E904C9">
        <w:rPr>
          <w:rFonts w:ascii="Arial" w:hAnsi="Arial" w:cs="Arial"/>
          <w:i/>
          <w:sz w:val="22"/>
          <w:szCs w:val="22"/>
        </w:rPr>
        <w:t>autres pays à faible revenu</w:t>
      </w:r>
      <w:r w:rsidRPr="00E904C9">
        <w:rPr>
          <w:rFonts w:ascii="Arial" w:hAnsi="Arial" w:cs="Arial"/>
          <w:sz w:val="22"/>
          <w:szCs w:val="22"/>
        </w:rPr>
        <w:t xml:space="preserve"> (</w:t>
      </w:r>
      <w:hyperlink w:anchor="OTHER_LOW_INCOME_COUNTRIES" w:history="1">
        <w:r w:rsidRPr="00E904C9">
          <w:rPr>
            <w:rStyle w:val="Lienhypertexte"/>
            <w:rFonts w:ascii="Arial" w:hAnsi="Arial" w:cs="Arial"/>
            <w:sz w:val="22"/>
            <w:szCs w:val="22"/>
          </w:rPr>
          <w:t>appendice 5</w:t>
        </w:r>
      </w:hyperlink>
      <w:r w:rsidRPr="00E904C9">
        <w:rPr>
          <w:rFonts w:ascii="Arial" w:hAnsi="Arial" w:cs="Arial"/>
          <w:sz w:val="22"/>
          <w:szCs w:val="22"/>
        </w:rPr>
        <w:t>),</w:t>
      </w:r>
    </w:p>
    <w:p w14:paraId="2124F124" w14:textId="77777777" w:rsidR="00EA3EB3" w:rsidRPr="00E904C9" w:rsidRDefault="00EA3EB3">
      <w:pPr>
        <w:widowControl/>
        <w:numPr>
          <w:ilvl w:val="0"/>
          <w:numId w:val="74"/>
        </w:numPr>
        <w:suppressAutoHyphens w:val="0"/>
        <w:jc w:val="both"/>
        <w:outlineLvl w:val="0"/>
        <w:rPr>
          <w:rFonts w:ascii="Arial" w:hAnsi="Arial" w:cs="Arial"/>
          <w:noProof/>
          <w:sz w:val="22"/>
          <w:szCs w:val="22"/>
        </w:rPr>
      </w:pPr>
      <w:r w:rsidRPr="00E904C9">
        <w:rPr>
          <w:rFonts w:ascii="Arial" w:hAnsi="Arial" w:cs="Arial"/>
          <w:i/>
          <w:sz w:val="22"/>
          <w:szCs w:val="22"/>
        </w:rPr>
        <w:t>pays et territoires à revenu intermédiaire, tranche inférieure</w:t>
      </w:r>
      <w:r w:rsidRPr="00E904C9">
        <w:rPr>
          <w:rFonts w:ascii="Arial" w:hAnsi="Arial" w:cs="Arial"/>
          <w:sz w:val="22"/>
          <w:szCs w:val="22"/>
        </w:rPr>
        <w:t xml:space="preserve"> (</w:t>
      </w:r>
      <w:hyperlink w:anchor="LOWER_MIDDLE_INCOME_COUNTRIES" w:history="1">
        <w:r w:rsidRPr="00E904C9">
          <w:rPr>
            <w:rStyle w:val="Lienhypertexte"/>
            <w:rFonts w:ascii="Arial" w:hAnsi="Arial" w:cs="Arial"/>
            <w:sz w:val="22"/>
            <w:szCs w:val="22"/>
          </w:rPr>
          <w:t>appendice 6</w:t>
        </w:r>
      </w:hyperlink>
      <w:r w:rsidRPr="00E904C9">
        <w:rPr>
          <w:rFonts w:ascii="Arial" w:hAnsi="Arial" w:cs="Arial"/>
          <w:sz w:val="22"/>
          <w:szCs w:val="22"/>
        </w:rPr>
        <w:t>),</w:t>
      </w:r>
    </w:p>
    <w:p w14:paraId="2143B97D" w14:textId="77777777" w:rsidR="00EA3EB3" w:rsidRPr="00E904C9" w:rsidRDefault="00EA3EB3">
      <w:pPr>
        <w:widowControl/>
        <w:numPr>
          <w:ilvl w:val="0"/>
          <w:numId w:val="74"/>
        </w:numPr>
        <w:suppressAutoHyphens w:val="0"/>
        <w:jc w:val="both"/>
        <w:outlineLvl w:val="0"/>
        <w:rPr>
          <w:rFonts w:ascii="Arial" w:eastAsia="Times New Roman" w:hAnsi="Arial" w:cs="Arial"/>
          <w:color w:val="000000"/>
          <w:sz w:val="22"/>
          <w:szCs w:val="22"/>
        </w:rPr>
      </w:pPr>
      <w:r w:rsidRPr="00E904C9">
        <w:rPr>
          <w:rFonts w:ascii="Arial" w:hAnsi="Arial" w:cs="Arial"/>
          <w:i/>
          <w:sz w:val="22"/>
          <w:szCs w:val="22"/>
        </w:rPr>
        <w:t>pays et territoires à revenu intermédiaire, tranche supérieure</w:t>
      </w:r>
      <w:r w:rsidRPr="00E904C9">
        <w:rPr>
          <w:rFonts w:ascii="Arial" w:hAnsi="Arial" w:cs="Arial"/>
          <w:sz w:val="22"/>
          <w:szCs w:val="22"/>
        </w:rPr>
        <w:t xml:space="preserve"> (</w:t>
      </w:r>
      <w:hyperlink w:anchor="UPPER_MIDDLE_INCOME_COUNTRIES" w:history="1">
        <w:r w:rsidRPr="00E904C9">
          <w:rPr>
            <w:rStyle w:val="Lienhypertexte"/>
            <w:rFonts w:ascii="Arial" w:hAnsi="Arial" w:cs="Arial"/>
            <w:sz w:val="22"/>
            <w:szCs w:val="22"/>
          </w:rPr>
          <w:t>appendice 7</w:t>
        </w:r>
      </w:hyperlink>
      <w:r w:rsidRPr="00E904C9">
        <w:rPr>
          <w:rFonts w:ascii="Arial" w:hAnsi="Arial" w:cs="Arial"/>
          <w:sz w:val="22"/>
          <w:szCs w:val="22"/>
        </w:rPr>
        <w:t>);</w:t>
      </w:r>
    </w:p>
    <w:p w14:paraId="3E2FA7DC" w14:textId="77777777" w:rsidR="00EA3EB3" w:rsidRPr="00E904C9" w:rsidRDefault="00EA3EB3">
      <w:pPr>
        <w:widowControl/>
        <w:numPr>
          <w:ilvl w:val="1"/>
          <w:numId w:val="72"/>
        </w:numPr>
        <w:tabs>
          <w:tab w:val="left" w:pos="993"/>
        </w:tabs>
        <w:suppressAutoHyphens w:val="0"/>
        <w:jc w:val="both"/>
        <w:rPr>
          <w:rFonts w:ascii="Arial" w:eastAsia="Times New Roman" w:hAnsi="Arial" w:cs="Arial"/>
          <w:snapToGrid w:val="0"/>
          <w:sz w:val="22"/>
          <w:szCs w:val="22"/>
        </w:rPr>
      </w:pPr>
      <w:r w:rsidRPr="00E904C9">
        <w:rPr>
          <w:rFonts w:ascii="Arial" w:hAnsi="Arial" w:cs="Arial"/>
          <w:i/>
          <w:sz w:val="22"/>
          <w:szCs w:val="22"/>
        </w:rPr>
        <w:t>les pays et territoires d’outre-mer</w:t>
      </w:r>
      <w:r w:rsidRPr="00E904C9">
        <w:rPr>
          <w:rFonts w:ascii="Arial" w:hAnsi="Arial" w:cs="Arial"/>
          <w:sz w:val="22"/>
          <w:szCs w:val="22"/>
        </w:rPr>
        <w:t xml:space="preserve"> (PTOM) (</w:t>
      </w:r>
      <w:hyperlink w:anchor="OCTs" w:history="1">
        <w:r w:rsidRPr="00E904C9">
          <w:rPr>
            <w:rStyle w:val="Lienhypertexte"/>
            <w:rFonts w:ascii="Arial" w:hAnsi="Arial" w:cs="Arial"/>
            <w:sz w:val="22"/>
            <w:szCs w:val="22"/>
          </w:rPr>
          <w:t>appendice 8</w:t>
        </w:r>
      </w:hyperlink>
      <w:r w:rsidRPr="00E904C9">
        <w:rPr>
          <w:rFonts w:ascii="Arial" w:hAnsi="Arial" w:cs="Arial"/>
          <w:sz w:val="22"/>
          <w:szCs w:val="22"/>
        </w:rPr>
        <w:t xml:space="preserve">); </w:t>
      </w:r>
    </w:p>
    <w:p w14:paraId="45476648" w14:textId="77777777" w:rsidR="00EA3EB3" w:rsidRPr="00E904C9" w:rsidRDefault="00EA3EB3">
      <w:pPr>
        <w:widowControl/>
        <w:numPr>
          <w:ilvl w:val="1"/>
          <w:numId w:val="72"/>
        </w:numPr>
        <w:tabs>
          <w:tab w:val="left" w:pos="993"/>
        </w:tabs>
        <w:suppressAutoHyphens w:val="0"/>
        <w:spacing w:before="100" w:beforeAutospacing="1"/>
        <w:ind w:left="993" w:hanging="426"/>
        <w:jc w:val="both"/>
        <w:outlineLvl w:val="0"/>
        <w:rPr>
          <w:rFonts w:ascii="Arial" w:hAnsi="Arial" w:cs="Arial"/>
          <w:sz w:val="22"/>
          <w:szCs w:val="22"/>
        </w:rPr>
      </w:pPr>
      <w:r w:rsidRPr="00E904C9">
        <w:rPr>
          <w:rFonts w:ascii="Arial" w:hAnsi="Arial" w:cs="Arial"/>
          <w:i/>
          <w:sz w:val="22"/>
          <w:szCs w:val="22"/>
        </w:rPr>
        <w:t>les États membres de l’OCDE</w:t>
      </w:r>
      <w:r w:rsidRPr="00E904C9">
        <w:rPr>
          <w:rFonts w:ascii="Arial" w:hAnsi="Arial" w:cs="Arial"/>
          <w:sz w:val="22"/>
          <w:szCs w:val="22"/>
        </w:rPr>
        <w:t xml:space="preserve"> (</w:t>
      </w:r>
      <w:hyperlink w:anchor="OECD_MEMBER_STATES" w:history="1">
        <w:r w:rsidRPr="00E904C9">
          <w:rPr>
            <w:rStyle w:val="Lienhypertexte"/>
            <w:rFonts w:ascii="Arial" w:hAnsi="Arial" w:cs="Arial"/>
            <w:sz w:val="22"/>
            <w:szCs w:val="22"/>
          </w:rPr>
          <w:t>appendice 9</w:t>
        </w:r>
      </w:hyperlink>
      <w:r w:rsidRPr="00E904C9">
        <w:rPr>
          <w:rFonts w:ascii="Arial" w:hAnsi="Arial" w:cs="Arial"/>
          <w:sz w:val="22"/>
          <w:szCs w:val="22"/>
        </w:rPr>
        <w:t xml:space="preserve">) </w:t>
      </w:r>
      <w:r w:rsidRPr="00E904C9">
        <w:rPr>
          <w:rStyle w:val="DeltaViewInsertion"/>
          <w:rFonts w:ascii="Arial" w:hAnsi="Arial" w:cs="Arial"/>
          <w:sz w:val="22"/>
          <w:szCs w:val="22"/>
        </w:rPr>
        <w:t>sont également admissibles lorsque les marchés sont exécutés exclusivement dans un</w:t>
      </w:r>
      <w:r w:rsidRPr="00E904C9">
        <w:rPr>
          <w:rFonts w:ascii="Arial" w:hAnsi="Arial" w:cs="Arial"/>
          <w:sz w:val="22"/>
          <w:szCs w:val="22"/>
        </w:rPr>
        <w:t xml:space="preserve"> pays moins avancé</w:t>
      </w:r>
      <w:r w:rsidRPr="00E904C9">
        <w:rPr>
          <w:rStyle w:val="Appelnotedebasdep"/>
          <w:rFonts w:ascii="Arial" w:hAnsi="Arial" w:cs="Arial"/>
          <w:sz w:val="22"/>
          <w:szCs w:val="22"/>
        </w:rPr>
        <w:footnoteReference w:id="17"/>
      </w:r>
      <w:r w:rsidRPr="00E904C9">
        <w:rPr>
          <w:rFonts w:ascii="Arial" w:hAnsi="Arial" w:cs="Arial"/>
          <w:sz w:val="22"/>
          <w:szCs w:val="22"/>
        </w:rPr>
        <w:t xml:space="preserve"> ou dans un </w:t>
      </w:r>
      <w:r w:rsidRPr="00E904C9">
        <w:rPr>
          <w:rStyle w:val="DeltaViewInsertion"/>
          <w:rFonts w:ascii="Arial" w:hAnsi="Arial" w:cs="Arial"/>
          <w:sz w:val="22"/>
          <w:szCs w:val="22"/>
        </w:rPr>
        <w:t>pays pauvre lourdement endetté (PPLE)</w:t>
      </w:r>
      <w:r w:rsidRPr="00E904C9">
        <w:rPr>
          <w:rStyle w:val="Appelnotedebasdep"/>
          <w:rFonts w:ascii="Arial" w:hAnsi="Arial" w:cs="Arial"/>
          <w:color w:val="000000"/>
          <w:sz w:val="22"/>
          <w:szCs w:val="22"/>
        </w:rPr>
        <w:footnoteReference w:id="18"/>
      </w:r>
      <w:r w:rsidRPr="00E904C9">
        <w:rPr>
          <w:rStyle w:val="DeltaViewInsertion"/>
          <w:rFonts w:ascii="Arial" w:hAnsi="Arial" w:cs="Arial"/>
          <w:sz w:val="22"/>
          <w:szCs w:val="22"/>
        </w:rPr>
        <w:t>;</w:t>
      </w:r>
      <w:r w:rsidRPr="00E904C9">
        <w:rPr>
          <w:rFonts w:ascii="Arial" w:hAnsi="Arial" w:cs="Arial"/>
          <w:sz w:val="22"/>
          <w:szCs w:val="22"/>
        </w:rPr>
        <w:t xml:space="preserve"> </w:t>
      </w:r>
    </w:p>
    <w:p w14:paraId="5F2BBD4F" w14:textId="77777777" w:rsidR="00EA3EB3" w:rsidRPr="00E904C9" w:rsidRDefault="00EA3EB3">
      <w:pPr>
        <w:widowControl/>
        <w:numPr>
          <w:ilvl w:val="1"/>
          <w:numId w:val="72"/>
        </w:numPr>
        <w:tabs>
          <w:tab w:val="left" w:pos="993"/>
          <w:tab w:val="left" w:pos="1920"/>
        </w:tabs>
        <w:suppressAutoHyphens w:val="0"/>
        <w:spacing w:before="120" w:beforeAutospacing="1"/>
        <w:ind w:left="993" w:hanging="425"/>
        <w:jc w:val="both"/>
        <w:outlineLvl w:val="0"/>
        <w:rPr>
          <w:rFonts w:ascii="Arial" w:hAnsi="Arial" w:cs="Arial"/>
          <w:noProof/>
          <w:sz w:val="22"/>
          <w:szCs w:val="22"/>
        </w:rPr>
      </w:pPr>
      <w:r w:rsidRPr="00E904C9">
        <w:rPr>
          <w:rFonts w:ascii="Arial" w:hAnsi="Arial" w:cs="Arial"/>
          <w:i/>
          <w:sz w:val="22"/>
          <w:szCs w:val="22"/>
        </w:rPr>
        <w:t>les pays en développement figurant sur la liste des bénéficiaires de l’APD qui sont membres du G20</w:t>
      </w:r>
      <w:r w:rsidRPr="00E904C9">
        <w:rPr>
          <w:rFonts w:ascii="Arial" w:hAnsi="Arial" w:cs="Arial"/>
          <w:sz w:val="22"/>
          <w:szCs w:val="22"/>
        </w:rPr>
        <w:t xml:space="preserve"> (</w:t>
      </w:r>
      <w:hyperlink w:anchor="G20_MEMBER_DEVELOPING_COUNTRIES" w:history="1">
        <w:r w:rsidRPr="00E904C9">
          <w:rPr>
            <w:rStyle w:val="Lienhypertexte"/>
            <w:rFonts w:ascii="Arial" w:hAnsi="Arial" w:cs="Arial"/>
            <w:sz w:val="22"/>
            <w:szCs w:val="22"/>
          </w:rPr>
          <w:t>appendice 10</w:t>
        </w:r>
      </w:hyperlink>
      <w:r w:rsidRPr="00E904C9">
        <w:rPr>
          <w:rFonts w:ascii="Arial" w:hAnsi="Arial" w:cs="Arial"/>
          <w:sz w:val="22"/>
          <w:szCs w:val="22"/>
        </w:rPr>
        <w:t xml:space="preserve">) et </w:t>
      </w:r>
      <w:r w:rsidRPr="00E904C9">
        <w:rPr>
          <w:rFonts w:ascii="Arial" w:hAnsi="Arial" w:cs="Arial"/>
          <w:i/>
          <w:sz w:val="22"/>
          <w:szCs w:val="22"/>
        </w:rPr>
        <w:t>tout autre pays ou territoire</w:t>
      </w:r>
      <w:r w:rsidRPr="00E904C9">
        <w:rPr>
          <w:rFonts w:ascii="Arial" w:hAnsi="Arial" w:cs="Arial"/>
          <w:sz w:val="22"/>
          <w:szCs w:val="22"/>
        </w:rPr>
        <w:t xml:space="preserve"> (c’est-à-dire tous les pays du monde) lorsque la procédure pertinente est engagée dans le cadre d’une action financée par l’Union au titre du règlement à laquelle ils participent;</w:t>
      </w:r>
    </w:p>
    <w:p w14:paraId="2C0A61C8" w14:textId="77777777" w:rsidR="00EA3EB3" w:rsidRPr="00E904C9" w:rsidRDefault="00EA3EB3" w:rsidP="00EA3EB3">
      <w:pPr>
        <w:tabs>
          <w:tab w:val="left" w:pos="600"/>
          <w:tab w:val="left" w:pos="993"/>
        </w:tabs>
        <w:ind w:left="993"/>
        <w:jc w:val="both"/>
        <w:outlineLvl w:val="0"/>
        <w:rPr>
          <w:rFonts w:ascii="Arial" w:hAnsi="Arial" w:cs="Arial"/>
          <w:noProof/>
          <w:sz w:val="22"/>
          <w:szCs w:val="22"/>
        </w:rPr>
      </w:pPr>
      <w:r w:rsidRPr="00E904C9">
        <w:rPr>
          <w:rFonts w:ascii="Arial" w:hAnsi="Arial" w:cs="Arial"/>
          <w:sz w:val="22"/>
          <w:szCs w:val="22"/>
        </w:rPr>
        <w:t xml:space="preserve">Les entités des pays visés au point g) peuvent participer aux procédures si le pays participe à l’action en tant que donateur apportant un cofinancement ou si le pays  lui-même participe en tant que bénéficiaire de l’action. </w:t>
      </w:r>
    </w:p>
    <w:p w14:paraId="25560695" w14:textId="77777777" w:rsidR="00EA3EB3" w:rsidRPr="00E904C9" w:rsidRDefault="00EA3EB3">
      <w:pPr>
        <w:widowControl/>
        <w:numPr>
          <w:ilvl w:val="1"/>
          <w:numId w:val="72"/>
        </w:numPr>
        <w:tabs>
          <w:tab w:val="left" w:pos="993"/>
        </w:tabs>
        <w:suppressAutoHyphens w:val="0"/>
        <w:spacing w:before="120" w:beforeAutospacing="1"/>
        <w:ind w:left="993" w:hanging="426"/>
        <w:jc w:val="both"/>
        <w:outlineLvl w:val="0"/>
        <w:rPr>
          <w:rFonts w:ascii="Arial" w:hAnsi="Arial" w:cs="Arial"/>
          <w:noProof/>
          <w:sz w:val="22"/>
          <w:szCs w:val="22"/>
        </w:rPr>
      </w:pPr>
      <w:r w:rsidRPr="00E904C9">
        <w:rPr>
          <w:rFonts w:ascii="Arial" w:hAnsi="Arial" w:cs="Arial"/>
          <w:sz w:val="22"/>
          <w:szCs w:val="22"/>
        </w:rPr>
        <w:t>les pays pour lesquels l’</w:t>
      </w:r>
      <w:r w:rsidRPr="00E904C9">
        <w:rPr>
          <w:rFonts w:ascii="Arial" w:hAnsi="Arial" w:cs="Arial"/>
          <w:i/>
          <w:sz w:val="22"/>
          <w:szCs w:val="22"/>
        </w:rPr>
        <w:t>accès réciproque</w:t>
      </w:r>
      <w:r w:rsidRPr="00E904C9">
        <w:rPr>
          <w:rFonts w:ascii="Arial" w:hAnsi="Arial" w:cs="Arial"/>
          <w:sz w:val="22"/>
          <w:szCs w:val="22"/>
        </w:rPr>
        <w:t xml:space="preserve"> à l’aide extérieure est établi par la Commission; </w:t>
      </w:r>
    </w:p>
    <w:p w14:paraId="70473C32" w14:textId="77777777" w:rsidR="00EA3EB3" w:rsidRPr="00E904C9" w:rsidRDefault="00EA3EB3" w:rsidP="00EA3EB3">
      <w:pPr>
        <w:tabs>
          <w:tab w:val="left" w:pos="1418"/>
        </w:tabs>
        <w:spacing w:before="120"/>
        <w:ind w:left="2269" w:hanging="1276"/>
        <w:jc w:val="both"/>
        <w:outlineLvl w:val="0"/>
        <w:rPr>
          <w:rFonts w:ascii="Arial" w:hAnsi="Arial" w:cs="Arial"/>
          <w:noProof/>
          <w:sz w:val="22"/>
          <w:szCs w:val="22"/>
        </w:rPr>
      </w:pPr>
      <w:r w:rsidRPr="00E904C9">
        <w:rPr>
          <w:rFonts w:ascii="Arial" w:hAnsi="Arial" w:cs="Arial"/>
          <w:sz w:val="22"/>
          <w:szCs w:val="22"/>
        </w:rPr>
        <w:t>Actuellement, il n’existe pas de tel pays.</w:t>
      </w:r>
    </w:p>
    <w:p w14:paraId="77DD4199" w14:textId="77777777" w:rsidR="00EA3EB3" w:rsidRPr="00E904C9" w:rsidRDefault="00EA3EB3">
      <w:pPr>
        <w:widowControl/>
        <w:numPr>
          <w:ilvl w:val="1"/>
          <w:numId w:val="72"/>
        </w:numPr>
        <w:tabs>
          <w:tab w:val="left" w:pos="993"/>
        </w:tabs>
        <w:suppressAutoHyphens w:val="0"/>
        <w:autoSpaceDE w:val="0"/>
        <w:autoSpaceDN w:val="0"/>
        <w:adjustRightInd w:val="0"/>
        <w:spacing w:before="100" w:beforeAutospacing="1"/>
        <w:jc w:val="both"/>
        <w:outlineLvl w:val="0"/>
        <w:rPr>
          <w:rFonts w:ascii="Arial" w:hAnsi="Arial" w:cs="Arial"/>
          <w:noProof/>
          <w:sz w:val="22"/>
          <w:szCs w:val="22"/>
        </w:rPr>
      </w:pPr>
      <w:r w:rsidRPr="00E904C9">
        <w:rPr>
          <w:rFonts w:ascii="Arial" w:hAnsi="Arial" w:cs="Arial"/>
          <w:sz w:val="22"/>
          <w:szCs w:val="22"/>
        </w:rPr>
        <w:t xml:space="preserve">les </w:t>
      </w:r>
      <w:r w:rsidRPr="00E904C9">
        <w:rPr>
          <w:rFonts w:ascii="Arial" w:hAnsi="Arial" w:cs="Arial"/>
          <w:i/>
          <w:sz w:val="22"/>
          <w:szCs w:val="22"/>
        </w:rPr>
        <w:t>pays partenaires du voisinage (</w:t>
      </w:r>
      <w:hyperlink w:anchor="ENI_PARTNER_COUNTRIES" w:history="1">
        <w:r w:rsidRPr="00E904C9">
          <w:rPr>
            <w:rStyle w:val="Lienhypertexte"/>
            <w:rFonts w:ascii="Arial" w:hAnsi="Arial" w:cs="Arial"/>
            <w:sz w:val="22"/>
            <w:szCs w:val="22"/>
          </w:rPr>
          <w:t>appendice 11</w:t>
        </w:r>
      </w:hyperlink>
      <w:r w:rsidRPr="00E904C9">
        <w:rPr>
          <w:rFonts w:ascii="Arial" w:hAnsi="Arial" w:cs="Arial"/>
          <w:sz w:val="22"/>
          <w:szCs w:val="22"/>
        </w:rPr>
        <w:t xml:space="preserve">); </w:t>
      </w:r>
    </w:p>
    <w:p w14:paraId="7E2A7919" w14:textId="77777777" w:rsidR="00EA3EB3" w:rsidRPr="00E904C9" w:rsidRDefault="00EA3EB3">
      <w:pPr>
        <w:widowControl/>
        <w:numPr>
          <w:ilvl w:val="1"/>
          <w:numId w:val="72"/>
        </w:numPr>
        <w:tabs>
          <w:tab w:val="left" w:pos="993"/>
        </w:tabs>
        <w:suppressAutoHyphens w:val="0"/>
        <w:autoSpaceDE w:val="0"/>
        <w:autoSpaceDN w:val="0"/>
        <w:adjustRightInd w:val="0"/>
        <w:spacing w:before="100" w:beforeAutospacing="1"/>
        <w:ind w:left="567" w:hanging="567"/>
        <w:jc w:val="both"/>
        <w:outlineLvl w:val="0"/>
        <w:rPr>
          <w:rFonts w:ascii="Arial" w:eastAsiaTheme="majorEastAsia" w:hAnsi="Arial" w:cs="Arial"/>
          <w:color w:val="0F4761" w:themeColor="accent1" w:themeShade="BF"/>
          <w:sz w:val="22"/>
          <w:szCs w:val="22"/>
        </w:rPr>
      </w:pPr>
      <w:r w:rsidRPr="00E904C9">
        <w:rPr>
          <w:rFonts w:ascii="Arial" w:hAnsi="Arial" w:cs="Arial"/>
          <w:sz w:val="22"/>
          <w:szCs w:val="22"/>
        </w:rPr>
        <w:t xml:space="preserve">lorsqu’il y a lieu d’appliquer un accord relatif à l’ouverture des marchés de biens et de services auquel participe l’Union, les procédures de passation des marchés financés par le budget sont également ouvertes aux personnes physiques et morales établies dans un pays tiers autre que ceux spécifiés dans les instruments de base régissant le secteur de coopération concerné, selon les conditions fixées par ledit accord. </w:t>
      </w:r>
    </w:p>
    <w:p w14:paraId="3E74B14A" w14:textId="77777777" w:rsidR="00EA3EB3" w:rsidRPr="00E904C9" w:rsidRDefault="00EA3EB3" w:rsidP="00EA3EB3">
      <w:pPr>
        <w:tabs>
          <w:tab w:val="left" w:pos="993"/>
        </w:tabs>
        <w:autoSpaceDE w:val="0"/>
        <w:autoSpaceDN w:val="0"/>
        <w:adjustRightInd w:val="0"/>
        <w:spacing w:before="100" w:beforeAutospacing="1"/>
        <w:jc w:val="both"/>
        <w:outlineLvl w:val="0"/>
        <w:rPr>
          <w:rStyle w:val="Titre2Car"/>
          <w:rFonts w:ascii="Arial" w:hAnsi="Arial" w:cs="Arial"/>
          <w:sz w:val="22"/>
          <w:szCs w:val="22"/>
        </w:rPr>
      </w:pPr>
      <w:r w:rsidRPr="00E904C9">
        <w:rPr>
          <w:rFonts w:ascii="Arial" w:hAnsi="Arial" w:cs="Arial"/>
          <w:b/>
          <w:sz w:val="22"/>
          <w:szCs w:val="22"/>
        </w:rPr>
        <w:t>5)</w:t>
      </w:r>
      <w:r w:rsidRPr="00E904C9">
        <w:rPr>
          <w:rFonts w:ascii="Arial" w:hAnsi="Arial" w:cs="Arial"/>
          <w:b/>
          <w:sz w:val="22"/>
          <w:szCs w:val="22"/>
        </w:rPr>
        <w:tab/>
      </w:r>
      <w:r w:rsidRPr="00E904C9">
        <w:rPr>
          <w:rStyle w:val="Titre2Car"/>
          <w:rFonts w:ascii="Arial" w:hAnsi="Arial" w:cs="Arial"/>
          <w:sz w:val="22"/>
          <w:szCs w:val="22"/>
        </w:rPr>
        <w:t>Pays admissibles au titre du règlement établissant la facilité pour l’Ukraine (article 11)</w:t>
      </w:r>
    </w:p>
    <w:p w14:paraId="1DC22B71" w14:textId="77777777" w:rsidR="00EA3EB3" w:rsidRPr="00E904C9" w:rsidRDefault="00EA3EB3" w:rsidP="00EA3EB3">
      <w:pPr>
        <w:tabs>
          <w:tab w:val="left" w:pos="567"/>
        </w:tabs>
        <w:spacing w:before="120"/>
        <w:jc w:val="both"/>
        <w:outlineLvl w:val="0"/>
        <w:rPr>
          <w:rFonts w:ascii="Arial" w:hAnsi="Arial" w:cs="Arial"/>
          <w:sz w:val="22"/>
          <w:szCs w:val="22"/>
        </w:rPr>
      </w:pPr>
      <w:r w:rsidRPr="00E904C9">
        <w:rPr>
          <w:rFonts w:ascii="Arial" w:hAnsi="Arial" w:cs="Arial"/>
          <w:sz w:val="22"/>
          <w:szCs w:val="22"/>
        </w:rPr>
        <w:t xml:space="preserve">La participation aux procédures de passation de marchés ou d’octroi de subventions pour des actions financées au titre de la </w:t>
      </w:r>
      <w:r w:rsidRPr="00E904C9">
        <w:rPr>
          <w:rFonts w:ascii="Arial" w:hAnsi="Arial" w:cs="Arial"/>
          <w:sz w:val="22"/>
          <w:szCs w:val="22"/>
          <w:u w:val="single"/>
        </w:rPr>
        <w:t>facilité pour l’Ukraine</w:t>
      </w:r>
      <w:r w:rsidRPr="00E904C9">
        <w:rPr>
          <w:rFonts w:ascii="Arial" w:hAnsi="Arial" w:cs="Arial"/>
          <w:sz w:val="22"/>
          <w:szCs w:val="22"/>
        </w:rPr>
        <w:t xml:space="preserve"> est ouverte aux organisations internationales ainsi qu’à toutes les entités juridiques qui sont des ressortissants des pays ou territoires ci-après ou, dans le cas de personnes morales, qui y sont effectivement établies:</w:t>
      </w:r>
    </w:p>
    <w:p w14:paraId="3D09536F" w14:textId="77777777" w:rsidR="00EA3EB3" w:rsidRPr="00E904C9" w:rsidRDefault="00EA3EB3">
      <w:pPr>
        <w:pStyle w:val="Paragraphedeliste"/>
        <w:widowControl/>
        <w:numPr>
          <w:ilvl w:val="0"/>
          <w:numId w:val="75"/>
        </w:numPr>
        <w:tabs>
          <w:tab w:val="left" w:pos="567"/>
        </w:tabs>
        <w:suppressAutoHyphens w:val="0"/>
        <w:spacing w:before="120" w:beforeAutospacing="1" w:line="276" w:lineRule="auto"/>
        <w:jc w:val="both"/>
        <w:outlineLvl w:val="1"/>
        <w:rPr>
          <w:rFonts w:ascii="Arial" w:hAnsi="Arial" w:cs="Arial"/>
          <w:noProof/>
          <w:sz w:val="22"/>
          <w:szCs w:val="22"/>
        </w:rPr>
      </w:pPr>
      <w:r w:rsidRPr="00E904C9">
        <w:rPr>
          <w:rFonts w:ascii="Arial" w:hAnsi="Arial" w:cs="Arial"/>
          <w:i/>
          <w:sz w:val="22"/>
          <w:szCs w:val="22"/>
        </w:rPr>
        <w:t xml:space="preserve"> les États membres de l’UE</w:t>
      </w:r>
      <w:r w:rsidRPr="00E904C9">
        <w:rPr>
          <w:rFonts w:ascii="Arial" w:hAnsi="Arial" w:cs="Arial"/>
          <w:sz w:val="22"/>
          <w:szCs w:val="22"/>
        </w:rPr>
        <w:t xml:space="preserve"> (</w:t>
      </w:r>
      <w:hyperlink w:anchor="EU_MEMBER_STATES" w:history="1">
        <w:r w:rsidRPr="00E904C9">
          <w:rPr>
            <w:rFonts w:ascii="Arial" w:hAnsi="Arial" w:cs="Arial"/>
            <w:color w:val="0000FF"/>
            <w:sz w:val="22"/>
            <w:szCs w:val="22"/>
            <w:u w:val="single"/>
          </w:rPr>
          <w:t>appendice 1</w:t>
        </w:r>
      </w:hyperlink>
      <w:r w:rsidRPr="00E904C9">
        <w:rPr>
          <w:rFonts w:ascii="Arial" w:hAnsi="Arial" w:cs="Arial"/>
          <w:sz w:val="22"/>
          <w:szCs w:val="22"/>
        </w:rPr>
        <w:t>);</w:t>
      </w:r>
    </w:p>
    <w:p w14:paraId="29D2AACF" w14:textId="77777777" w:rsidR="00EA3EB3" w:rsidRPr="00E904C9" w:rsidRDefault="00EA3EB3">
      <w:pPr>
        <w:pStyle w:val="Paragraphedeliste"/>
        <w:widowControl/>
        <w:numPr>
          <w:ilvl w:val="0"/>
          <w:numId w:val="75"/>
        </w:numPr>
        <w:tabs>
          <w:tab w:val="left" w:pos="567"/>
        </w:tabs>
        <w:suppressAutoHyphens w:val="0"/>
        <w:spacing w:before="120" w:beforeAutospacing="1" w:line="276" w:lineRule="auto"/>
        <w:jc w:val="both"/>
        <w:outlineLvl w:val="1"/>
        <w:rPr>
          <w:rFonts w:ascii="Arial" w:hAnsi="Arial" w:cs="Arial"/>
          <w:noProof/>
          <w:sz w:val="22"/>
          <w:szCs w:val="22"/>
        </w:rPr>
      </w:pPr>
      <w:r w:rsidRPr="00E904C9">
        <w:rPr>
          <w:rFonts w:ascii="Arial" w:hAnsi="Arial" w:cs="Arial"/>
          <w:i/>
          <w:sz w:val="22"/>
          <w:szCs w:val="22"/>
        </w:rPr>
        <w:t>les partenaires des Balkans occidentaux</w:t>
      </w:r>
      <w:r w:rsidRPr="00E904C9">
        <w:rPr>
          <w:rStyle w:val="Appelnotedebasdep"/>
          <w:rFonts w:ascii="Arial" w:hAnsi="Arial" w:cs="Arial"/>
          <w:noProof/>
          <w:sz w:val="22"/>
          <w:szCs w:val="22"/>
          <w:lang w:val="en-IE"/>
        </w:rPr>
        <w:footnoteReference w:id="19"/>
      </w:r>
      <w:r w:rsidRPr="00E904C9">
        <w:rPr>
          <w:rFonts w:ascii="Arial" w:hAnsi="Arial" w:cs="Arial"/>
          <w:i/>
          <w:sz w:val="22"/>
          <w:szCs w:val="22"/>
        </w:rPr>
        <w:t>;</w:t>
      </w:r>
    </w:p>
    <w:p w14:paraId="11EF86BE" w14:textId="77777777" w:rsidR="00EA3EB3" w:rsidRPr="00E904C9" w:rsidRDefault="00EA3EB3">
      <w:pPr>
        <w:pStyle w:val="Paragraphedeliste"/>
        <w:widowControl/>
        <w:numPr>
          <w:ilvl w:val="0"/>
          <w:numId w:val="75"/>
        </w:numPr>
        <w:tabs>
          <w:tab w:val="left" w:pos="567"/>
        </w:tabs>
        <w:suppressAutoHyphens w:val="0"/>
        <w:spacing w:before="120" w:beforeAutospacing="1" w:line="276" w:lineRule="auto"/>
        <w:jc w:val="both"/>
        <w:outlineLvl w:val="1"/>
        <w:rPr>
          <w:rFonts w:ascii="Arial" w:hAnsi="Arial" w:cs="Arial"/>
          <w:noProof/>
          <w:sz w:val="22"/>
          <w:szCs w:val="22"/>
        </w:rPr>
      </w:pPr>
      <w:r w:rsidRPr="00E904C9">
        <w:rPr>
          <w:rFonts w:ascii="Arial" w:hAnsi="Arial" w:cs="Arial"/>
          <w:i/>
          <w:sz w:val="22"/>
          <w:szCs w:val="22"/>
        </w:rPr>
        <w:t>la Géorgie;</w:t>
      </w:r>
    </w:p>
    <w:p w14:paraId="2D10DBB3" w14:textId="77777777" w:rsidR="00EA3EB3" w:rsidRPr="00E904C9" w:rsidRDefault="00EA3EB3">
      <w:pPr>
        <w:pStyle w:val="Paragraphedeliste"/>
        <w:widowControl/>
        <w:numPr>
          <w:ilvl w:val="0"/>
          <w:numId w:val="75"/>
        </w:numPr>
        <w:tabs>
          <w:tab w:val="left" w:pos="567"/>
        </w:tabs>
        <w:suppressAutoHyphens w:val="0"/>
        <w:spacing w:before="120" w:beforeAutospacing="1" w:line="276" w:lineRule="auto"/>
        <w:jc w:val="both"/>
        <w:outlineLvl w:val="1"/>
        <w:rPr>
          <w:rFonts w:ascii="Arial" w:hAnsi="Arial" w:cs="Arial"/>
          <w:noProof/>
          <w:sz w:val="22"/>
          <w:szCs w:val="22"/>
        </w:rPr>
      </w:pPr>
      <w:r w:rsidRPr="00E904C9">
        <w:rPr>
          <w:rFonts w:ascii="Arial" w:hAnsi="Arial" w:cs="Arial"/>
          <w:i/>
          <w:sz w:val="22"/>
          <w:szCs w:val="22"/>
        </w:rPr>
        <w:t>la Moldavie;</w:t>
      </w:r>
    </w:p>
    <w:p w14:paraId="7AC93019" w14:textId="77777777" w:rsidR="00EA3EB3" w:rsidRPr="00E904C9" w:rsidRDefault="00EA3EB3">
      <w:pPr>
        <w:pStyle w:val="Paragraphedeliste"/>
        <w:widowControl/>
        <w:numPr>
          <w:ilvl w:val="0"/>
          <w:numId w:val="75"/>
        </w:numPr>
        <w:tabs>
          <w:tab w:val="left" w:pos="567"/>
        </w:tabs>
        <w:suppressAutoHyphens w:val="0"/>
        <w:spacing w:before="120" w:beforeAutospacing="1" w:line="276" w:lineRule="auto"/>
        <w:jc w:val="both"/>
        <w:outlineLvl w:val="1"/>
        <w:rPr>
          <w:rFonts w:ascii="Arial" w:hAnsi="Arial" w:cs="Arial"/>
          <w:noProof/>
          <w:sz w:val="22"/>
          <w:szCs w:val="22"/>
        </w:rPr>
      </w:pPr>
      <w:r w:rsidRPr="00E904C9">
        <w:rPr>
          <w:rFonts w:ascii="Arial" w:hAnsi="Arial" w:cs="Arial"/>
          <w:i/>
          <w:sz w:val="22"/>
          <w:szCs w:val="22"/>
        </w:rPr>
        <w:lastRenderedPageBreak/>
        <w:t>les pays de l’Espace économique européen</w:t>
      </w:r>
      <w:r w:rsidRPr="00E904C9">
        <w:rPr>
          <w:rFonts w:ascii="Arial" w:hAnsi="Arial" w:cs="Arial"/>
          <w:sz w:val="22"/>
          <w:szCs w:val="22"/>
        </w:rPr>
        <w:t xml:space="preserve"> (</w:t>
      </w:r>
      <w:hyperlink w:anchor="EEA" w:history="1">
        <w:r w:rsidRPr="00E904C9">
          <w:rPr>
            <w:rFonts w:ascii="Arial" w:hAnsi="Arial" w:cs="Arial"/>
            <w:color w:val="0000FF"/>
            <w:sz w:val="22"/>
            <w:szCs w:val="22"/>
            <w:u w:val="single"/>
          </w:rPr>
          <w:t>appendice 3</w:t>
        </w:r>
      </w:hyperlink>
      <w:r w:rsidRPr="00E904C9">
        <w:rPr>
          <w:rFonts w:ascii="Arial" w:hAnsi="Arial" w:cs="Arial"/>
          <w:sz w:val="22"/>
          <w:szCs w:val="22"/>
        </w:rPr>
        <w:t>);</w:t>
      </w:r>
      <w:r w:rsidRPr="00E904C9">
        <w:rPr>
          <w:rFonts w:ascii="Arial" w:hAnsi="Arial" w:cs="Arial"/>
          <w:sz w:val="22"/>
          <w:szCs w:val="22"/>
        </w:rPr>
        <w:tab/>
      </w:r>
    </w:p>
    <w:p w14:paraId="134739A1" w14:textId="77777777" w:rsidR="00EA3EB3" w:rsidRPr="00E904C9" w:rsidRDefault="00EA3EB3">
      <w:pPr>
        <w:pStyle w:val="Paragraphedeliste"/>
        <w:widowControl/>
        <w:numPr>
          <w:ilvl w:val="0"/>
          <w:numId w:val="75"/>
        </w:numPr>
        <w:tabs>
          <w:tab w:val="left" w:pos="567"/>
        </w:tabs>
        <w:suppressAutoHyphens w:val="0"/>
        <w:spacing w:before="100" w:beforeAutospacing="1" w:line="276" w:lineRule="auto"/>
        <w:ind w:left="1435" w:hanging="868"/>
        <w:contextualSpacing w:val="0"/>
        <w:jc w:val="both"/>
        <w:outlineLvl w:val="1"/>
        <w:rPr>
          <w:rFonts w:ascii="Arial" w:hAnsi="Arial" w:cs="Arial"/>
          <w:noProof/>
          <w:sz w:val="22"/>
          <w:szCs w:val="22"/>
        </w:rPr>
      </w:pPr>
      <w:r w:rsidRPr="00E904C9">
        <w:rPr>
          <w:rFonts w:ascii="Arial" w:hAnsi="Arial" w:cs="Arial"/>
          <w:sz w:val="22"/>
          <w:szCs w:val="22"/>
        </w:rPr>
        <w:t>les pays qui fournissent à l’Ukraine un niveau de soutien comparable à celui fourni par l’Union, compte tenu de la taille de leur économie, et pour lesquels la Commission a adopté une décision approuvant la demande d’</w:t>
      </w:r>
      <w:r w:rsidRPr="00E904C9">
        <w:rPr>
          <w:rFonts w:ascii="Arial" w:hAnsi="Arial" w:cs="Arial"/>
          <w:i/>
          <w:sz w:val="22"/>
          <w:szCs w:val="22"/>
        </w:rPr>
        <w:t>accès réciproque</w:t>
      </w:r>
      <w:r w:rsidRPr="00E904C9">
        <w:rPr>
          <w:rFonts w:ascii="Arial" w:hAnsi="Arial" w:cs="Arial"/>
          <w:sz w:val="22"/>
          <w:szCs w:val="22"/>
        </w:rPr>
        <w:t xml:space="preserve"> à l’aide extérieure.</w:t>
      </w:r>
    </w:p>
    <w:p w14:paraId="2E7A836C" w14:textId="77777777" w:rsidR="00EA3EB3" w:rsidRPr="00E904C9" w:rsidRDefault="00EA3EB3" w:rsidP="00EA3EB3">
      <w:pPr>
        <w:pStyle w:val="Paragraphedeliste"/>
        <w:tabs>
          <w:tab w:val="left" w:pos="567"/>
        </w:tabs>
        <w:spacing w:before="120" w:beforeAutospacing="1"/>
        <w:ind w:left="928"/>
        <w:jc w:val="both"/>
        <w:outlineLvl w:val="1"/>
        <w:rPr>
          <w:rFonts w:ascii="Arial" w:hAnsi="Arial" w:cs="Arial"/>
          <w:noProof/>
          <w:sz w:val="22"/>
          <w:szCs w:val="22"/>
        </w:rPr>
      </w:pPr>
      <w:r w:rsidRPr="00E904C9">
        <w:rPr>
          <w:rFonts w:ascii="Arial" w:hAnsi="Arial" w:cs="Arial"/>
          <w:sz w:val="22"/>
          <w:szCs w:val="22"/>
        </w:rPr>
        <w:t>Actuellement, il n’existe pas de tel pays.</w:t>
      </w:r>
    </w:p>
    <w:p w14:paraId="2D1086F9" w14:textId="77777777" w:rsidR="00EA3EB3" w:rsidRPr="00E904C9" w:rsidRDefault="00EA3EB3">
      <w:pPr>
        <w:widowControl/>
        <w:numPr>
          <w:ilvl w:val="0"/>
          <w:numId w:val="75"/>
        </w:numPr>
        <w:tabs>
          <w:tab w:val="left" w:pos="0"/>
        </w:tabs>
        <w:suppressAutoHyphens w:val="0"/>
        <w:spacing w:before="120" w:beforeAutospacing="1"/>
        <w:jc w:val="both"/>
        <w:outlineLvl w:val="1"/>
        <w:rPr>
          <w:rFonts w:ascii="Arial" w:hAnsi="Arial" w:cs="Arial"/>
          <w:noProof/>
          <w:sz w:val="22"/>
          <w:szCs w:val="22"/>
        </w:rPr>
      </w:pPr>
      <w:r w:rsidRPr="00E904C9">
        <w:rPr>
          <w:rFonts w:ascii="Arial" w:hAnsi="Arial" w:cs="Arial"/>
          <w:sz w:val="22"/>
          <w:szCs w:val="22"/>
        </w:rPr>
        <w:t>Lorsqu’il y a lieu d’appliquer un accord relatif à l’ouverture des marchés de biens et de services auquel participe l’Union, les procédures de passation des marchés financés par le budget sont également ouvertes aux personnes physiques et morales établies dans un pays tiers autre que ceux spécifiés dans les instruments de base régissant le secteur de coopération concerné, selon les conditions fixées par ledit accord.</w:t>
      </w:r>
    </w:p>
    <w:p w14:paraId="6E16D5E5" w14:textId="77777777" w:rsidR="00EA3EB3" w:rsidRPr="00E904C9" w:rsidRDefault="00EA3EB3" w:rsidP="00EA3EB3">
      <w:pPr>
        <w:tabs>
          <w:tab w:val="left" w:pos="993"/>
        </w:tabs>
        <w:ind w:left="568"/>
        <w:jc w:val="both"/>
        <w:outlineLvl w:val="0"/>
        <w:rPr>
          <w:rFonts w:ascii="Arial" w:hAnsi="Arial" w:cs="Arial"/>
          <w:noProof/>
          <w:sz w:val="22"/>
          <w:szCs w:val="22"/>
        </w:rPr>
      </w:pPr>
      <w:r w:rsidRPr="00E904C9">
        <w:rPr>
          <w:rFonts w:ascii="Arial" w:hAnsi="Arial" w:cs="Arial"/>
          <w:sz w:val="22"/>
          <w:szCs w:val="22"/>
        </w:rPr>
        <w:t>Toutes les fournitures et tout le matériel financés au titre de cet instrument peuvent provenir des pays visés au paragraphe 1 et dans les conditions connexes énoncées à l’article 11, paragraphes 1 et 3.</w:t>
      </w:r>
    </w:p>
    <w:p w14:paraId="7D18B16B" w14:textId="77777777" w:rsidR="00EA3EB3" w:rsidRPr="009E301F" w:rsidRDefault="00EA3EB3" w:rsidP="00EA3EB3">
      <w:pPr>
        <w:pStyle w:val="Default"/>
        <w:rPr>
          <w:rStyle w:val="normaltextrun"/>
          <w:sz w:val="22"/>
          <w:szCs w:val="22"/>
          <w:lang w:val="fr-FR"/>
        </w:rPr>
      </w:pPr>
      <w:bookmarkStart w:id="578" w:name="_Hlk168326171"/>
      <w:r w:rsidRPr="009E301F">
        <w:rPr>
          <w:sz w:val="22"/>
          <w:szCs w:val="22"/>
          <w:lang w:val="fr-FR"/>
        </w:rPr>
        <w:t>Conformément à l’article 182, paragraphe 2, du règlement financier, il peut être décidé, dans des circonstances exceptionnelles dûment justifiées par l’ordonnateur compétent, que la participation est également ouverte aux personnes physiques ressortissantes de pays autres que ceux visés aux points 1 à 5 ci-dessus et aux personnes morales (à titre individuel ou dans un consortium) qui y sont effectivement établies.</w:t>
      </w:r>
    </w:p>
    <w:bookmarkEnd w:id="578"/>
    <w:p w14:paraId="375B4032" w14:textId="77777777" w:rsidR="00EA3EB3" w:rsidRPr="00E904C9" w:rsidRDefault="00EA3EB3" w:rsidP="00EA3EB3">
      <w:pPr>
        <w:jc w:val="both"/>
        <w:rPr>
          <w:rFonts w:ascii="Arial" w:hAnsi="Arial" w:cs="Arial"/>
          <w:sz w:val="22"/>
          <w:szCs w:val="22"/>
        </w:rPr>
      </w:pPr>
      <w:r w:rsidRPr="00E904C9">
        <w:rPr>
          <w:rFonts w:ascii="Arial" w:hAnsi="Arial" w:cs="Arial"/>
          <w:sz w:val="22"/>
          <w:szCs w:val="22"/>
        </w:rPr>
        <w:br w:type="page"/>
      </w:r>
    </w:p>
    <w:p w14:paraId="42BA8E6A" w14:textId="77777777" w:rsidR="00EA3EB3" w:rsidRPr="00E904C9" w:rsidRDefault="00EA3EB3" w:rsidP="00EA3EB3">
      <w:pPr>
        <w:jc w:val="both"/>
        <w:rPr>
          <w:rFonts w:ascii="Arial" w:hAnsi="Arial" w:cs="Arial"/>
          <w:sz w:val="22"/>
          <w:szCs w:val="22"/>
        </w:rPr>
      </w:pPr>
      <w:r w:rsidRPr="00E904C9">
        <w:rPr>
          <w:rFonts w:ascii="Arial" w:hAnsi="Arial" w:cs="Arial"/>
          <w:sz w:val="22"/>
          <w:szCs w:val="22"/>
        </w:rPr>
        <w:lastRenderedPageBreak/>
        <w:t>Annexe a2a1</w:t>
      </w:r>
    </w:p>
    <w:p w14:paraId="09F64098" w14:textId="77777777" w:rsidR="00EA3EB3" w:rsidRPr="00E904C9" w:rsidRDefault="00EA3EB3" w:rsidP="00EA3EB3">
      <w:pPr>
        <w:pStyle w:val="Titre2"/>
        <w:pBdr>
          <w:top w:val="single" w:sz="4" w:space="1" w:color="auto"/>
          <w:left w:val="single" w:sz="4" w:space="4" w:color="auto"/>
          <w:bottom w:val="single" w:sz="4" w:space="1" w:color="auto"/>
          <w:right w:val="single" w:sz="4" w:space="4" w:color="auto"/>
        </w:pBdr>
        <w:spacing w:after="0"/>
        <w:ind w:left="1077" w:hanging="567"/>
        <w:rPr>
          <w:rFonts w:ascii="Arial" w:hAnsi="Arial" w:cs="Arial"/>
          <w:sz w:val="22"/>
          <w:szCs w:val="22"/>
        </w:rPr>
      </w:pPr>
      <w:bookmarkStart w:id="579" w:name="_DV_M270"/>
      <w:bookmarkStart w:id="580" w:name="EU_MEMBER_STATES"/>
      <w:bookmarkStart w:id="581" w:name="_DV_M251"/>
      <w:bookmarkStart w:id="582" w:name="_Toc423007520"/>
      <w:bookmarkStart w:id="583" w:name="_Toc423007702"/>
      <w:bookmarkEnd w:id="558"/>
      <w:bookmarkEnd w:id="559"/>
      <w:bookmarkEnd w:id="579"/>
      <w:bookmarkEnd w:id="580"/>
      <w:bookmarkEnd w:id="581"/>
      <w:r w:rsidRPr="00E904C9">
        <w:rPr>
          <w:rFonts w:ascii="Arial" w:hAnsi="Arial" w:cs="Arial"/>
          <w:sz w:val="22"/>
          <w:szCs w:val="22"/>
        </w:rPr>
        <w:t>APPENDICES</w:t>
      </w:r>
      <w:bookmarkEnd w:id="582"/>
      <w:bookmarkEnd w:id="583"/>
    </w:p>
    <w:p w14:paraId="4718B0A7" w14:textId="77777777" w:rsidR="00EA3EB3" w:rsidRPr="00E904C9" w:rsidRDefault="00EA3EB3" w:rsidP="00EA3EB3">
      <w:pPr>
        <w:jc w:val="both"/>
        <w:rPr>
          <w:rStyle w:val="DeltaViewInsertion"/>
          <w:rFonts w:ascii="Arial" w:hAnsi="Arial" w:cs="Arial"/>
          <w:i w:val="0"/>
          <w:noProof/>
          <w:sz w:val="22"/>
          <w:szCs w:val="22"/>
        </w:rPr>
      </w:pPr>
      <w:r w:rsidRPr="00E904C9">
        <w:rPr>
          <w:rStyle w:val="DeltaViewInsertion"/>
          <w:rFonts w:ascii="Arial" w:hAnsi="Arial" w:cs="Arial"/>
          <w:sz w:val="22"/>
          <w:szCs w:val="22"/>
        </w:rPr>
        <w:t>APPENDICE 1: ÉTATS MEMBRES DE L’UE</w:t>
      </w:r>
    </w:p>
    <w:p w14:paraId="193DE1AB" w14:textId="77777777" w:rsidR="00EA3EB3" w:rsidRPr="00E904C9" w:rsidRDefault="00EA3EB3" w:rsidP="00EA3EB3">
      <w:pPr>
        <w:pBdr>
          <w:top w:val="single" w:sz="4" w:space="1" w:color="auto"/>
          <w:left w:val="single" w:sz="4" w:space="4" w:color="auto"/>
          <w:bottom w:val="single" w:sz="4" w:space="1" w:color="auto"/>
          <w:right w:val="single" w:sz="4" w:space="4" w:color="auto"/>
        </w:pBdr>
        <w:spacing w:before="120"/>
        <w:ind w:left="567"/>
        <w:jc w:val="both"/>
        <w:outlineLvl w:val="0"/>
        <w:rPr>
          <w:rFonts w:ascii="Arial" w:hAnsi="Arial" w:cs="Arial"/>
          <w:noProof/>
          <w:sz w:val="22"/>
          <w:szCs w:val="22"/>
        </w:rPr>
      </w:pPr>
      <w:bookmarkStart w:id="584" w:name="_Toc423007521"/>
      <w:bookmarkStart w:id="585" w:name="_Toc423007703"/>
      <w:r w:rsidRPr="00E904C9">
        <w:rPr>
          <w:rFonts w:ascii="Arial" w:hAnsi="Arial" w:cs="Arial"/>
          <w:snapToGrid w:val="0"/>
          <w:sz w:val="22"/>
          <w:szCs w:val="22"/>
        </w:rPr>
        <w:t>Allemagne, Autriche, Belgique, Bulgarie, Chypre,</w:t>
      </w:r>
      <w:r w:rsidRPr="00E904C9">
        <w:rPr>
          <w:rFonts w:ascii="Arial" w:hAnsi="Arial" w:cs="Arial"/>
          <w:sz w:val="22"/>
          <w:szCs w:val="22"/>
        </w:rPr>
        <w:t xml:space="preserve"> Croatie, </w:t>
      </w:r>
      <w:r w:rsidRPr="00E904C9">
        <w:rPr>
          <w:rFonts w:ascii="Arial" w:hAnsi="Arial" w:cs="Arial"/>
          <w:snapToGrid w:val="0"/>
          <w:sz w:val="22"/>
          <w:szCs w:val="22"/>
        </w:rPr>
        <w:t>Danemark, Espagne, Estonie, Finlande, France, Grèce, Hongrie, Irlande, Italie, Lettonie, Lituanie, Luxembourg, Malte, Pays-Bas, Pologne, Portugal, Roumanie, Slovaquie, Slovénie, Suède, Tchéquie.</w:t>
      </w:r>
      <w:bookmarkEnd w:id="584"/>
      <w:bookmarkEnd w:id="585"/>
    </w:p>
    <w:p w14:paraId="76071F48" w14:textId="77777777" w:rsidR="00EA3EB3" w:rsidRPr="00E904C9" w:rsidRDefault="00EA3EB3" w:rsidP="00EA3EB3">
      <w:pPr>
        <w:jc w:val="both"/>
        <w:rPr>
          <w:rStyle w:val="DeltaViewInsertion"/>
          <w:rFonts w:ascii="Arial" w:hAnsi="Arial" w:cs="Arial"/>
          <w:sz w:val="22"/>
          <w:szCs w:val="22"/>
        </w:rPr>
      </w:pPr>
      <w:bookmarkStart w:id="586" w:name="IPA_II_BENEFICIARIES"/>
      <w:bookmarkEnd w:id="586"/>
      <w:r w:rsidRPr="00E904C9">
        <w:rPr>
          <w:rStyle w:val="DeltaViewInsertion"/>
          <w:rFonts w:ascii="Arial" w:hAnsi="Arial" w:cs="Arial"/>
          <w:sz w:val="22"/>
          <w:szCs w:val="22"/>
        </w:rPr>
        <w:t xml:space="preserve">APPENDICE 2: </w:t>
      </w:r>
      <w:r w:rsidRPr="00E904C9">
        <w:rPr>
          <w:rStyle w:val="DeltaViewInsertion"/>
          <w:rFonts w:ascii="Arial" w:hAnsi="Arial" w:cs="Arial"/>
          <w:caps/>
          <w:sz w:val="22"/>
          <w:szCs w:val="22"/>
        </w:rPr>
        <w:t>Bénéficiaires de</w:t>
      </w:r>
      <w:r w:rsidRPr="00E904C9">
        <w:rPr>
          <w:rStyle w:val="DeltaViewInsertion"/>
          <w:rFonts w:ascii="Arial" w:hAnsi="Arial" w:cs="Arial"/>
          <w:sz w:val="22"/>
          <w:szCs w:val="22"/>
        </w:rPr>
        <w:t xml:space="preserve"> l’IAP III</w:t>
      </w:r>
    </w:p>
    <w:p w14:paraId="0A47F5E9" w14:textId="77777777" w:rsidR="00EA3EB3" w:rsidRPr="00E904C9" w:rsidRDefault="00EA3EB3" w:rsidP="00EA3EB3">
      <w:pPr>
        <w:pBdr>
          <w:top w:val="single" w:sz="4" w:space="1" w:color="auto"/>
          <w:left w:val="single" w:sz="4" w:space="4" w:color="auto"/>
          <w:bottom w:val="single" w:sz="4" w:space="25" w:color="auto"/>
          <w:right w:val="single" w:sz="4" w:space="4" w:color="auto"/>
        </w:pBdr>
        <w:spacing w:before="120"/>
        <w:ind w:left="567"/>
        <w:jc w:val="both"/>
        <w:outlineLvl w:val="0"/>
        <w:rPr>
          <w:rFonts w:ascii="Arial" w:hAnsi="Arial" w:cs="Arial"/>
          <w:noProof/>
          <w:sz w:val="22"/>
          <w:szCs w:val="22"/>
        </w:rPr>
      </w:pPr>
      <w:bookmarkStart w:id="587" w:name="_Toc423007522"/>
      <w:bookmarkStart w:id="588" w:name="_Toc423007704"/>
      <w:bookmarkStart w:id="589" w:name="_Hlk161253104"/>
      <w:r w:rsidRPr="00E904C9">
        <w:rPr>
          <w:rFonts w:ascii="Arial" w:hAnsi="Arial" w:cs="Arial"/>
          <w:sz w:val="22"/>
          <w:szCs w:val="22"/>
        </w:rPr>
        <w:t>Albanie, Bosnie-Herzégovine, Kosovo*, Macédoine du Nord, Monténégro</w:t>
      </w:r>
      <w:r w:rsidRPr="00E904C9" w:rsidDel="00C93010">
        <w:rPr>
          <w:rFonts w:ascii="Arial" w:hAnsi="Arial" w:cs="Arial"/>
          <w:sz w:val="22"/>
          <w:szCs w:val="22"/>
        </w:rPr>
        <w:t>,</w:t>
      </w:r>
      <w:r w:rsidRPr="00E904C9">
        <w:rPr>
          <w:rFonts w:ascii="Arial" w:hAnsi="Arial" w:cs="Arial"/>
          <w:sz w:val="22"/>
          <w:szCs w:val="22"/>
        </w:rPr>
        <w:t xml:space="preserve"> Serbie et Turquie.</w:t>
      </w:r>
      <w:bookmarkEnd w:id="587"/>
      <w:bookmarkEnd w:id="588"/>
      <w:r w:rsidRPr="00E904C9">
        <w:rPr>
          <w:rFonts w:ascii="Arial" w:hAnsi="Arial" w:cs="Arial"/>
          <w:sz w:val="22"/>
          <w:szCs w:val="22"/>
        </w:rPr>
        <w:t xml:space="preserve"> </w:t>
      </w:r>
    </w:p>
    <w:p w14:paraId="05B19CBA" w14:textId="77777777" w:rsidR="00EA3EB3" w:rsidRPr="00E904C9" w:rsidRDefault="00EA3EB3" w:rsidP="00EA3EB3">
      <w:pPr>
        <w:pBdr>
          <w:top w:val="single" w:sz="4" w:space="1" w:color="auto"/>
          <w:left w:val="single" w:sz="4" w:space="4" w:color="auto"/>
          <w:bottom w:val="single" w:sz="4" w:space="25" w:color="auto"/>
          <w:right w:val="single" w:sz="4" w:space="4" w:color="auto"/>
        </w:pBdr>
        <w:spacing w:before="120"/>
        <w:ind w:left="851" w:hanging="284"/>
        <w:jc w:val="both"/>
        <w:outlineLvl w:val="0"/>
        <w:rPr>
          <w:rFonts w:ascii="Arial" w:hAnsi="Arial" w:cs="Arial"/>
          <w:noProof/>
          <w:sz w:val="22"/>
          <w:szCs w:val="22"/>
        </w:rPr>
      </w:pPr>
      <w:bookmarkStart w:id="590" w:name="_Toc423007523"/>
      <w:bookmarkStart w:id="591" w:name="_Toc423007705"/>
      <w:r w:rsidRPr="00E904C9">
        <w:rPr>
          <w:rFonts w:ascii="Arial" w:hAnsi="Arial" w:cs="Arial"/>
          <w:sz w:val="22"/>
          <w:szCs w:val="22"/>
        </w:rPr>
        <w:t>*</w:t>
      </w:r>
      <w:r w:rsidRPr="00E904C9">
        <w:rPr>
          <w:rFonts w:ascii="Arial" w:hAnsi="Arial" w:cs="Arial"/>
          <w:sz w:val="22"/>
          <w:szCs w:val="22"/>
        </w:rPr>
        <w:tab/>
        <w:t>Cette désignation est sans préjudice des positions sur le statut et est conforme à la résolution 1244/1999 du Conseil de sécurité des Nations unies ainsi qu’à l’avis de la CIJ sur la déclaration d’indépendance du Kosovo.</w:t>
      </w:r>
      <w:bookmarkEnd w:id="589"/>
      <w:bookmarkEnd w:id="590"/>
      <w:bookmarkEnd w:id="591"/>
    </w:p>
    <w:p w14:paraId="09D63E13" w14:textId="77777777" w:rsidR="00EA3EB3" w:rsidRPr="00E904C9" w:rsidRDefault="00EA3EB3" w:rsidP="00EA3EB3">
      <w:pPr>
        <w:spacing w:before="240"/>
        <w:ind w:left="1276" w:hanging="709"/>
        <w:jc w:val="both"/>
        <w:outlineLvl w:val="0"/>
        <w:rPr>
          <w:rFonts w:ascii="Arial" w:hAnsi="Arial" w:cs="Arial"/>
          <w:noProof/>
          <w:sz w:val="22"/>
          <w:szCs w:val="22"/>
        </w:rPr>
      </w:pPr>
      <w:bookmarkStart w:id="592" w:name="EEA"/>
      <w:bookmarkStart w:id="593" w:name="_Toc423007524"/>
      <w:bookmarkStart w:id="594" w:name="_Toc423007706"/>
      <w:bookmarkEnd w:id="592"/>
      <w:r w:rsidRPr="00E904C9">
        <w:rPr>
          <w:rStyle w:val="DeltaViewInsertion"/>
          <w:rFonts w:ascii="Arial" w:hAnsi="Arial" w:cs="Arial"/>
          <w:sz w:val="22"/>
          <w:szCs w:val="22"/>
        </w:rPr>
        <w:t>APPENDICE 3</w:t>
      </w:r>
      <w:bookmarkEnd w:id="593"/>
      <w:bookmarkEnd w:id="594"/>
      <w:r w:rsidRPr="00E904C9">
        <w:rPr>
          <w:rStyle w:val="DeltaViewInsertion"/>
          <w:rFonts w:ascii="Arial" w:hAnsi="Arial" w:cs="Arial"/>
          <w:sz w:val="22"/>
          <w:szCs w:val="22"/>
        </w:rPr>
        <w:t xml:space="preserve">: </w:t>
      </w:r>
      <w:bookmarkStart w:id="595" w:name="_Toc423007525"/>
      <w:bookmarkStart w:id="596" w:name="_Toc423007707"/>
      <w:r w:rsidRPr="00E904C9">
        <w:rPr>
          <w:rStyle w:val="DeltaViewInsertion"/>
          <w:rFonts w:ascii="Arial" w:hAnsi="Arial" w:cs="Arial"/>
          <w:caps/>
          <w:sz w:val="22"/>
          <w:szCs w:val="22"/>
        </w:rPr>
        <w:t>Espace économique européen</w:t>
      </w:r>
      <w:bookmarkEnd w:id="595"/>
      <w:bookmarkEnd w:id="596"/>
      <w:r w:rsidRPr="00E904C9">
        <w:rPr>
          <w:rFonts w:ascii="Arial" w:hAnsi="Arial" w:cs="Arial"/>
          <w:sz w:val="22"/>
          <w:szCs w:val="22"/>
        </w:rPr>
        <w:t xml:space="preserve"> </w:t>
      </w:r>
    </w:p>
    <w:p w14:paraId="7B1822B6" w14:textId="77777777" w:rsidR="00EA3EB3" w:rsidRPr="00E904C9" w:rsidRDefault="00EA3EB3" w:rsidP="00EA3EB3">
      <w:pPr>
        <w:pBdr>
          <w:top w:val="single" w:sz="4" w:space="1" w:color="auto"/>
          <w:left w:val="single" w:sz="4" w:space="4" w:color="auto"/>
          <w:bottom w:val="single" w:sz="4" w:space="1" w:color="auto"/>
          <w:right w:val="single" w:sz="4" w:space="4" w:color="auto"/>
        </w:pBdr>
        <w:spacing w:before="120"/>
        <w:ind w:left="567"/>
        <w:jc w:val="both"/>
        <w:outlineLvl w:val="0"/>
        <w:rPr>
          <w:rFonts w:ascii="Arial" w:hAnsi="Arial" w:cs="Arial"/>
          <w:noProof/>
          <w:sz w:val="22"/>
          <w:szCs w:val="22"/>
        </w:rPr>
      </w:pPr>
      <w:bookmarkStart w:id="597" w:name="_Toc423007526"/>
      <w:bookmarkStart w:id="598" w:name="_Toc423007708"/>
      <w:r w:rsidRPr="00E904C9">
        <w:rPr>
          <w:rFonts w:ascii="Arial" w:hAnsi="Arial" w:cs="Arial"/>
          <w:sz w:val="22"/>
          <w:szCs w:val="22"/>
        </w:rPr>
        <w:t>(Seuls les États qui ne sont pas membres de l’UE sont mentionnés) Islande, Liechtenstein, Norvège.</w:t>
      </w:r>
      <w:bookmarkEnd w:id="597"/>
      <w:bookmarkEnd w:id="598"/>
      <w:r w:rsidRPr="00E904C9">
        <w:rPr>
          <w:rFonts w:ascii="Arial" w:hAnsi="Arial" w:cs="Arial"/>
          <w:sz w:val="22"/>
          <w:szCs w:val="22"/>
        </w:rPr>
        <w:t xml:space="preserve"> </w:t>
      </w:r>
    </w:p>
    <w:p w14:paraId="67F888B7" w14:textId="77777777" w:rsidR="00EA3EB3" w:rsidRPr="00E904C9" w:rsidRDefault="00EA3EB3" w:rsidP="00EA3EB3">
      <w:pPr>
        <w:spacing w:before="240"/>
        <w:jc w:val="both"/>
        <w:outlineLvl w:val="0"/>
        <w:rPr>
          <w:rStyle w:val="DeltaViewInsertion"/>
          <w:rFonts w:ascii="Arial" w:hAnsi="Arial" w:cs="Arial"/>
          <w:i w:val="0"/>
          <w:caps/>
          <w:sz w:val="22"/>
          <w:szCs w:val="22"/>
        </w:rPr>
      </w:pPr>
      <w:bookmarkStart w:id="599" w:name="LEAST_DEVELOPED_COUNTRIES"/>
      <w:bookmarkStart w:id="600" w:name="_Toc423007527"/>
      <w:bookmarkStart w:id="601" w:name="_Toc423007709"/>
      <w:bookmarkEnd w:id="599"/>
      <w:r w:rsidRPr="00E904C9">
        <w:rPr>
          <w:rStyle w:val="DeltaViewInsertion"/>
          <w:rFonts w:ascii="Arial" w:hAnsi="Arial" w:cs="Arial"/>
          <w:sz w:val="22"/>
          <w:szCs w:val="22"/>
        </w:rPr>
        <w:t>APPENDICE 4</w:t>
      </w:r>
      <w:bookmarkEnd w:id="600"/>
      <w:bookmarkEnd w:id="601"/>
      <w:r w:rsidRPr="00E904C9">
        <w:rPr>
          <w:rStyle w:val="DeltaViewInsertion"/>
          <w:rFonts w:ascii="Arial" w:hAnsi="Arial" w:cs="Arial"/>
          <w:sz w:val="22"/>
          <w:szCs w:val="22"/>
        </w:rPr>
        <w:t xml:space="preserve">: </w:t>
      </w:r>
      <w:r w:rsidRPr="00E904C9">
        <w:rPr>
          <w:rStyle w:val="DeltaViewInsertion"/>
          <w:rFonts w:ascii="Arial" w:hAnsi="Arial" w:cs="Arial"/>
          <w:caps/>
          <w:sz w:val="22"/>
          <w:szCs w:val="22"/>
        </w:rPr>
        <w:t>Pays les moins avancés</w:t>
      </w:r>
    </w:p>
    <w:p w14:paraId="44A1C433" w14:textId="77777777" w:rsidR="00EA3EB3" w:rsidRPr="00E904C9" w:rsidRDefault="00EA3EB3" w:rsidP="00EA3EB3">
      <w:pPr>
        <w:pBdr>
          <w:top w:val="single" w:sz="4" w:space="1" w:color="auto"/>
          <w:left w:val="single" w:sz="4" w:space="4" w:color="auto"/>
          <w:bottom w:val="single" w:sz="4" w:space="1" w:color="auto"/>
          <w:right w:val="single" w:sz="4" w:space="4" w:color="auto"/>
        </w:pBdr>
        <w:spacing w:before="120"/>
        <w:ind w:left="567"/>
        <w:jc w:val="both"/>
        <w:rPr>
          <w:rFonts w:ascii="Arial" w:eastAsia="Times New Roman" w:hAnsi="Arial" w:cs="Arial"/>
          <w:color w:val="000000"/>
          <w:sz w:val="22"/>
          <w:szCs w:val="22"/>
        </w:rPr>
      </w:pPr>
      <w:r w:rsidRPr="00E904C9">
        <w:rPr>
          <w:rFonts w:ascii="Arial" w:hAnsi="Arial" w:cs="Arial"/>
          <w:sz w:val="22"/>
          <w:szCs w:val="22"/>
        </w:rPr>
        <w:t>Afghanistan, Angola, Bangladesh, Bénin, Burkina, Burundi, Cambodge, Comores, Congo (Kinshasa), Djibouti, Érythrée, Éthiopie, Gambie, Guinée, Guinée-Bissau, Haïti, Îles Salomon, Kiribati, Laos, Lesotho, Liberia, Madagascar, Malawi, Mali, Mauritanie, Mozambique, Myanmar/Birmanie, Népal, Niger, Ouganda, République centrafricaine,Rwanda, Sao Tomé-et-Principe, Sénégal, Sierra Leone, Somalie, Soudan, Soudan du Sud, Tanzanie, Tchad, Timor-Oriental, Togo, Tuvalu, Yémen et Zambie.</w:t>
      </w:r>
      <w:r w:rsidRPr="00E904C9">
        <w:rPr>
          <w:rFonts w:ascii="Arial" w:hAnsi="Arial" w:cs="Arial"/>
          <w:color w:val="000000"/>
          <w:sz w:val="22"/>
          <w:szCs w:val="22"/>
          <w:u w:val="single"/>
        </w:rPr>
        <w:t xml:space="preserve"> </w:t>
      </w:r>
    </w:p>
    <w:p w14:paraId="0CF0ABB4" w14:textId="77777777" w:rsidR="00EA3EB3" w:rsidRPr="00E904C9" w:rsidRDefault="00EA3EB3" w:rsidP="00EA3EB3">
      <w:pPr>
        <w:spacing w:before="240"/>
        <w:jc w:val="both"/>
        <w:outlineLvl w:val="0"/>
        <w:rPr>
          <w:rFonts w:ascii="Arial" w:eastAsia="Times New Roman" w:hAnsi="Arial" w:cs="Arial"/>
          <w:b/>
          <w:caps/>
          <w:color w:val="000000"/>
          <w:sz w:val="22"/>
          <w:szCs w:val="22"/>
        </w:rPr>
      </w:pPr>
      <w:bookmarkStart w:id="602" w:name="OTHER_LOW_INCOME_COUNTRIES"/>
      <w:bookmarkStart w:id="603" w:name="_Toc423007528"/>
      <w:bookmarkStart w:id="604" w:name="_Toc423007710"/>
      <w:bookmarkEnd w:id="602"/>
      <w:r w:rsidRPr="00E904C9">
        <w:rPr>
          <w:rStyle w:val="DeltaViewInsertion"/>
          <w:rFonts w:ascii="Arial" w:hAnsi="Arial" w:cs="Arial"/>
          <w:sz w:val="22"/>
          <w:szCs w:val="22"/>
        </w:rPr>
        <w:t>APPENDICE 5</w:t>
      </w:r>
      <w:bookmarkEnd w:id="603"/>
      <w:bookmarkEnd w:id="604"/>
      <w:r w:rsidRPr="00E904C9">
        <w:rPr>
          <w:rStyle w:val="DeltaViewInsertion"/>
          <w:rFonts w:ascii="Arial" w:hAnsi="Arial" w:cs="Arial"/>
          <w:sz w:val="22"/>
          <w:szCs w:val="22"/>
        </w:rPr>
        <w:t xml:space="preserve">: </w:t>
      </w:r>
      <w:r w:rsidRPr="00E904C9">
        <w:rPr>
          <w:rFonts w:ascii="Arial" w:hAnsi="Arial" w:cs="Arial"/>
          <w:b/>
          <w:caps/>
          <w:color w:val="000000"/>
          <w:sz w:val="22"/>
          <w:szCs w:val="22"/>
        </w:rPr>
        <w:t>Autres pays à faible revenu</w:t>
      </w:r>
    </w:p>
    <w:p w14:paraId="07F7BD56" w14:textId="77777777" w:rsidR="00EA3EB3" w:rsidRPr="00E904C9" w:rsidRDefault="00EA3EB3" w:rsidP="00EA3EB3">
      <w:pPr>
        <w:pBdr>
          <w:top w:val="single" w:sz="4" w:space="1" w:color="auto"/>
          <w:left w:val="single" w:sz="4" w:space="4" w:color="auto"/>
          <w:bottom w:val="single" w:sz="4" w:space="1" w:color="auto"/>
          <w:right w:val="single" w:sz="4" w:space="4" w:color="auto"/>
        </w:pBdr>
        <w:autoSpaceDE w:val="0"/>
        <w:autoSpaceDN w:val="0"/>
        <w:adjustRightInd w:val="0"/>
        <w:ind w:left="567"/>
        <w:jc w:val="both"/>
        <w:rPr>
          <w:rFonts w:ascii="Arial" w:eastAsia="Times New Roman" w:hAnsi="Arial" w:cs="Arial"/>
          <w:color w:val="000000"/>
          <w:sz w:val="22"/>
          <w:szCs w:val="22"/>
        </w:rPr>
      </w:pPr>
      <w:r w:rsidRPr="00E904C9">
        <w:rPr>
          <w:rFonts w:ascii="Arial" w:hAnsi="Arial" w:cs="Arial"/>
          <w:color w:val="000000"/>
          <w:sz w:val="22"/>
          <w:szCs w:val="22"/>
        </w:rPr>
        <w:t xml:space="preserve">Corée du Nord, Syrie. </w:t>
      </w:r>
    </w:p>
    <w:p w14:paraId="46272E69" w14:textId="77777777" w:rsidR="00EA3EB3" w:rsidRPr="00E904C9" w:rsidRDefault="00EA3EB3" w:rsidP="00EA3EB3">
      <w:pPr>
        <w:ind w:left="567"/>
        <w:jc w:val="both"/>
        <w:rPr>
          <w:rFonts w:ascii="Arial" w:eastAsia="Times New Roman" w:hAnsi="Arial" w:cs="Arial"/>
          <w:b/>
          <w:caps/>
          <w:color w:val="000000"/>
          <w:sz w:val="22"/>
          <w:szCs w:val="22"/>
        </w:rPr>
      </w:pPr>
      <w:bookmarkStart w:id="605" w:name="LOWER_MIDDLE_INCOME_COUNTRIES"/>
      <w:bookmarkEnd w:id="605"/>
      <w:r w:rsidRPr="00E904C9">
        <w:rPr>
          <w:rStyle w:val="DeltaViewInsertion"/>
          <w:rFonts w:ascii="Arial" w:hAnsi="Arial" w:cs="Arial"/>
          <w:sz w:val="22"/>
          <w:szCs w:val="22"/>
        </w:rPr>
        <w:t xml:space="preserve">APPENDICE 6: </w:t>
      </w:r>
      <w:r w:rsidRPr="00E904C9">
        <w:rPr>
          <w:rFonts w:ascii="Arial" w:hAnsi="Arial" w:cs="Arial"/>
          <w:b/>
          <w:caps/>
          <w:color w:val="000000"/>
          <w:sz w:val="22"/>
          <w:szCs w:val="22"/>
        </w:rPr>
        <w:t>Pays et territoires à revenu intermédiaire, tranche inférieure</w:t>
      </w:r>
    </w:p>
    <w:p w14:paraId="682C4563" w14:textId="77777777" w:rsidR="00EA3EB3" w:rsidRPr="00E904C9" w:rsidRDefault="00EA3EB3" w:rsidP="00EA3EB3">
      <w:pPr>
        <w:pBdr>
          <w:top w:val="single" w:sz="4" w:space="1" w:color="auto"/>
          <w:left w:val="single" w:sz="4" w:space="4" w:color="auto"/>
          <w:bottom w:val="single" w:sz="4" w:space="1" w:color="auto"/>
          <w:right w:val="single" w:sz="4" w:space="4" w:color="auto"/>
        </w:pBdr>
        <w:autoSpaceDE w:val="0"/>
        <w:autoSpaceDN w:val="0"/>
        <w:adjustRightInd w:val="0"/>
        <w:ind w:left="567"/>
        <w:jc w:val="both"/>
        <w:rPr>
          <w:rFonts w:ascii="Arial" w:eastAsia="Times New Roman" w:hAnsi="Arial" w:cs="Arial"/>
          <w:color w:val="000000"/>
          <w:sz w:val="22"/>
          <w:szCs w:val="22"/>
        </w:rPr>
      </w:pPr>
      <w:r w:rsidRPr="00E904C9">
        <w:rPr>
          <w:rFonts w:ascii="Arial" w:hAnsi="Arial" w:cs="Arial"/>
          <w:sz w:val="22"/>
          <w:szCs w:val="22"/>
        </w:rPr>
        <w:t>Algérie, Bhoutan, Bolivie, Cabo Verde, Cameroun, Congo (Brazzaville), Côte d’Ivoire, Égypte, Eswatini, Ghana, Honduras, Inde, Iran, Jordanie, Kenya, Kirghizstan, Liban, Maroc, Micronésie, Mongolie, Nicaragua, Nigeria, Ouzbékistan, Pakistan, Papouasie-Nouvelle-Guinée, Philippines, Samoa, Sri Lanka, Tadjikistan, Tokelau, Tunisie, Ukraine, Vanuatu, Viêt Nam, Zimbabwe.</w:t>
      </w:r>
      <w:r w:rsidRPr="00E904C9">
        <w:rPr>
          <w:rFonts w:ascii="Arial" w:hAnsi="Arial" w:cs="Arial"/>
          <w:color w:val="000000"/>
          <w:sz w:val="22"/>
          <w:szCs w:val="22"/>
        </w:rPr>
        <w:t xml:space="preserve"> </w:t>
      </w:r>
    </w:p>
    <w:p w14:paraId="056EDF9A" w14:textId="77777777" w:rsidR="00EA3EB3" w:rsidRPr="00E904C9" w:rsidRDefault="00EA3EB3" w:rsidP="00EA3EB3">
      <w:pPr>
        <w:keepNext/>
        <w:jc w:val="both"/>
        <w:rPr>
          <w:rFonts w:ascii="Arial" w:eastAsia="Times New Roman" w:hAnsi="Arial" w:cs="Arial"/>
          <w:b/>
          <w:caps/>
          <w:color w:val="000000"/>
          <w:sz w:val="22"/>
          <w:szCs w:val="22"/>
        </w:rPr>
      </w:pPr>
      <w:bookmarkStart w:id="606" w:name="UPPER_MIDDLE_INCOME_COUNTRIES"/>
      <w:bookmarkEnd w:id="606"/>
      <w:r w:rsidRPr="00E904C9">
        <w:rPr>
          <w:rStyle w:val="DeltaViewInsertion"/>
          <w:rFonts w:ascii="Arial" w:hAnsi="Arial" w:cs="Arial"/>
          <w:sz w:val="22"/>
          <w:szCs w:val="22"/>
        </w:rPr>
        <w:t xml:space="preserve">APPENDICE 7: </w:t>
      </w:r>
      <w:r w:rsidRPr="00E904C9">
        <w:rPr>
          <w:rFonts w:ascii="Arial" w:hAnsi="Arial" w:cs="Arial"/>
          <w:b/>
          <w:caps/>
          <w:color w:val="000000"/>
          <w:sz w:val="22"/>
          <w:szCs w:val="22"/>
        </w:rPr>
        <w:t>Pays et territoires à revenu intermédiaire, tranche supérieure</w:t>
      </w:r>
    </w:p>
    <w:p w14:paraId="0984DB5C" w14:textId="77777777" w:rsidR="00EA3EB3" w:rsidRPr="00E904C9" w:rsidRDefault="00EA3EB3" w:rsidP="00EA3EB3">
      <w:pPr>
        <w:pBdr>
          <w:top w:val="single" w:sz="4" w:space="1" w:color="auto"/>
          <w:left w:val="single" w:sz="4" w:space="4" w:color="auto"/>
          <w:bottom w:val="single" w:sz="4" w:space="1" w:color="auto"/>
          <w:right w:val="single" w:sz="4" w:space="4" w:color="auto"/>
        </w:pBdr>
        <w:autoSpaceDE w:val="0"/>
        <w:autoSpaceDN w:val="0"/>
        <w:adjustRightInd w:val="0"/>
        <w:ind w:left="567"/>
        <w:jc w:val="both"/>
        <w:rPr>
          <w:rFonts w:ascii="Arial" w:eastAsia="Times New Roman" w:hAnsi="Arial" w:cs="Arial"/>
          <w:color w:val="000000"/>
          <w:sz w:val="22"/>
          <w:szCs w:val="22"/>
        </w:rPr>
      </w:pPr>
      <w:r w:rsidRPr="00E904C9">
        <w:rPr>
          <w:rFonts w:ascii="Arial" w:hAnsi="Arial" w:cs="Arial"/>
          <w:color w:val="000000"/>
          <w:sz w:val="22"/>
          <w:szCs w:val="22"/>
        </w:rPr>
        <w:t>Afrique du Sud, Albanie, Argentine, Arménie, Azerbaïdjan, Belize, Biélorussie, Bosnie-Herzégovine, Botswana, Brésil, Chine, Cisjordanie et bande de Gaza, Colombie, Costa Rica, Cuba, Dominique, El Salvador, Équateur, Fidji, Gabon, Géorgie, Grenade, Guinée équatoriale, Guatemala, Guyana, Îles Marshall, Indonésie, Iraq, Jamaïque, Jordanie, Kazakhstan, Kosovo*, Libye, Macédoine du Nord, Malaisie, Maldives, Maurice, Mexique, Moldavie, Monténégro, Montserrat, Namibie, Nauru, Niue, Palestine</w:t>
      </w:r>
      <w:r w:rsidRPr="00E904C9">
        <w:rPr>
          <w:rFonts w:ascii="Arial" w:hAnsi="Arial" w:cs="Arial"/>
          <w:sz w:val="22"/>
          <w:szCs w:val="22"/>
        </w:rPr>
        <w:t>**,</w:t>
      </w:r>
      <w:r w:rsidRPr="00E904C9">
        <w:rPr>
          <w:rFonts w:ascii="Arial" w:hAnsi="Arial" w:cs="Arial"/>
          <w:color w:val="000000"/>
          <w:sz w:val="22"/>
          <w:szCs w:val="22"/>
        </w:rPr>
        <w:t xml:space="preserve"> Panama, Paraguay, Pérou, République dominicaine, Sainte-Hélène, Sainte-Lucie, Saint-Vincent-et-les-Grenadines, Serbie, Suriname, Thaïlande, Tonga, Turkménistan, Turquie, Venezuela et Wallis-et-Futuna.</w:t>
      </w:r>
    </w:p>
    <w:p w14:paraId="48E005AE" w14:textId="77777777" w:rsidR="00EA3EB3" w:rsidRPr="00E904C9" w:rsidRDefault="00EA3EB3" w:rsidP="00EA3EB3">
      <w:pPr>
        <w:pBdr>
          <w:top w:val="single" w:sz="4" w:space="1" w:color="auto"/>
          <w:left w:val="single" w:sz="4" w:space="4" w:color="auto"/>
          <w:bottom w:val="single" w:sz="4" w:space="1" w:color="auto"/>
          <w:right w:val="single" w:sz="4" w:space="4" w:color="auto"/>
        </w:pBdr>
        <w:autoSpaceDE w:val="0"/>
        <w:autoSpaceDN w:val="0"/>
        <w:adjustRightInd w:val="0"/>
        <w:ind w:left="567"/>
        <w:jc w:val="both"/>
        <w:rPr>
          <w:rFonts w:ascii="Arial" w:hAnsi="Arial" w:cs="Arial"/>
          <w:sz w:val="22"/>
          <w:szCs w:val="22"/>
        </w:rPr>
      </w:pPr>
      <w:r w:rsidRPr="00E904C9">
        <w:rPr>
          <w:rFonts w:ascii="Arial" w:hAnsi="Arial" w:cs="Arial"/>
          <w:sz w:val="22"/>
          <w:szCs w:val="22"/>
        </w:rPr>
        <w:t>* Cette désignation est sans préjudice des positions sur le statut et est conforme à la résolution 1244/1999 du Conseil de sécurité des Nations unies ainsi qu’à l’avis de la CIJ sur la déclaration d’indépendance du Kosovo.</w:t>
      </w:r>
    </w:p>
    <w:p w14:paraId="5546B2F6" w14:textId="77777777" w:rsidR="00EA3EB3" w:rsidRPr="00E904C9" w:rsidRDefault="00EA3EB3" w:rsidP="00EA3EB3">
      <w:pPr>
        <w:pBdr>
          <w:top w:val="single" w:sz="4" w:space="1" w:color="auto"/>
          <w:left w:val="single" w:sz="4" w:space="4" w:color="auto"/>
          <w:bottom w:val="single" w:sz="4" w:space="1" w:color="auto"/>
          <w:right w:val="single" w:sz="4" w:space="4" w:color="auto"/>
        </w:pBdr>
        <w:autoSpaceDE w:val="0"/>
        <w:autoSpaceDN w:val="0"/>
        <w:adjustRightInd w:val="0"/>
        <w:ind w:left="567"/>
        <w:jc w:val="both"/>
        <w:rPr>
          <w:rFonts w:ascii="Arial" w:eastAsia="Times New Roman" w:hAnsi="Arial" w:cs="Arial"/>
          <w:color w:val="000000"/>
          <w:sz w:val="22"/>
          <w:szCs w:val="22"/>
        </w:rPr>
      </w:pPr>
      <w:r w:rsidRPr="00E904C9">
        <w:rPr>
          <w:rFonts w:ascii="Arial" w:hAnsi="Arial" w:cs="Arial"/>
          <w:sz w:val="22"/>
          <w:szCs w:val="22"/>
        </w:rPr>
        <w:t xml:space="preserve">** </w:t>
      </w:r>
      <w:r w:rsidRPr="00E904C9">
        <w:rPr>
          <w:rFonts w:ascii="Arial" w:hAnsi="Arial" w:cs="Arial"/>
          <w:color w:val="000000"/>
          <w:sz w:val="22"/>
          <w:szCs w:val="22"/>
        </w:rPr>
        <w:t xml:space="preserve">Cette </w:t>
      </w:r>
      <w:r w:rsidRPr="00E904C9">
        <w:rPr>
          <w:rFonts w:ascii="Arial" w:hAnsi="Arial" w:cs="Arial"/>
          <w:sz w:val="22"/>
          <w:szCs w:val="22"/>
        </w:rPr>
        <w:t>désignation</w:t>
      </w:r>
      <w:r w:rsidRPr="00E904C9">
        <w:rPr>
          <w:rFonts w:ascii="Arial" w:hAnsi="Arial" w:cs="Arial"/>
          <w:color w:val="000000"/>
          <w:sz w:val="22"/>
          <w:szCs w:val="22"/>
        </w:rPr>
        <w:t xml:space="preserve"> n'entraine aucune reconnaissance de la Palestine en tant qu'état, et est sans préjudice aux positions sur la reconnaissance de la Palestine en tant qu'état.</w:t>
      </w:r>
    </w:p>
    <w:p w14:paraId="144C5D8A" w14:textId="77777777" w:rsidR="00EA3EB3" w:rsidRPr="00E904C9" w:rsidRDefault="00EA3EB3" w:rsidP="00EA3EB3">
      <w:pPr>
        <w:jc w:val="both"/>
        <w:rPr>
          <w:rFonts w:ascii="Arial" w:eastAsia="Times New Roman" w:hAnsi="Arial" w:cs="Arial"/>
          <w:b/>
          <w:caps/>
          <w:color w:val="000000"/>
          <w:sz w:val="22"/>
          <w:szCs w:val="22"/>
        </w:rPr>
      </w:pPr>
      <w:bookmarkStart w:id="607" w:name="OCTs"/>
      <w:bookmarkEnd w:id="607"/>
      <w:r w:rsidRPr="00E904C9">
        <w:rPr>
          <w:rStyle w:val="DeltaViewInsertion"/>
          <w:rFonts w:ascii="Arial" w:hAnsi="Arial" w:cs="Arial"/>
          <w:sz w:val="22"/>
          <w:szCs w:val="22"/>
        </w:rPr>
        <w:lastRenderedPageBreak/>
        <w:t xml:space="preserve">APPENDICE 8: </w:t>
      </w:r>
      <w:r w:rsidRPr="00E904C9">
        <w:rPr>
          <w:rFonts w:ascii="Arial" w:hAnsi="Arial" w:cs="Arial"/>
          <w:b/>
          <w:caps/>
          <w:color w:val="000000"/>
          <w:sz w:val="22"/>
          <w:szCs w:val="22"/>
        </w:rPr>
        <w:t>Pays et territoires d’outre-mer</w:t>
      </w:r>
      <w:r w:rsidRPr="00E904C9">
        <w:rPr>
          <w:rStyle w:val="Appelnotedebasdep"/>
          <w:rFonts w:ascii="Arial" w:eastAsia="Times New Roman" w:hAnsi="Arial" w:cs="Arial"/>
          <w:b/>
          <w:caps/>
          <w:color w:val="000000"/>
          <w:sz w:val="22"/>
          <w:szCs w:val="22"/>
          <w:lang w:eastAsia="en-GB"/>
        </w:rPr>
        <w:footnoteReference w:id="20"/>
      </w:r>
    </w:p>
    <w:p w14:paraId="50AD2643" w14:textId="77777777" w:rsidR="00EA3EB3" w:rsidRPr="00E904C9" w:rsidRDefault="00EA3EB3" w:rsidP="00EA3EB3">
      <w:pPr>
        <w:pBdr>
          <w:top w:val="single" w:sz="4" w:space="1" w:color="auto"/>
          <w:left w:val="single" w:sz="4" w:space="4" w:color="auto"/>
          <w:bottom w:val="single" w:sz="4" w:space="1" w:color="auto"/>
          <w:right w:val="single" w:sz="4" w:space="4" w:color="auto"/>
        </w:pBdr>
        <w:tabs>
          <w:tab w:val="left" w:pos="1418"/>
        </w:tabs>
        <w:spacing w:before="120"/>
        <w:ind w:left="567"/>
        <w:jc w:val="both"/>
        <w:outlineLvl w:val="0"/>
        <w:rPr>
          <w:rFonts w:ascii="Arial" w:hAnsi="Arial" w:cs="Arial"/>
          <w:sz w:val="22"/>
          <w:szCs w:val="22"/>
        </w:rPr>
      </w:pPr>
      <w:r w:rsidRPr="00E904C9">
        <w:rPr>
          <w:rFonts w:ascii="Arial" w:hAnsi="Arial" w:cs="Arial"/>
          <w:sz w:val="22"/>
          <w:szCs w:val="22"/>
        </w:rPr>
        <w:t>Aruba (NL), Bonaire (NL), Curaçao (NL), la Polynésie française (FR), les Terres australes et antarctiques françaises (FR), le Groenland (DK), la Nouvelle-Calédonie et ses dépendances (FR), Saba (NL), Saint Barthélemy (FR), Saint-Eustache (NL), Saint-Martin (NL), Saint-Pierre-et-Miquelon (FR) et Wallis et Futuna (FR).</w:t>
      </w:r>
    </w:p>
    <w:p w14:paraId="1DA1BBD9" w14:textId="77777777" w:rsidR="00EA3EB3" w:rsidRPr="00E904C9" w:rsidRDefault="00EA3EB3" w:rsidP="00EA3EB3">
      <w:pPr>
        <w:jc w:val="both"/>
        <w:rPr>
          <w:rFonts w:ascii="Arial" w:eastAsia="Times New Roman" w:hAnsi="Arial" w:cs="Arial"/>
          <w:b/>
          <w:caps/>
          <w:color w:val="000000"/>
          <w:sz w:val="22"/>
          <w:szCs w:val="22"/>
        </w:rPr>
      </w:pPr>
      <w:bookmarkStart w:id="608" w:name="OECD_MEMBER_STATES"/>
      <w:bookmarkEnd w:id="608"/>
      <w:r w:rsidRPr="00E904C9">
        <w:rPr>
          <w:rStyle w:val="DeltaViewInsertion"/>
          <w:rFonts w:ascii="Arial" w:hAnsi="Arial" w:cs="Arial"/>
          <w:sz w:val="22"/>
          <w:szCs w:val="22"/>
        </w:rPr>
        <w:t xml:space="preserve">APPENDICE 9: </w:t>
      </w:r>
      <w:r w:rsidRPr="00E904C9">
        <w:rPr>
          <w:rFonts w:ascii="Arial" w:hAnsi="Arial" w:cs="Arial"/>
          <w:b/>
          <w:caps/>
          <w:color w:val="000000"/>
          <w:sz w:val="22"/>
          <w:szCs w:val="22"/>
        </w:rPr>
        <w:t>ÉTATS MEMBRES DE L’OCDE</w:t>
      </w:r>
    </w:p>
    <w:p w14:paraId="60B02FB3" w14:textId="77777777" w:rsidR="00EA3EB3" w:rsidRPr="00E904C9" w:rsidRDefault="00EA3EB3" w:rsidP="00EA3EB3">
      <w:pPr>
        <w:pBdr>
          <w:top w:val="single" w:sz="4" w:space="1" w:color="auto"/>
          <w:left w:val="single" w:sz="4" w:space="4" w:color="auto"/>
          <w:bottom w:val="single" w:sz="4" w:space="1" w:color="auto"/>
          <w:right w:val="single" w:sz="4" w:space="4" w:color="auto"/>
        </w:pBdr>
        <w:tabs>
          <w:tab w:val="left" w:pos="1418"/>
        </w:tabs>
        <w:spacing w:before="120"/>
        <w:ind w:left="567"/>
        <w:jc w:val="both"/>
        <w:outlineLvl w:val="0"/>
        <w:rPr>
          <w:rFonts w:ascii="Arial" w:hAnsi="Arial" w:cs="Arial"/>
          <w:sz w:val="22"/>
          <w:szCs w:val="22"/>
        </w:rPr>
      </w:pPr>
      <w:bookmarkStart w:id="609" w:name="_Toc423007529"/>
      <w:bookmarkStart w:id="610" w:name="_Toc423007711"/>
      <w:r w:rsidRPr="00E904C9">
        <w:rPr>
          <w:rFonts w:ascii="Arial" w:hAnsi="Arial" w:cs="Arial"/>
          <w:sz w:val="22"/>
          <w:szCs w:val="22"/>
        </w:rPr>
        <w:t>Allemagne, Autriche, Belgique, Danemark, Espagne, Estonie, Finlande, France, Grèce, Hongrie, Irlande, Italie, Lettonie, Lituanie, Luxembourg, Pays-Bas, Pologne, Portugal, Slovaquie, Slovénie, Suède, Tchéquie.</w:t>
      </w:r>
      <w:bookmarkEnd w:id="609"/>
      <w:bookmarkEnd w:id="610"/>
    </w:p>
    <w:p w14:paraId="6222C4E3" w14:textId="77777777" w:rsidR="00EA3EB3" w:rsidRPr="00E904C9" w:rsidRDefault="00EA3EB3" w:rsidP="00EA3EB3">
      <w:pPr>
        <w:pBdr>
          <w:top w:val="single" w:sz="4" w:space="1" w:color="auto"/>
          <w:left w:val="single" w:sz="4" w:space="4" w:color="auto"/>
          <w:bottom w:val="single" w:sz="4" w:space="1" w:color="auto"/>
          <w:right w:val="single" w:sz="4" w:space="4" w:color="auto"/>
        </w:pBdr>
        <w:tabs>
          <w:tab w:val="left" w:pos="1418"/>
        </w:tabs>
        <w:spacing w:before="120"/>
        <w:ind w:left="567"/>
        <w:jc w:val="both"/>
        <w:outlineLvl w:val="0"/>
        <w:rPr>
          <w:rFonts w:ascii="Arial" w:hAnsi="Arial" w:cs="Arial"/>
          <w:sz w:val="22"/>
          <w:szCs w:val="22"/>
        </w:rPr>
      </w:pPr>
      <w:bookmarkStart w:id="611" w:name="_Toc423007530"/>
      <w:bookmarkStart w:id="612" w:name="_Toc423007712"/>
      <w:r w:rsidRPr="00E904C9">
        <w:rPr>
          <w:rFonts w:ascii="Arial" w:hAnsi="Arial" w:cs="Arial"/>
          <w:sz w:val="22"/>
          <w:szCs w:val="22"/>
        </w:rPr>
        <w:t>Australie, Canada, Chili, Colombie, Corée, Costa Rica, États-Unis d’Amérique, Islande, Israël, Japon, Mexique, Norvège, Nouvelle-Zélande, Royaume-Uni, Suisse et Turquie.</w:t>
      </w:r>
      <w:bookmarkEnd w:id="611"/>
      <w:bookmarkEnd w:id="612"/>
      <w:r w:rsidRPr="00E904C9">
        <w:rPr>
          <w:rFonts w:ascii="Arial" w:hAnsi="Arial" w:cs="Arial"/>
          <w:sz w:val="22"/>
          <w:szCs w:val="22"/>
        </w:rPr>
        <w:t xml:space="preserve"> </w:t>
      </w:r>
    </w:p>
    <w:p w14:paraId="6AE810A7" w14:textId="77777777" w:rsidR="00EA3EB3" w:rsidRPr="00E904C9" w:rsidRDefault="00EA3EB3" w:rsidP="00EA3EB3">
      <w:pPr>
        <w:jc w:val="both"/>
        <w:rPr>
          <w:rFonts w:ascii="Arial" w:eastAsia="Times New Roman" w:hAnsi="Arial" w:cs="Arial"/>
          <w:b/>
          <w:caps/>
          <w:color w:val="000000"/>
          <w:sz w:val="22"/>
          <w:szCs w:val="22"/>
        </w:rPr>
      </w:pPr>
      <w:bookmarkStart w:id="613" w:name="HIGHLY_INDEBTED_POOR_COUNTRIES"/>
      <w:bookmarkStart w:id="614" w:name="G20_MEMBER_DEVELOPING_COUNTRIES"/>
      <w:bookmarkEnd w:id="613"/>
      <w:bookmarkEnd w:id="614"/>
      <w:r w:rsidRPr="00E904C9">
        <w:rPr>
          <w:rStyle w:val="DeltaViewInsertion"/>
          <w:rFonts w:ascii="Arial" w:hAnsi="Arial" w:cs="Arial"/>
          <w:sz w:val="22"/>
          <w:szCs w:val="22"/>
        </w:rPr>
        <w:t xml:space="preserve">APPENDICE 10: </w:t>
      </w:r>
      <w:r w:rsidRPr="00E904C9">
        <w:rPr>
          <w:rFonts w:ascii="Arial" w:hAnsi="Arial" w:cs="Arial"/>
          <w:b/>
          <w:caps/>
          <w:color w:val="000000"/>
          <w:sz w:val="22"/>
          <w:szCs w:val="22"/>
        </w:rPr>
        <w:t>Pays en développement membres du G20</w:t>
      </w:r>
    </w:p>
    <w:p w14:paraId="63D3CEDA" w14:textId="77777777" w:rsidR="00EA3EB3" w:rsidRPr="00E904C9" w:rsidRDefault="00EA3EB3" w:rsidP="00EA3EB3">
      <w:pPr>
        <w:pBdr>
          <w:top w:val="single" w:sz="4" w:space="1" w:color="auto"/>
          <w:left w:val="single" w:sz="4" w:space="4" w:color="auto"/>
          <w:bottom w:val="single" w:sz="4" w:space="1" w:color="auto"/>
          <w:right w:val="single" w:sz="4" w:space="4" w:color="auto"/>
        </w:pBdr>
        <w:tabs>
          <w:tab w:val="left" w:pos="1418"/>
        </w:tabs>
        <w:spacing w:before="120"/>
        <w:ind w:left="567"/>
        <w:jc w:val="both"/>
        <w:outlineLvl w:val="0"/>
        <w:rPr>
          <w:rFonts w:ascii="Arial" w:hAnsi="Arial" w:cs="Arial"/>
          <w:sz w:val="22"/>
          <w:szCs w:val="22"/>
        </w:rPr>
      </w:pPr>
      <w:bookmarkStart w:id="615" w:name="_Toc423007531"/>
      <w:bookmarkStart w:id="616" w:name="_Toc423007713"/>
      <w:r w:rsidRPr="00E904C9">
        <w:rPr>
          <w:rFonts w:ascii="Arial" w:hAnsi="Arial" w:cs="Arial"/>
          <w:sz w:val="22"/>
          <w:szCs w:val="22"/>
        </w:rPr>
        <w:t>Afrique du Sud, Argentine, Brésil, Chine, Inde, Indonésie, Mexique, Turquie.</w:t>
      </w:r>
      <w:bookmarkEnd w:id="615"/>
      <w:bookmarkEnd w:id="616"/>
    </w:p>
    <w:p w14:paraId="4FB36885" w14:textId="77777777" w:rsidR="00EA3EB3" w:rsidRPr="00E904C9" w:rsidRDefault="00EA3EB3" w:rsidP="00EA3EB3">
      <w:pPr>
        <w:ind w:left="567"/>
        <w:jc w:val="both"/>
        <w:rPr>
          <w:rFonts w:ascii="Arial" w:hAnsi="Arial" w:cs="Arial"/>
          <w:sz w:val="22"/>
          <w:szCs w:val="22"/>
        </w:rPr>
      </w:pPr>
      <w:bookmarkStart w:id="617" w:name="ENI_PARTNER_COUNTRIES"/>
      <w:bookmarkEnd w:id="617"/>
      <w:r w:rsidRPr="00E904C9">
        <w:rPr>
          <w:rStyle w:val="DeltaViewInsertion"/>
          <w:rFonts w:ascii="Arial" w:hAnsi="Arial" w:cs="Arial"/>
          <w:sz w:val="22"/>
          <w:szCs w:val="22"/>
        </w:rPr>
        <w:t>APPENDICE 11: PAYS ET TERRITOIRES FAISANT PARTIE DU VOISINAGE</w:t>
      </w:r>
    </w:p>
    <w:p w14:paraId="30BDA2AA" w14:textId="77777777" w:rsidR="00EA3EB3" w:rsidRPr="00E904C9" w:rsidRDefault="00EA3EB3" w:rsidP="00EA3EB3">
      <w:pPr>
        <w:pBdr>
          <w:top w:val="single" w:sz="4" w:space="1" w:color="auto"/>
          <w:left w:val="single" w:sz="4" w:space="4" w:color="auto"/>
          <w:bottom w:val="single" w:sz="4" w:space="1" w:color="auto"/>
          <w:right w:val="single" w:sz="4" w:space="4" w:color="auto"/>
        </w:pBdr>
        <w:tabs>
          <w:tab w:val="left" w:pos="1418"/>
        </w:tabs>
        <w:spacing w:before="120"/>
        <w:ind w:left="567"/>
        <w:jc w:val="both"/>
        <w:outlineLvl w:val="0"/>
        <w:rPr>
          <w:rFonts w:ascii="Arial" w:hAnsi="Arial" w:cs="Arial"/>
          <w:sz w:val="22"/>
          <w:szCs w:val="22"/>
        </w:rPr>
        <w:sectPr w:rsidR="00EA3EB3" w:rsidRPr="00E904C9" w:rsidSect="00EA3EB3">
          <w:pgSz w:w="11906" w:h="16838"/>
          <w:pgMar w:top="1134" w:right="1134" w:bottom="1134" w:left="1134" w:header="720" w:footer="720" w:gutter="0"/>
          <w:cols w:space="720"/>
          <w:titlePg/>
          <w:docGrid w:linePitch="360"/>
        </w:sectPr>
      </w:pPr>
      <w:bookmarkStart w:id="618" w:name="_Toc423007532"/>
      <w:bookmarkStart w:id="619" w:name="_Toc423007714"/>
      <w:r w:rsidRPr="00E904C9">
        <w:rPr>
          <w:rFonts w:ascii="Arial" w:hAnsi="Arial" w:cs="Arial"/>
          <w:sz w:val="22"/>
          <w:szCs w:val="22"/>
        </w:rPr>
        <w:t>Algérie, Arménie, Azerbaïdjan, Biélorussie, Égypte, Géorgie, Israël, Jordanie, Liban, Libye, Maroc, Moldavie, Palestine, Syrie, Tunisie et Ukraine.</w:t>
      </w:r>
      <w:bookmarkEnd w:id="618"/>
      <w:bookmarkEnd w:id="619"/>
      <w:r w:rsidRPr="00E904C9">
        <w:rPr>
          <w:rStyle w:val="Appelnotedebasdep"/>
          <w:rFonts w:ascii="Arial" w:hAnsi="Arial" w:cs="Arial"/>
          <w:sz w:val="22"/>
          <w:szCs w:val="22"/>
        </w:rPr>
        <w:footnoteReference w:id="21"/>
      </w:r>
    </w:p>
    <w:p w14:paraId="76162042" w14:textId="77777777" w:rsidR="00EA3EB3" w:rsidRPr="00E904C9" w:rsidRDefault="00EA3EB3" w:rsidP="00EA3EB3">
      <w:pPr>
        <w:spacing w:line="276" w:lineRule="auto"/>
        <w:jc w:val="both"/>
        <w:rPr>
          <w:rFonts w:ascii="Arial" w:hAnsi="Arial" w:cs="Arial"/>
          <w:sz w:val="22"/>
          <w:szCs w:val="22"/>
        </w:rPr>
      </w:pPr>
    </w:p>
    <w:p w14:paraId="0C11FBB6" w14:textId="27BD887D" w:rsidR="004731B9" w:rsidRPr="009E301F" w:rsidRDefault="004731B9" w:rsidP="00EA3EB3">
      <w:pPr>
        <w:jc w:val="both"/>
        <w:rPr>
          <w:rFonts w:ascii="Arial" w:hAnsi="Arial" w:cs="Arial"/>
          <w:color w:val="FF0000"/>
          <w:sz w:val="22"/>
          <w:szCs w:val="22"/>
        </w:rPr>
      </w:pPr>
    </w:p>
    <w:sectPr w:rsidR="004731B9" w:rsidRPr="009E301F" w:rsidSect="00EA3EB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AAD140" w14:textId="77777777" w:rsidR="009B752D" w:rsidRDefault="009B752D">
      <w:r>
        <w:separator/>
      </w:r>
    </w:p>
  </w:endnote>
  <w:endnote w:type="continuationSeparator" w:id="0">
    <w:p w14:paraId="2CC7C84B" w14:textId="77777777" w:rsidR="009B752D" w:rsidRDefault="009B7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jaVu Sans">
    <w:altName w:val="Sylfaen"/>
    <w:charset w:val="00"/>
    <w:family w:val="swiss"/>
    <w:pitch w:val="variable"/>
    <w:sig w:usb0="E7002EFF" w:usb1="D200FDFF" w:usb2="0A24602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OpenSymbol">
    <w:charset w:val="00"/>
    <w:family w:val="auto"/>
    <w:pitch w:val="variable"/>
    <w:sig w:usb0="800000AF" w:usb1="1001ECEA" w:usb2="00000000" w:usb3="00000000" w:csb0="00000001" w:csb1="00000000"/>
  </w:font>
  <w:font w:name="Bitstream Vera Sans Mono">
    <w:charset w:val="00"/>
    <w:family w:val="modern"/>
    <w:pitch w:val="fixed"/>
    <w:sig w:usb0="800000AF" w:usb1="1000204A"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NewRomanPSMT">
    <w:altName w:val="Times New Roman"/>
    <w:charset w:val="00"/>
    <w:family w:val="auto"/>
    <w:pitch w:val="variable"/>
    <w:sig w:usb0="80000000" w:usb1="00000000" w:usb2="00000000" w:usb3="00000000" w:csb0="00000000"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382C1" w14:textId="6E09929F" w:rsidR="00B0776A" w:rsidRDefault="00B0776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104</w:t>
    </w:r>
    <w:r>
      <w:rPr>
        <w:rStyle w:val="Numrodepage"/>
      </w:rPr>
      <w:fldChar w:fldCharType="end"/>
    </w:r>
  </w:p>
  <w:p w14:paraId="5FCBFF47" w14:textId="77777777" w:rsidR="00B0776A" w:rsidRDefault="00B0776A">
    <w:pP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50586"/>
      <w:docPartObj>
        <w:docPartGallery w:val="Page Numbers (Bottom of Page)"/>
        <w:docPartUnique/>
      </w:docPartObj>
    </w:sdtPr>
    <w:sdtEndPr/>
    <w:sdtContent>
      <w:p w14:paraId="3243A1DA" w14:textId="41580162" w:rsidR="00CE3AF4" w:rsidRDefault="00CE3AF4">
        <w:pPr>
          <w:pStyle w:val="Pieddepage"/>
          <w:jc w:val="right"/>
        </w:pPr>
        <w:r>
          <w:fldChar w:fldCharType="begin"/>
        </w:r>
        <w:r>
          <w:instrText>PAGE   \* MERGEFORMAT</w:instrText>
        </w:r>
        <w:r>
          <w:fldChar w:fldCharType="separate"/>
        </w:r>
        <w:r w:rsidR="00A332D1">
          <w:rPr>
            <w:noProof/>
          </w:rPr>
          <w:t>1</w:t>
        </w:r>
        <w:r>
          <w:fldChar w:fldCharType="end"/>
        </w:r>
      </w:p>
    </w:sdtContent>
  </w:sdt>
  <w:p w14:paraId="4412A3F1" w14:textId="7E0C2064" w:rsidR="00B0776A" w:rsidRPr="00683B1F" w:rsidRDefault="00B0776A">
    <w:pPr>
      <w:pStyle w:val="Pieddepage"/>
      <w:ind w:right="360"/>
      <w:rPr>
        <w:rFonts w:ascii="Garamond" w:hAnsi="Garamond"/>
        <w:color w:val="000000"/>
        <w:sz w:val="20"/>
        <w:szCs w:val="20"/>
        <w:lang w:val="fr-BE"/>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41561F" w14:textId="77777777" w:rsidR="009B752D" w:rsidRDefault="009B752D">
      <w:r>
        <w:separator/>
      </w:r>
    </w:p>
  </w:footnote>
  <w:footnote w:type="continuationSeparator" w:id="0">
    <w:p w14:paraId="5FF29C6C" w14:textId="77777777" w:rsidR="009B752D" w:rsidRDefault="009B752D">
      <w:r>
        <w:continuationSeparator/>
      </w:r>
    </w:p>
  </w:footnote>
  <w:footnote w:id="1">
    <w:p w14:paraId="6C311ECA" w14:textId="77777777" w:rsidR="00B0776A" w:rsidRDefault="00B0776A" w:rsidP="00E726FF">
      <w:pPr>
        <w:pStyle w:val="Notedebasdepage"/>
        <w:rPr>
          <w:rFonts w:ascii="Arial" w:eastAsia="Arial" w:hAnsi="Arial" w:cs="Arial"/>
          <w:sz w:val="22"/>
          <w:szCs w:val="22"/>
        </w:rPr>
      </w:pPr>
      <w:r>
        <w:rPr>
          <w:rStyle w:val="Appelnotedebasdep"/>
          <w:rFonts w:ascii="Arial" w:eastAsia="Arial" w:hAnsi="Arial" w:cs="Arial"/>
        </w:rPr>
        <w:footnoteRef/>
      </w:r>
      <w:r>
        <w:rPr>
          <w:rFonts w:ascii="Arial" w:eastAsia="Arial" w:hAnsi="Arial" w:cs="Arial"/>
        </w:rPr>
        <w:t xml:space="preserve"> Texte disponible à l'adresse : </w:t>
      </w:r>
      <w:hyperlink r:id="rId1" w:history="1">
        <w:r>
          <w:rPr>
            <w:rStyle w:val="Lienhypertexte"/>
            <w:rFonts w:ascii="Arial" w:eastAsia="Arial" w:hAnsi="Arial" w:cs="Arial"/>
          </w:rPr>
          <w:t>https://www.ilo.org/publications/new-tool-combat-worst-forms-child-labour-ilo-convention-182-1</w:t>
        </w:r>
      </w:hyperlink>
    </w:p>
  </w:footnote>
  <w:footnote w:id="2">
    <w:p w14:paraId="3377206C" w14:textId="77777777" w:rsidR="00B0776A" w:rsidRDefault="00B0776A" w:rsidP="00E726FF">
      <w:pPr>
        <w:pStyle w:val="Notedebasdepage"/>
        <w:rPr>
          <w:rFonts w:eastAsia="Calibri" w:cs="Times New Roman"/>
        </w:rPr>
      </w:pPr>
      <w:r>
        <w:rPr>
          <w:rStyle w:val="Appelnotedebasdep"/>
          <w:rFonts w:ascii="Arial" w:eastAsia="Arial" w:hAnsi="Arial" w:cs="Arial"/>
        </w:rPr>
        <w:footnoteRef/>
      </w:r>
      <w:r>
        <w:rPr>
          <w:rFonts w:ascii="Arial" w:eastAsia="Arial" w:hAnsi="Arial" w:cs="Arial"/>
        </w:rPr>
        <w:t xml:space="preserve"> Texte disponible à l'adresse : C138_at_a_glance_EN.pdf</w:t>
      </w:r>
    </w:p>
  </w:footnote>
  <w:footnote w:id="3">
    <w:p w14:paraId="7C239E95" w14:textId="77777777" w:rsidR="00B0776A" w:rsidRDefault="00B0776A" w:rsidP="00E726FF">
      <w:pPr>
        <w:pStyle w:val="Notedebasdepage"/>
      </w:pPr>
      <w:r>
        <w:rPr>
          <w:rStyle w:val="Appelnotedebasdep"/>
          <w:rFonts w:ascii="Arial" w:eastAsia="Arial" w:hAnsi="Arial" w:cs="Arial"/>
        </w:rPr>
        <w:footnoteRef/>
      </w:r>
      <w:r>
        <w:rPr>
          <w:rFonts w:ascii="Arial" w:eastAsia="Arial" w:hAnsi="Arial" w:cs="Arial"/>
        </w:rPr>
        <w:t xml:space="preserve"> D'autres ressources sont accessibles au public à l'adresse suivante : </w:t>
      </w:r>
      <w:hyperlink r:id="rId2" w:history="1">
        <w:r>
          <w:rPr>
            <w:rStyle w:val="Lienhypertexte"/>
            <w:rFonts w:ascii="Arial" w:eastAsia="Arial" w:hAnsi="Arial" w:cs="Arial"/>
          </w:rPr>
          <w:t>http://www.ethicalcargo.org/</w:t>
        </w:r>
      </w:hyperlink>
    </w:p>
    <w:p w14:paraId="7D87A1AD" w14:textId="77777777" w:rsidR="00B0776A" w:rsidRDefault="00B0776A" w:rsidP="00E726FF">
      <w:pPr>
        <w:pStyle w:val="Notedebasdepage"/>
      </w:pPr>
    </w:p>
  </w:footnote>
  <w:footnote w:id="4">
    <w:p w14:paraId="57526B3F" w14:textId="77777777" w:rsidR="00B0776A" w:rsidRDefault="00B0776A" w:rsidP="00E726FF">
      <w:pPr>
        <w:pStyle w:val="Notedebasdepage"/>
      </w:pPr>
      <w:r>
        <w:rPr>
          <w:rStyle w:val="Appelnotedebasdep"/>
          <w:rFonts w:ascii="Arial" w:eastAsia="Arial" w:hAnsi="Arial" w:cs="Arial"/>
        </w:rPr>
        <w:footnoteRef/>
      </w:r>
      <w:r>
        <w:rPr>
          <w:rFonts w:ascii="Arial" w:eastAsia="Arial" w:hAnsi="Arial" w:cs="Arial"/>
        </w:rPr>
        <w:t xml:space="preserve"> </w:t>
      </w:r>
      <w:hyperlink r:id="rId3" w:history="1">
        <w:r>
          <w:rPr>
            <w:rStyle w:val="Lienhypertexte"/>
            <w:rFonts w:ascii="Arial" w:eastAsia="Arial" w:hAnsi="Arial" w:cs="Arial"/>
          </w:rPr>
          <w:t>http://ec.europa.eu/transport/air-ban/list_en.htm</w:t>
        </w:r>
      </w:hyperlink>
    </w:p>
  </w:footnote>
  <w:footnote w:id="5">
    <w:p w14:paraId="0FE94467" w14:textId="77777777" w:rsidR="00B0776A" w:rsidRDefault="00B0776A" w:rsidP="00E726FF">
      <w:pPr>
        <w:pStyle w:val="Notedebasdepage"/>
      </w:pPr>
      <w:r>
        <w:rPr>
          <w:rStyle w:val="Appelnotedebasdep"/>
          <w:rFonts w:ascii="Arial" w:eastAsia="Arial" w:hAnsi="Arial" w:cs="Arial"/>
        </w:rPr>
        <w:footnoteRef/>
      </w:r>
      <w:r>
        <w:rPr>
          <w:rFonts w:ascii="Arial" w:eastAsia="Arial" w:hAnsi="Arial" w:cs="Arial"/>
        </w:rPr>
        <w:t xml:space="preserve"> </w:t>
      </w:r>
      <w:hyperlink r:id="rId4" w:history="1">
        <w:r>
          <w:rPr>
            <w:rStyle w:val="Lienhypertexte"/>
            <w:rFonts w:ascii="Arial" w:eastAsia="Arial" w:hAnsi="Arial" w:cs="Arial"/>
          </w:rPr>
          <w:t>http://www.icao.int/</w:t>
        </w:r>
      </w:hyperlink>
    </w:p>
  </w:footnote>
  <w:footnote w:id="6">
    <w:p w14:paraId="02F1E835" w14:textId="77777777" w:rsidR="00B0776A" w:rsidRDefault="00B0776A" w:rsidP="00E726FF">
      <w:pPr>
        <w:pStyle w:val="Notedebasdepage"/>
      </w:pPr>
      <w:r>
        <w:rPr>
          <w:rStyle w:val="Appelnotedebasdep"/>
          <w:rFonts w:ascii="Arial" w:eastAsia="Arial" w:hAnsi="Arial" w:cs="Arial"/>
        </w:rPr>
        <w:footnoteRef/>
      </w:r>
      <w:r>
        <w:rPr>
          <w:rFonts w:ascii="Arial" w:eastAsia="Arial" w:hAnsi="Arial" w:cs="Arial"/>
        </w:rPr>
        <w:t xml:space="preserve"> Comme mentionné à l'article 96, paragraphe 1, du règlement financier adopté par la Commission européenne.</w:t>
      </w:r>
    </w:p>
    <w:p w14:paraId="1565E2FE" w14:textId="77777777" w:rsidR="00B0776A" w:rsidRDefault="00B0776A" w:rsidP="00E726FF">
      <w:pPr>
        <w:pStyle w:val="Notedebasdepage"/>
      </w:pPr>
    </w:p>
  </w:footnote>
  <w:footnote w:id="7">
    <w:p w14:paraId="49E06F46" w14:textId="77777777" w:rsidR="00EA3EB3" w:rsidRPr="00775B81" w:rsidRDefault="00EA3EB3" w:rsidP="00EA3EB3">
      <w:pPr>
        <w:autoSpaceDE w:val="0"/>
        <w:autoSpaceDN w:val="0"/>
        <w:adjustRightInd w:val="0"/>
        <w:spacing w:after="60"/>
        <w:ind w:left="142" w:hanging="142"/>
        <w:rPr>
          <w:b/>
          <w:bCs/>
        </w:rPr>
      </w:pPr>
      <w:r>
        <w:rPr>
          <w:rStyle w:val="Appelnotedebasdep"/>
        </w:rPr>
        <w:footnoteRef/>
      </w:r>
      <w:r w:rsidRPr="00775B81">
        <w:rPr>
          <w:color w:val="000000"/>
        </w:rPr>
        <w:tab/>
        <w:t>Veuillez consulter la liste des bénéficiaires de l’APD établie par le CAD pour la notification des apports de 2024 et 2025.</w:t>
      </w:r>
    </w:p>
  </w:footnote>
  <w:footnote w:id="8">
    <w:p w14:paraId="4219AE77" w14:textId="77777777" w:rsidR="00EA3EB3" w:rsidRPr="005518B0" w:rsidRDefault="00EA3EB3" w:rsidP="00EA3EB3">
      <w:pPr>
        <w:pStyle w:val="Notedebasdepage"/>
        <w:spacing w:after="60"/>
        <w:ind w:left="142" w:hanging="142"/>
      </w:pPr>
      <w:r>
        <w:rPr>
          <w:rStyle w:val="Appelnotedebasdep"/>
        </w:rPr>
        <w:footnoteRef/>
      </w:r>
      <w:r>
        <w:tab/>
        <w:t xml:space="preserve">Les pays en développement membres du G20 qui ne sont pas admissibles sont: </w:t>
      </w:r>
      <w:r>
        <w:rPr>
          <w:color w:val="000000"/>
        </w:rPr>
        <w:t xml:space="preserve">l’Afrique du Sud, l’Argentine, le Brésil, la Chine, l’Inde, l’Indonésie et le Mexique. Ils sont toutefois admissibles en vertu du point g). La </w:t>
      </w:r>
      <w:r>
        <w:rPr>
          <w:i/>
          <w:color w:val="000000"/>
        </w:rPr>
        <w:t>Turquie</w:t>
      </w:r>
      <w:r>
        <w:rPr>
          <w:color w:val="000000"/>
        </w:rPr>
        <w:t xml:space="preserve"> est également un pays en développement (à revenu intermédiaire, tranche supérieure) membre du G20, mais elle est admissible en tant que</w:t>
      </w:r>
      <w:r>
        <w:t xml:space="preserve"> </w:t>
      </w:r>
      <w:r>
        <w:rPr>
          <w:rStyle w:val="DeltaViewInsertion"/>
          <w:highlight w:val="white"/>
        </w:rPr>
        <w:t>bénéficiaire mentionné à l’annexe I</w:t>
      </w:r>
      <w:r>
        <w:t xml:space="preserve"> de l’</w:t>
      </w:r>
      <w:r>
        <w:rPr>
          <w:rStyle w:val="DeltaViewInsertion"/>
          <w:highlight w:val="white"/>
        </w:rPr>
        <w:t>IAP</w:t>
      </w:r>
      <w:r>
        <w:rPr>
          <w:rStyle w:val="DeltaViewInsertion"/>
        </w:rPr>
        <w:t> III.</w:t>
      </w:r>
    </w:p>
  </w:footnote>
  <w:footnote w:id="9">
    <w:p w14:paraId="6E46E37E" w14:textId="77777777" w:rsidR="00EA3EB3" w:rsidRPr="00D3530A" w:rsidRDefault="00EA3EB3" w:rsidP="00EA3EB3">
      <w:pPr>
        <w:pStyle w:val="Notedebasdepage"/>
        <w:spacing w:after="60"/>
        <w:ind w:left="142" w:hanging="142"/>
      </w:pPr>
      <w:r>
        <w:rPr>
          <w:rStyle w:val="Appelnotedebasdep"/>
        </w:rPr>
        <w:footnoteRef/>
      </w:r>
      <w:r>
        <w:tab/>
        <w:t xml:space="preserve">Voir </w:t>
      </w:r>
      <w:hyperlink w:anchor="LEAST_DEVELOPED_COUNTRIES" w:history="1">
        <w:r>
          <w:rPr>
            <w:rStyle w:val="Lienhypertexte"/>
          </w:rPr>
          <w:t>appendice 4</w:t>
        </w:r>
      </w:hyperlink>
      <w:r>
        <w:t xml:space="preserve"> pour la liste complète des PMA.</w:t>
      </w:r>
    </w:p>
  </w:footnote>
  <w:footnote w:id="10">
    <w:p w14:paraId="309257EE" w14:textId="77777777" w:rsidR="00EA3EB3" w:rsidRPr="00317C6F" w:rsidRDefault="00EA3EB3" w:rsidP="00EA3EB3">
      <w:pPr>
        <w:pStyle w:val="Notedebasdepage"/>
        <w:spacing w:after="60"/>
        <w:ind w:left="142" w:hanging="142"/>
      </w:pPr>
      <w:r>
        <w:rPr>
          <w:rStyle w:val="Appelnotedebasdep"/>
        </w:rPr>
        <w:footnoteRef/>
      </w:r>
      <w:r>
        <w:tab/>
      </w:r>
      <w:bookmarkStart w:id="536" w:name="HIPCs"/>
      <w:bookmarkEnd w:id="536"/>
      <w:r>
        <w:t>Les PPLE sont les suivants: l’Afghanistan, le Bénin, la Bolivie, le Burkina Faso, le Burundi, le Cameroun, les Comores, le Congo (Brazzaville), le Congo (Kinshasa), la Côte d’Ivoire, l’Éthiopie, l’Érythrée, la Gambie, le Ghana, la Guinée, la Guinée-Bissau, le Guyana, Haïti, le Honduras, le Liberia, Madagascar, le Malawi, le Mali, la Mauritanie, le Mozambique, le Nicaragua, le Niger, l’Ouganda, la République centrafricaine, la République démocratique du Congo, la République du Congo, le Rwanda, Sao Tomé-et-Principe, le Sénégal, la Sierra Leone, la Somalie, le Soudan, la Tanzanie, le Tchad, le Togo et la Zambie.</w:t>
      </w:r>
    </w:p>
  </w:footnote>
  <w:footnote w:id="11">
    <w:p w14:paraId="79440260" w14:textId="77777777" w:rsidR="00EA3EB3" w:rsidRPr="00775B81" w:rsidRDefault="00EA3EB3" w:rsidP="00EA3EB3">
      <w:pPr>
        <w:autoSpaceDE w:val="0"/>
        <w:autoSpaceDN w:val="0"/>
        <w:adjustRightInd w:val="0"/>
        <w:spacing w:after="60"/>
        <w:ind w:left="284" w:hanging="284"/>
        <w:rPr>
          <w:b/>
          <w:bCs/>
        </w:rPr>
      </w:pPr>
      <w:r>
        <w:rPr>
          <w:rStyle w:val="Appelnotedebasdep"/>
        </w:rPr>
        <w:footnoteRef/>
      </w:r>
      <w:r w:rsidRPr="00775B81">
        <w:rPr>
          <w:color w:val="000000"/>
        </w:rPr>
        <w:tab/>
        <w:t>Veuillez consulter la liste des bénéficiaires de l’APD établie par le CAD pour la notification des apports de 2024 et 2025.</w:t>
      </w:r>
    </w:p>
  </w:footnote>
  <w:footnote w:id="12">
    <w:p w14:paraId="411C1091" w14:textId="77777777" w:rsidR="00EA3EB3" w:rsidRPr="005518B0" w:rsidRDefault="00EA3EB3" w:rsidP="00EA3EB3">
      <w:pPr>
        <w:pStyle w:val="Notedebasdepage"/>
        <w:spacing w:after="60"/>
        <w:ind w:left="284" w:hanging="284"/>
      </w:pPr>
      <w:r>
        <w:rPr>
          <w:rStyle w:val="Appelnotedebasdep"/>
        </w:rPr>
        <w:footnoteRef/>
      </w:r>
      <w:r>
        <w:tab/>
        <w:t xml:space="preserve">Les pays en développement membres du G20 qui ne sont pas admissibles sont: </w:t>
      </w:r>
      <w:r>
        <w:rPr>
          <w:color w:val="000000"/>
        </w:rPr>
        <w:t xml:space="preserve">l’Afrique du Sud, l’Argentine, le Brésil, la Chine, l’Inde, l’Indonésie et le Mexique. </w:t>
      </w:r>
      <w:r>
        <w:t xml:space="preserve">La </w:t>
      </w:r>
      <w:r>
        <w:rPr>
          <w:i/>
        </w:rPr>
        <w:t>Turquie</w:t>
      </w:r>
      <w:r>
        <w:t xml:space="preserve"> est également un pays en développement (à revenu intermédiaire, tranche supérieure) membre du G20, mais elle est admissible en tant que </w:t>
      </w:r>
      <w:r>
        <w:rPr>
          <w:highlight w:val="white"/>
        </w:rPr>
        <w:t>bénéficiaire mentionné à l’annexe I</w:t>
      </w:r>
      <w:r>
        <w:t xml:space="preserve"> de l’</w:t>
      </w:r>
      <w:r>
        <w:rPr>
          <w:highlight w:val="white"/>
        </w:rPr>
        <w:t>IAP</w:t>
      </w:r>
      <w:r>
        <w:t> III.</w:t>
      </w:r>
    </w:p>
  </w:footnote>
  <w:footnote w:id="13">
    <w:p w14:paraId="6CB44F88" w14:textId="77777777" w:rsidR="00EA3EB3" w:rsidRPr="00D3530A" w:rsidRDefault="00EA3EB3" w:rsidP="00EA3EB3">
      <w:pPr>
        <w:pStyle w:val="Notedebasdepage"/>
        <w:spacing w:after="60"/>
        <w:ind w:left="284" w:hanging="284"/>
      </w:pPr>
      <w:r>
        <w:rPr>
          <w:rStyle w:val="Appelnotedebasdep"/>
        </w:rPr>
        <w:footnoteRef/>
      </w:r>
      <w:r>
        <w:tab/>
        <w:t xml:space="preserve">Voir </w:t>
      </w:r>
      <w:hyperlink w:anchor="LEAST_DEVELOPED_COUNTRIES" w:history="1">
        <w:r>
          <w:rPr>
            <w:rStyle w:val="Lienhypertexte"/>
          </w:rPr>
          <w:t>appendice 4</w:t>
        </w:r>
      </w:hyperlink>
      <w:r>
        <w:t xml:space="preserve"> pour la liste complète des PMA.</w:t>
      </w:r>
    </w:p>
  </w:footnote>
  <w:footnote w:id="14">
    <w:p w14:paraId="5C5C11D6" w14:textId="77777777" w:rsidR="00EA3EB3" w:rsidRPr="00317C6F" w:rsidRDefault="00EA3EB3" w:rsidP="00EA3EB3">
      <w:pPr>
        <w:pStyle w:val="Notedebasdepage"/>
        <w:spacing w:after="60"/>
        <w:ind w:left="284" w:hanging="284"/>
      </w:pPr>
      <w:r>
        <w:rPr>
          <w:rStyle w:val="Appelnotedebasdep"/>
        </w:rPr>
        <w:footnoteRef/>
      </w:r>
      <w:r>
        <w:tab/>
        <w:t>Les PPLE sont: l’Afghanistan, le Bénin, la Bolivie, le Burkina Faso, le Burundi, le Cameroun, les Comores, le Congo (Brazzaville), le Congo (Kinshasa), la Côte d’Ivoire, l’Éthiopie, l’Érythrée, la Gambie, le Ghana, la Guinée, la Guinée-Bissau, le Guyana, Haïti, le Honduras, le Liberia, Madagascar, le Malawi, le Mali, la Mauritanie, le Mozambique, le Nicaragua, le Niger, l’Ouganda, la République centrafricaine, la République démocratique du Congo, la République du Congo, le Rwanda, Sao Tomé-et-Principe, le Sénégal, la Sierra Leone, la Somalie, le Soudan, la Tanzanie, le Tchad, le Togo et la Zambie.</w:t>
      </w:r>
    </w:p>
  </w:footnote>
  <w:footnote w:id="15">
    <w:p w14:paraId="53251B47" w14:textId="77777777" w:rsidR="00EA3EB3" w:rsidRPr="00775B81" w:rsidRDefault="00EA3EB3" w:rsidP="00EA3EB3">
      <w:pPr>
        <w:autoSpaceDE w:val="0"/>
        <w:autoSpaceDN w:val="0"/>
        <w:adjustRightInd w:val="0"/>
        <w:spacing w:after="60"/>
        <w:rPr>
          <w:b/>
          <w:bCs/>
        </w:rPr>
      </w:pPr>
      <w:r>
        <w:rPr>
          <w:rStyle w:val="Appelnotedebasdep"/>
        </w:rPr>
        <w:footnoteRef/>
      </w:r>
      <w:r w:rsidRPr="00775B81">
        <w:rPr>
          <w:color w:val="000000"/>
        </w:rPr>
        <w:tab/>
        <w:t>Veuillez consulter la liste des bénéficiaires de l’APD établie par le CAD pour la notification des apports de 2024 et 2025.</w:t>
      </w:r>
    </w:p>
  </w:footnote>
  <w:footnote w:id="16">
    <w:p w14:paraId="51945925" w14:textId="77777777" w:rsidR="00EA3EB3" w:rsidRPr="005518B0" w:rsidRDefault="00EA3EB3" w:rsidP="00EA3EB3">
      <w:pPr>
        <w:pStyle w:val="Notedebasdepage"/>
        <w:spacing w:after="60"/>
        <w:ind w:left="284" w:hanging="284"/>
      </w:pPr>
      <w:r>
        <w:rPr>
          <w:rStyle w:val="Appelnotedebasdep"/>
        </w:rPr>
        <w:footnoteRef/>
      </w:r>
      <w:r>
        <w:tab/>
        <w:t xml:space="preserve">Les pays en développement membres du G20 qui ne sont pas admissibles sont: </w:t>
      </w:r>
      <w:r>
        <w:rPr>
          <w:color w:val="000000"/>
        </w:rPr>
        <w:t xml:space="preserve">l’Afrique du Sud, l’Argentine, le Brésil, la Chine, l’Inde, l’Indonésie et le Mexique. Ils sont toutefois admissibles en vertu du point g). La </w:t>
      </w:r>
      <w:r>
        <w:rPr>
          <w:i/>
          <w:color w:val="000000"/>
        </w:rPr>
        <w:t>Turquie</w:t>
      </w:r>
      <w:r>
        <w:rPr>
          <w:color w:val="000000"/>
        </w:rPr>
        <w:t xml:space="preserve"> est également un pays en développement (à revenu intermédiaire, tranche supérieure) membre du G20, mais elle est admissible en tant que</w:t>
      </w:r>
      <w:r>
        <w:t xml:space="preserve"> </w:t>
      </w:r>
      <w:r>
        <w:rPr>
          <w:rStyle w:val="DeltaViewInsertion"/>
          <w:highlight w:val="white"/>
        </w:rPr>
        <w:t>bénéficiaire mentionné à l’annexe I</w:t>
      </w:r>
      <w:r>
        <w:t xml:space="preserve"> de l’</w:t>
      </w:r>
      <w:r>
        <w:rPr>
          <w:rStyle w:val="DeltaViewInsertion"/>
          <w:highlight w:val="white"/>
        </w:rPr>
        <w:t>IAP</w:t>
      </w:r>
      <w:r>
        <w:rPr>
          <w:rStyle w:val="DeltaViewInsertion"/>
        </w:rPr>
        <w:t> III.</w:t>
      </w:r>
    </w:p>
  </w:footnote>
  <w:footnote w:id="17">
    <w:p w14:paraId="432CBEED" w14:textId="77777777" w:rsidR="00EA3EB3" w:rsidRPr="00D3530A" w:rsidRDefault="00EA3EB3" w:rsidP="00EA3EB3">
      <w:pPr>
        <w:pStyle w:val="Notedebasdepage"/>
        <w:spacing w:after="60"/>
        <w:ind w:left="284" w:hanging="284"/>
      </w:pPr>
      <w:r>
        <w:rPr>
          <w:rStyle w:val="Appelnotedebasdep"/>
        </w:rPr>
        <w:footnoteRef/>
      </w:r>
      <w:r>
        <w:tab/>
        <w:t xml:space="preserve">Voir </w:t>
      </w:r>
      <w:hyperlink w:anchor="LEAST_DEVELOPED_COUNTRIES" w:history="1">
        <w:r>
          <w:rPr>
            <w:rStyle w:val="Lienhypertexte"/>
          </w:rPr>
          <w:t>appendice 4</w:t>
        </w:r>
      </w:hyperlink>
      <w:r>
        <w:t xml:space="preserve"> pour la liste complète des PMA.</w:t>
      </w:r>
    </w:p>
  </w:footnote>
  <w:footnote w:id="18">
    <w:p w14:paraId="26A565D0" w14:textId="77777777" w:rsidR="00EA3EB3" w:rsidRPr="008B4C75" w:rsidRDefault="00EA3EB3" w:rsidP="00EA3EB3">
      <w:pPr>
        <w:pStyle w:val="Notedebasdepage"/>
        <w:spacing w:after="60"/>
        <w:ind w:left="284" w:hanging="284"/>
      </w:pPr>
      <w:r>
        <w:rPr>
          <w:rStyle w:val="Appelnotedebasdep"/>
        </w:rPr>
        <w:footnoteRef/>
      </w:r>
      <w:r>
        <w:tab/>
        <w:t>Les PPLE sont: l’Afghanistan, le Bénin, la Bolivie, le Burkina Faso, le Burundi, le Cameroun, les Comores, le Congo (Brazzaville), le Congo (Kinshasa), la Côte d’Ivoire, l’Érythrée, l’Éthiopie, la Gambie, le Ghana, la Guinée, la Guinée-Bissau, le Guyana, Haïti, le Honduras, le Liberia, Madagascar, le Malawi, le Mali, la Mauritanie, le Mozambique, le Nicaragua, le Niger, l’Ouganda, la République centrafricaine, la République démocratique du Congo, la République du Congo, le Rwanda, Sao Tomé-et-Principe, le Sénégal, la Sierra Leone, la Somalie, le Soudan, la Tanzanie, le Tchad, le Togo et la Zambie.</w:t>
      </w:r>
    </w:p>
    <w:p w14:paraId="323F9CA1" w14:textId="77777777" w:rsidR="00EA3EB3" w:rsidRPr="00317C6F" w:rsidRDefault="00EA3EB3" w:rsidP="00EA3EB3">
      <w:pPr>
        <w:pStyle w:val="Notedebasdepage"/>
        <w:spacing w:after="60"/>
      </w:pPr>
    </w:p>
  </w:footnote>
  <w:footnote w:id="19">
    <w:p w14:paraId="4D688B94" w14:textId="77777777" w:rsidR="00EA3EB3" w:rsidRDefault="00EA3EB3" w:rsidP="00EA3EB3">
      <w:pPr>
        <w:pStyle w:val="Notedebasdepage"/>
        <w:ind w:left="284" w:hanging="284"/>
      </w:pPr>
      <w:r>
        <w:rPr>
          <w:rStyle w:val="Appelnotedebasdep"/>
        </w:rPr>
        <w:footnoteRef/>
      </w:r>
      <w:r>
        <w:tab/>
        <w:t>Albanie, Bosnie-Herzégovine, Kosovo*, Macédoine du Nord, Monténégro, et Serbie.</w:t>
      </w:r>
    </w:p>
    <w:p w14:paraId="3EBF845B" w14:textId="77777777" w:rsidR="00EA3EB3" w:rsidRPr="0010153E" w:rsidRDefault="00EA3EB3" w:rsidP="00EA3EB3">
      <w:pPr>
        <w:pStyle w:val="Notedebasdepage"/>
        <w:ind w:left="284" w:hanging="284"/>
      </w:pPr>
      <w:r>
        <w:t>*</w:t>
      </w:r>
      <w:r>
        <w:tab/>
        <w:t>Cette désignation est sans préjudice des positions sur le statut et est conforme à la résolution 1244/1999 du Conseil de sécurité des Nations unies ainsi qu’à l’avis de la CIJ sur la déclaration d’indépendance du Kosovo.</w:t>
      </w:r>
    </w:p>
  </w:footnote>
  <w:footnote w:id="20">
    <w:p w14:paraId="54457DDC" w14:textId="77777777" w:rsidR="00EA3EB3" w:rsidRDefault="00EA3EB3" w:rsidP="00EA3EB3">
      <w:pPr>
        <w:pStyle w:val="Notedebasdepage"/>
        <w:ind w:left="284" w:hanging="284"/>
      </w:pPr>
      <w:r>
        <w:rPr>
          <w:rStyle w:val="Appelnotedebasdep"/>
        </w:rPr>
        <w:footnoteRef/>
      </w:r>
      <w:r>
        <w:tab/>
        <w:t xml:space="preserve">Les PTOM énumérés à l’annexe II du TFUE entretenant des relations particulières avec le Royaume-Uni relèvent du champ d’application de l’accord de retrait entre l’UE et le Royaume-Uni. </w:t>
      </w:r>
    </w:p>
  </w:footnote>
  <w:footnote w:id="21">
    <w:p w14:paraId="08FA42DB" w14:textId="77777777" w:rsidR="00EA3EB3" w:rsidRPr="00D748DF" w:rsidRDefault="00EA3EB3" w:rsidP="00EA3EB3">
      <w:pPr>
        <w:pStyle w:val="Notedebasdepage"/>
        <w:ind w:left="284" w:hanging="284"/>
      </w:pPr>
      <w:r>
        <w:rPr>
          <w:rStyle w:val="Appelnotedebasdep"/>
        </w:rPr>
        <w:footnoteRef/>
      </w:r>
      <w:r>
        <w:tab/>
        <w:t>Le soutien de l’Union au voisinage peut également être utilisé pour permettre à la  Russie de participer aux programmes de coopération transfrontalière ainsi qu’aux autres programmes plurinationaux pertinents.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9147251"/>
      <w:docPartObj>
        <w:docPartGallery w:val="Page Numbers (Top of Page)"/>
        <w:docPartUnique/>
      </w:docPartObj>
    </w:sdtPr>
    <w:sdtEndPr/>
    <w:sdtContent>
      <w:p w14:paraId="1D7D50AA" w14:textId="1AD69DCA" w:rsidR="00B0776A" w:rsidRDefault="00296034" w:rsidP="00F014D7">
        <w:pPr>
          <w:pStyle w:val="En-tte"/>
          <w:tabs>
            <w:tab w:val="left" w:pos="4068"/>
            <w:tab w:val="center" w:pos="4872"/>
          </w:tabs>
        </w:pPr>
        <w:r w:rsidRPr="00E904C9">
          <w:rPr>
            <w:rFonts w:ascii="Arial" w:hAnsi="Arial" w:cs="Arial"/>
            <w:noProof/>
            <w:sz w:val="22"/>
            <w:szCs w:val="22"/>
            <w:lang w:eastAsia="fr-FR"/>
          </w:rPr>
          <w:drawing>
            <wp:inline distT="0" distB="0" distL="0" distR="0" wp14:anchorId="514EA8C0" wp14:editId="51ACB2C1">
              <wp:extent cx="1085850" cy="530546"/>
              <wp:effectExtent l="0" t="0" r="0" b="3175"/>
              <wp:docPr id="2094757286" name="Image 1" descr="C:\Users\Tamba Kissi LENO\AppData\Local\Microsoft\Windows\Temporary Internet Files\Content.Outlook\EE9V0UC8\Picture1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mba Kissi LENO\AppData\Local\Microsoft\Windows\Temporary Internet Files\Content.Outlook\EE9V0UC8\Picture1 (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2823" cy="538839"/>
                      </a:xfrm>
                      <a:prstGeom prst="rect">
                        <a:avLst/>
                      </a:prstGeom>
                      <a:noFill/>
                      <a:ln>
                        <a:noFill/>
                      </a:ln>
                    </pic:spPr>
                  </pic:pic>
                </a:graphicData>
              </a:graphic>
            </wp:inline>
          </w:drawing>
        </w:r>
        <w:r w:rsidR="00B0776A">
          <w:tab/>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9A1E5" w14:textId="77777777" w:rsidR="00B0776A" w:rsidRDefault="00B0776A">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87E42F2"/>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645C9BE8"/>
    <w:lvl w:ilvl="0">
      <w:start w:val="1"/>
      <w:numFmt w:val="decimal"/>
      <w:lvlText w:val="%1."/>
      <w:lvlJc w:val="left"/>
      <w:pPr>
        <w:tabs>
          <w:tab w:val="num" w:pos="720"/>
        </w:tabs>
        <w:ind w:left="720" w:hanging="360"/>
      </w:pPr>
      <w:rPr>
        <w:rFonts w:ascii="Garamond" w:hAnsi="Garamond"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080"/>
        </w:tabs>
        <w:ind w:left="-1080" w:hanging="360"/>
      </w:pPr>
      <w:rPr>
        <w:rFonts w:hint="default"/>
      </w:rPr>
    </w:lvl>
    <w:lvl w:ilvl="4">
      <w:start w:val="1"/>
      <w:numFmt w:val="decimal"/>
      <w:lvlText w:val="%5."/>
      <w:lvlJc w:val="left"/>
      <w:pPr>
        <w:tabs>
          <w:tab w:val="num" w:pos="-720"/>
        </w:tabs>
        <w:ind w:left="-720" w:hanging="360"/>
      </w:pPr>
      <w:rPr>
        <w:rFonts w:hint="default"/>
      </w:rPr>
    </w:lvl>
    <w:lvl w:ilvl="5">
      <w:start w:val="1"/>
      <w:numFmt w:val="decimal"/>
      <w:lvlText w:val="%6."/>
      <w:lvlJc w:val="left"/>
      <w:pPr>
        <w:tabs>
          <w:tab w:val="num" w:pos="-360"/>
        </w:tabs>
        <w:ind w:left="-360" w:hanging="360"/>
      </w:pPr>
      <w:rPr>
        <w:rFonts w:hint="default"/>
      </w:rPr>
    </w:lvl>
    <w:lvl w:ilvl="6">
      <w:start w:val="1"/>
      <w:numFmt w:val="decimal"/>
      <w:lvlText w:val="%7."/>
      <w:lvlJc w:val="left"/>
      <w:pPr>
        <w:tabs>
          <w:tab w:val="num" w:pos="0"/>
        </w:tabs>
        <w:ind w:left="0" w:hanging="360"/>
      </w:pPr>
      <w:rPr>
        <w:rFonts w:hint="default"/>
      </w:rPr>
    </w:lvl>
    <w:lvl w:ilvl="7">
      <w:start w:val="1"/>
      <w:numFmt w:val="decimal"/>
      <w:lvlText w:val="%8."/>
      <w:lvlJc w:val="left"/>
      <w:pPr>
        <w:tabs>
          <w:tab w:val="num" w:pos="360"/>
        </w:tabs>
        <w:ind w:left="360" w:hanging="360"/>
      </w:pPr>
      <w:rPr>
        <w:rFonts w:hint="default"/>
      </w:rPr>
    </w:lvl>
    <w:lvl w:ilvl="8">
      <w:start w:val="1"/>
      <w:numFmt w:val="decimal"/>
      <w:pStyle w:val="BTCBullets"/>
      <w:lvlText w:val="%9."/>
      <w:lvlJc w:val="left"/>
      <w:pPr>
        <w:tabs>
          <w:tab w:val="num" w:pos="720"/>
        </w:tabs>
        <w:ind w:left="720" w:hanging="360"/>
      </w:pPr>
      <w:rPr>
        <w:rFonts w:hint="default"/>
      </w:rPr>
    </w:lvl>
  </w:abstractNum>
  <w:abstractNum w:abstractNumId="2" w15:restartNumberingAfterBreak="0">
    <w:nsid w:val="021A55B4"/>
    <w:multiLevelType w:val="hybridMultilevel"/>
    <w:tmpl w:val="59D6C74E"/>
    <w:lvl w:ilvl="0" w:tplc="04130017">
      <w:start w:val="1"/>
      <w:numFmt w:val="lowerLetter"/>
      <w:lvlText w:val="%1)"/>
      <w:lvlJc w:val="left"/>
      <w:pPr>
        <w:ind w:left="108" w:hanging="252"/>
      </w:pPr>
      <w:rPr>
        <w:rFonts w:hint="default"/>
        <w:b/>
        <w:bCs/>
        <w:i w:val="0"/>
        <w:iCs w:val="0"/>
        <w:spacing w:val="0"/>
        <w:w w:val="100"/>
        <w:sz w:val="24"/>
        <w:szCs w:val="24"/>
        <w:lang w:val="fr-FR" w:eastAsia="en-US" w:bidi="ar-SA"/>
      </w:rPr>
    </w:lvl>
    <w:lvl w:ilvl="1" w:tplc="2B9EB05A">
      <w:numFmt w:val="bullet"/>
      <w:lvlText w:val="•"/>
      <w:lvlJc w:val="left"/>
      <w:pPr>
        <w:ind w:left="651" w:hanging="252"/>
      </w:pPr>
      <w:rPr>
        <w:rFonts w:hint="default"/>
        <w:lang w:val="fr-FR" w:eastAsia="en-US" w:bidi="ar-SA"/>
      </w:rPr>
    </w:lvl>
    <w:lvl w:ilvl="2" w:tplc="17D81508">
      <w:numFmt w:val="bullet"/>
      <w:lvlText w:val="•"/>
      <w:lvlJc w:val="left"/>
      <w:pPr>
        <w:ind w:left="1202" w:hanging="252"/>
      </w:pPr>
      <w:rPr>
        <w:rFonts w:hint="default"/>
        <w:lang w:val="fr-FR" w:eastAsia="en-US" w:bidi="ar-SA"/>
      </w:rPr>
    </w:lvl>
    <w:lvl w:ilvl="3" w:tplc="2954F58E">
      <w:numFmt w:val="bullet"/>
      <w:lvlText w:val="•"/>
      <w:lvlJc w:val="left"/>
      <w:pPr>
        <w:ind w:left="1753" w:hanging="252"/>
      </w:pPr>
      <w:rPr>
        <w:rFonts w:hint="default"/>
        <w:lang w:val="fr-FR" w:eastAsia="en-US" w:bidi="ar-SA"/>
      </w:rPr>
    </w:lvl>
    <w:lvl w:ilvl="4" w:tplc="0A42C332">
      <w:numFmt w:val="bullet"/>
      <w:lvlText w:val="•"/>
      <w:lvlJc w:val="left"/>
      <w:pPr>
        <w:ind w:left="2304" w:hanging="252"/>
      </w:pPr>
      <w:rPr>
        <w:rFonts w:hint="default"/>
        <w:lang w:val="fr-FR" w:eastAsia="en-US" w:bidi="ar-SA"/>
      </w:rPr>
    </w:lvl>
    <w:lvl w:ilvl="5" w:tplc="01ECF594">
      <w:numFmt w:val="bullet"/>
      <w:lvlText w:val="•"/>
      <w:lvlJc w:val="left"/>
      <w:pPr>
        <w:ind w:left="2855" w:hanging="252"/>
      </w:pPr>
      <w:rPr>
        <w:rFonts w:hint="default"/>
        <w:lang w:val="fr-FR" w:eastAsia="en-US" w:bidi="ar-SA"/>
      </w:rPr>
    </w:lvl>
    <w:lvl w:ilvl="6" w:tplc="C2049D08">
      <w:numFmt w:val="bullet"/>
      <w:lvlText w:val="•"/>
      <w:lvlJc w:val="left"/>
      <w:pPr>
        <w:ind w:left="3406" w:hanging="252"/>
      </w:pPr>
      <w:rPr>
        <w:rFonts w:hint="default"/>
        <w:lang w:val="fr-FR" w:eastAsia="en-US" w:bidi="ar-SA"/>
      </w:rPr>
    </w:lvl>
    <w:lvl w:ilvl="7" w:tplc="EDBCE0A0">
      <w:numFmt w:val="bullet"/>
      <w:lvlText w:val="•"/>
      <w:lvlJc w:val="left"/>
      <w:pPr>
        <w:ind w:left="3957" w:hanging="252"/>
      </w:pPr>
      <w:rPr>
        <w:rFonts w:hint="default"/>
        <w:lang w:val="fr-FR" w:eastAsia="en-US" w:bidi="ar-SA"/>
      </w:rPr>
    </w:lvl>
    <w:lvl w:ilvl="8" w:tplc="E65CFD14">
      <w:numFmt w:val="bullet"/>
      <w:lvlText w:val="•"/>
      <w:lvlJc w:val="left"/>
      <w:pPr>
        <w:ind w:left="4508" w:hanging="252"/>
      </w:pPr>
      <w:rPr>
        <w:rFonts w:hint="default"/>
        <w:lang w:val="fr-FR" w:eastAsia="en-US" w:bidi="ar-SA"/>
      </w:rPr>
    </w:lvl>
  </w:abstractNum>
  <w:abstractNum w:abstractNumId="3" w15:restartNumberingAfterBreak="0">
    <w:nsid w:val="02367196"/>
    <w:multiLevelType w:val="multilevel"/>
    <w:tmpl w:val="558E7FB4"/>
    <w:lvl w:ilvl="0">
      <w:start w:val="1"/>
      <w:numFmt w:val="decimal"/>
      <w:lvlText w:val="%1."/>
      <w:lvlJc w:val="left"/>
      <w:pPr>
        <w:ind w:left="720" w:hanging="360"/>
      </w:pPr>
      <w:rPr>
        <w:b/>
        <w:bCs/>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2A23D36"/>
    <w:multiLevelType w:val="multilevel"/>
    <w:tmpl w:val="A796CEE6"/>
    <w:lvl w:ilvl="0">
      <w:start w:val="1"/>
      <w:numFmt w:val="decimal"/>
      <w:lvlText w:val="%1."/>
      <w:lvlJc w:val="left"/>
      <w:pPr>
        <w:ind w:left="720" w:hanging="360"/>
      </w:pPr>
    </w:lvl>
    <w:lvl w:ilvl="1">
      <w:start w:val="1"/>
      <w:numFmt w:val="decimal"/>
      <w:isLgl/>
      <w:lvlText w:val="%1.%2"/>
      <w:lvlJc w:val="left"/>
      <w:pPr>
        <w:ind w:left="912" w:hanging="552"/>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3F63130"/>
    <w:multiLevelType w:val="multilevel"/>
    <w:tmpl w:val="8C9234E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cs="Tahoma" w:hint="default"/>
        <w:sz w:val="24"/>
      </w:rPr>
    </w:lvl>
    <w:lvl w:ilvl="2">
      <w:start w:val="1"/>
      <w:numFmt w:val="decimal"/>
      <w:isLgl/>
      <w:lvlText w:val="%1.%2.%3."/>
      <w:lvlJc w:val="left"/>
      <w:pPr>
        <w:ind w:left="1080" w:hanging="720"/>
      </w:pPr>
      <w:rPr>
        <w:rFonts w:cs="Tahoma" w:hint="default"/>
        <w:sz w:val="24"/>
      </w:rPr>
    </w:lvl>
    <w:lvl w:ilvl="3">
      <w:start w:val="1"/>
      <w:numFmt w:val="decimal"/>
      <w:isLgl/>
      <w:lvlText w:val="%1.%2.%3.%4."/>
      <w:lvlJc w:val="left"/>
      <w:pPr>
        <w:ind w:left="1440" w:hanging="1080"/>
      </w:pPr>
      <w:rPr>
        <w:rFonts w:cs="Tahoma" w:hint="default"/>
        <w:sz w:val="24"/>
      </w:rPr>
    </w:lvl>
    <w:lvl w:ilvl="4">
      <w:start w:val="1"/>
      <w:numFmt w:val="decimal"/>
      <w:isLgl/>
      <w:lvlText w:val="%1.%2.%3.%4.%5."/>
      <w:lvlJc w:val="left"/>
      <w:pPr>
        <w:ind w:left="1440" w:hanging="1080"/>
      </w:pPr>
      <w:rPr>
        <w:rFonts w:cs="Tahoma" w:hint="default"/>
        <w:sz w:val="24"/>
      </w:rPr>
    </w:lvl>
    <w:lvl w:ilvl="5">
      <w:start w:val="1"/>
      <w:numFmt w:val="decimal"/>
      <w:isLgl/>
      <w:lvlText w:val="%1.%2.%3.%4.%5.%6."/>
      <w:lvlJc w:val="left"/>
      <w:pPr>
        <w:ind w:left="1800" w:hanging="1440"/>
      </w:pPr>
      <w:rPr>
        <w:rFonts w:cs="Tahoma" w:hint="default"/>
        <w:sz w:val="24"/>
      </w:rPr>
    </w:lvl>
    <w:lvl w:ilvl="6">
      <w:start w:val="1"/>
      <w:numFmt w:val="decimal"/>
      <w:isLgl/>
      <w:lvlText w:val="%1.%2.%3.%4.%5.%6.%7."/>
      <w:lvlJc w:val="left"/>
      <w:pPr>
        <w:ind w:left="1800" w:hanging="1440"/>
      </w:pPr>
      <w:rPr>
        <w:rFonts w:cs="Tahoma" w:hint="default"/>
        <w:sz w:val="24"/>
      </w:rPr>
    </w:lvl>
    <w:lvl w:ilvl="7">
      <w:start w:val="1"/>
      <w:numFmt w:val="decimal"/>
      <w:isLgl/>
      <w:lvlText w:val="%1.%2.%3.%4.%5.%6.%7.%8."/>
      <w:lvlJc w:val="left"/>
      <w:pPr>
        <w:ind w:left="2160" w:hanging="1800"/>
      </w:pPr>
      <w:rPr>
        <w:rFonts w:cs="Tahoma" w:hint="default"/>
        <w:sz w:val="24"/>
      </w:rPr>
    </w:lvl>
    <w:lvl w:ilvl="8">
      <w:start w:val="1"/>
      <w:numFmt w:val="decimal"/>
      <w:isLgl/>
      <w:lvlText w:val="%1.%2.%3.%4.%5.%6.%7.%8.%9."/>
      <w:lvlJc w:val="left"/>
      <w:pPr>
        <w:ind w:left="2160" w:hanging="1800"/>
      </w:pPr>
      <w:rPr>
        <w:rFonts w:cs="Tahoma" w:hint="default"/>
        <w:sz w:val="24"/>
      </w:rPr>
    </w:lvl>
  </w:abstractNum>
  <w:abstractNum w:abstractNumId="6" w15:restartNumberingAfterBreak="0">
    <w:nsid w:val="09B04F8F"/>
    <w:multiLevelType w:val="hybridMultilevel"/>
    <w:tmpl w:val="4A540932"/>
    <w:lvl w:ilvl="0" w:tplc="04130017">
      <w:start w:val="1"/>
      <w:numFmt w:val="lowerLetter"/>
      <w:lvlText w:val="%1)"/>
      <w:lvlJc w:val="left"/>
      <w:pPr>
        <w:ind w:left="720" w:hanging="360"/>
      </w:pPr>
    </w:lvl>
    <w:lvl w:ilvl="1" w:tplc="28ACBCB6">
      <w:start w:val="1"/>
      <w:numFmt w:val="decimal"/>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0A267249"/>
    <w:multiLevelType w:val="hybridMultilevel"/>
    <w:tmpl w:val="6E460572"/>
    <w:lvl w:ilvl="0" w:tplc="7EDA1676">
      <w:start w:val="1"/>
      <w:numFmt w:val="bullet"/>
      <w:lvlText w:val=""/>
      <w:lvlJc w:val="left"/>
      <w:pPr>
        <w:ind w:left="720" w:hanging="3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0B8A4CE5"/>
    <w:multiLevelType w:val="multilevel"/>
    <w:tmpl w:val="82487D94"/>
    <w:styleLink w:val="WW8Num29"/>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9" w15:restartNumberingAfterBreak="0">
    <w:nsid w:val="0D6E5449"/>
    <w:multiLevelType w:val="hybridMultilevel"/>
    <w:tmpl w:val="59D6C74E"/>
    <w:lvl w:ilvl="0" w:tplc="04130017">
      <w:start w:val="1"/>
      <w:numFmt w:val="lowerLetter"/>
      <w:lvlText w:val="%1)"/>
      <w:lvlJc w:val="left"/>
      <w:pPr>
        <w:ind w:left="108" w:hanging="252"/>
      </w:pPr>
      <w:rPr>
        <w:rFonts w:hint="default"/>
        <w:b/>
        <w:bCs/>
        <w:i w:val="0"/>
        <w:iCs w:val="0"/>
        <w:spacing w:val="0"/>
        <w:w w:val="100"/>
        <w:sz w:val="24"/>
        <w:szCs w:val="24"/>
        <w:lang w:val="fr-FR" w:eastAsia="en-US" w:bidi="ar-SA"/>
      </w:rPr>
    </w:lvl>
    <w:lvl w:ilvl="1" w:tplc="2B9EB05A">
      <w:numFmt w:val="bullet"/>
      <w:lvlText w:val="•"/>
      <w:lvlJc w:val="left"/>
      <w:pPr>
        <w:ind w:left="651" w:hanging="252"/>
      </w:pPr>
      <w:rPr>
        <w:rFonts w:hint="default"/>
        <w:lang w:val="fr-FR" w:eastAsia="en-US" w:bidi="ar-SA"/>
      </w:rPr>
    </w:lvl>
    <w:lvl w:ilvl="2" w:tplc="17D81508">
      <w:numFmt w:val="bullet"/>
      <w:lvlText w:val="•"/>
      <w:lvlJc w:val="left"/>
      <w:pPr>
        <w:ind w:left="1202" w:hanging="252"/>
      </w:pPr>
      <w:rPr>
        <w:rFonts w:hint="default"/>
        <w:lang w:val="fr-FR" w:eastAsia="en-US" w:bidi="ar-SA"/>
      </w:rPr>
    </w:lvl>
    <w:lvl w:ilvl="3" w:tplc="2954F58E">
      <w:numFmt w:val="bullet"/>
      <w:lvlText w:val="•"/>
      <w:lvlJc w:val="left"/>
      <w:pPr>
        <w:ind w:left="1753" w:hanging="252"/>
      </w:pPr>
      <w:rPr>
        <w:rFonts w:hint="default"/>
        <w:lang w:val="fr-FR" w:eastAsia="en-US" w:bidi="ar-SA"/>
      </w:rPr>
    </w:lvl>
    <w:lvl w:ilvl="4" w:tplc="0A42C332">
      <w:numFmt w:val="bullet"/>
      <w:lvlText w:val="•"/>
      <w:lvlJc w:val="left"/>
      <w:pPr>
        <w:ind w:left="2304" w:hanging="252"/>
      </w:pPr>
      <w:rPr>
        <w:rFonts w:hint="default"/>
        <w:lang w:val="fr-FR" w:eastAsia="en-US" w:bidi="ar-SA"/>
      </w:rPr>
    </w:lvl>
    <w:lvl w:ilvl="5" w:tplc="01ECF594">
      <w:numFmt w:val="bullet"/>
      <w:lvlText w:val="•"/>
      <w:lvlJc w:val="left"/>
      <w:pPr>
        <w:ind w:left="2855" w:hanging="252"/>
      </w:pPr>
      <w:rPr>
        <w:rFonts w:hint="default"/>
        <w:lang w:val="fr-FR" w:eastAsia="en-US" w:bidi="ar-SA"/>
      </w:rPr>
    </w:lvl>
    <w:lvl w:ilvl="6" w:tplc="C2049D08">
      <w:numFmt w:val="bullet"/>
      <w:lvlText w:val="•"/>
      <w:lvlJc w:val="left"/>
      <w:pPr>
        <w:ind w:left="3406" w:hanging="252"/>
      </w:pPr>
      <w:rPr>
        <w:rFonts w:hint="default"/>
        <w:lang w:val="fr-FR" w:eastAsia="en-US" w:bidi="ar-SA"/>
      </w:rPr>
    </w:lvl>
    <w:lvl w:ilvl="7" w:tplc="EDBCE0A0">
      <w:numFmt w:val="bullet"/>
      <w:lvlText w:val="•"/>
      <w:lvlJc w:val="left"/>
      <w:pPr>
        <w:ind w:left="3957" w:hanging="252"/>
      </w:pPr>
      <w:rPr>
        <w:rFonts w:hint="default"/>
        <w:lang w:val="fr-FR" w:eastAsia="en-US" w:bidi="ar-SA"/>
      </w:rPr>
    </w:lvl>
    <w:lvl w:ilvl="8" w:tplc="E65CFD14">
      <w:numFmt w:val="bullet"/>
      <w:lvlText w:val="•"/>
      <w:lvlJc w:val="left"/>
      <w:pPr>
        <w:ind w:left="4508" w:hanging="252"/>
      </w:pPr>
      <w:rPr>
        <w:rFonts w:hint="default"/>
        <w:lang w:val="fr-FR" w:eastAsia="en-US" w:bidi="ar-SA"/>
      </w:rPr>
    </w:lvl>
  </w:abstractNum>
  <w:abstractNum w:abstractNumId="10" w15:restartNumberingAfterBreak="0">
    <w:nsid w:val="0EBC782C"/>
    <w:multiLevelType w:val="hybridMultilevel"/>
    <w:tmpl w:val="8A0A079E"/>
    <w:lvl w:ilvl="0" w:tplc="FB52349E">
      <w:start w:val="1"/>
      <w:numFmt w:val="lowerRoman"/>
      <w:lvlText w:val="(%1)"/>
      <w:lvlJc w:val="right"/>
      <w:pPr>
        <w:ind w:left="720" w:hanging="360"/>
      </w:pPr>
      <w:rPr>
        <w:rFonts w:hint="default"/>
      </w:rPr>
    </w:lvl>
    <w:lvl w:ilvl="1" w:tplc="81787340">
      <w:start w:val="1"/>
      <w:numFmt w:val="lowerLetter"/>
      <w:lvlText w:val="(%2)"/>
      <w:lvlJc w:val="left"/>
      <w:pPr>
        <w:ind w:left="1950" w:hanging="87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13B6CC4"/>
    <w:multiLevelType w:val="hybridMultilevel"/>
    <w:tmpl w:val="F21A6406"/>
    <w:lvl w:ilvl="0" w:tplc="92787F68">
      <w:start w:val="1"/>
      <w:numFmt w:val="lowerLetter"/>
      <w:lvlText w:val="%1."/>
      <w:lvlJc w:val="left"/>
      <w:pPr>
        <w:ind w:left="720" w:hanging="360"/>
      </w:pPr>
    </w:lvl>
    <w:lvl w:ilvl="1" w:tplc="45E27800">
      <w:start w:val="1"/>
      <w:numFmt w:val="lowerLetter"/>
      <w:lvlText w:val="%2."/>
      <w:lvlJc w:val="left"/>
      <w:pPr>
        <w:ind w:left="1440" w:hanging="360"/>
      </w:pPr>
    </w:lvl>
    <w:lvl w:ilvl="2" w:tplc="0CBCE342">
      <w:start w:val="1"/>
      <w:numFmt w:val="lowerRoman"/>
      <w:lvlText w:val="%3."/>
      <w:lvlJc w:val="right"/>
      <w:pPr>
        <w:ind w:left="2160" w:hanging="180"/>
      </w:pPr>
    </w:lvl>
    <w:lvl w:ilvl="3" w:tplc="DC30DDCC">
      <w:start w:val="1"/>
      <w:numFmt w:val="decimal"/>
      <w:lvlText w:val="%4."/>
      <w:lvlJc w:val="left"/>
      <w:pPr>
        <w:ind w:left="2880" w:hanging="360"/>
      </w:pPr>
    </w:lvl>
    <w:lvl w:ilvl="4" w:tplc="6088A894">
      <w:start w:val="1"/>
      <w:numFmt w:val="lowerLetter"/>
      <w:lvlText w:val="%5."/>
      <w:lvlJc w:val="left"/>
      <w:pPr>
        <w:ind w:left="3600" w:hanging="360"/>
      </w:pPr>
    </w:lvl>
    <w:lvl w:ilvl="5" w:tplc="A3C66F9C">
      <w:start w:val="1"/>
      <w:numFmt w:val="lowerRoman"/>
      <w:lvlText w:val="%6."/>
      <w:lvlJc w:val="right"/>
      <w:pPr>
        <w:ind w:left="4320" w:hanging="180"/>
      </w:pPr>
    </w:lvl>
    <w:lvl w:ilvl="6" w:tplc="28824A52">
      <w:start w:val="1"/>
      <w:numFmt w:val="decimal"/>
      <w:lvlText w:val="%7."/>
      <w:lvlJc w:val="left"/>
      <w:pPr>
        <w:ind w:left="5040" w:hanging="360"/>
      </w:pPr>
    </w:lvl>
    <w:lvl w:ilvl="7" w:tplc="90EE6B3C">
      <w:start w:val="1"/>
      <w:numFmt w:val="lowerLetter"/>
      <w:lvlText w:val="%8."/>
      <w:lvlJc w:val="left"/>
      <w:pPr>
        <w:ind w:left="5760" w:hanging="360"/>
      </w:pPr>
    </w:lvl>
    <w:lvl w:ilvl="8" w:tplc="5BCAC3E2">
      <w:start w:val="1"/>
      <w:numFmt w:val="lowerRoman"/>
      <w:lvlText w:val="%9."/>
      <w:lvlJc w:val="right"/>
      <w:pPr>
        <w:ind w:left="6480" w:hanging="180"/>
      </w:pPr>
    </w:lvl>
  </w:abstractNum>
  <w:abstractNum w:abstractNumId="12" w15:restartNumberingAfterBreak="0">
    <w:nsid w:val="12F16466"/>
    <w:multiLevelType w:val="hybridMultilevel"/>
    <w:tmpl w:val="A1B62C8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8FF2755"/>
    <w:multiLevelType w:val="hybridMultilevel"/>
    <w:tmpl w:val="873EC428"/>
    <w:lvl w:ilvl="0" w:tplc="040C000F">
      <w:start w:val="1"/>
      <w:numFmt w:val="decimal"/>
      <w:lvlText w:val="%1."/>
      <w:lvlJc w:val="left"/>
      <w:pPr>
        <w:ind w:left="720" w:hanging="360"/>
      </w:pPr>
    </w:lvl>
    <w:lvl w:ilvl="1" w:tplc="2A8CA0D4">
      <w:start w:val="1"/>
      <w:numFmt w:val="decimal"/>
      <w:lvlText w:val="%2."/>
      <w:lvlJc w:val="left"/>
      <w:pPr>
        <w:tabs>
          <w:tab w:val="num" w:pos="1077"/>
        </w:tabs>
        <w:ind w:left="624" w:firstLine="456"/>
      </w:pPr>
      <w:rPr>
        <w:rFonts w:hint="default"/>
        <w:b/>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9EC349D"/>
    <w:multiLevelType w:val="multilevel"/>
    <w:tmpl w:val="8C9234E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cs="Tahoma" w:hint="default"/>
        <w:sz w:val="24"/>
      </w:rPr>
    </w:lvl>
    <w:lvl w:ilvl="2">
      <w:start w:val="1"/>
      <w:numFmt w:val="decimal"/>
      <w:isLgl/>
      <w:lvlText w:val="%1.%2.%3."/>
      <w:lvlJc w:val="left"/>
      <w:pPr>
        <w:ind w:left="1080" w:hanging="720"/>
      </w:pPr>
      <w:rPr>
        <w:rFonts w:cs="Tahoma" w:hint="default"/>
        <w:sz w:val="24"/>
      </w:rPr>
    </w:lvl>
    <w:lvl w:ilvl="3">
      <w:start w:val="1"/>
      <w:numFmt w:val="decimal"/>
      <w:isLgl/>
      <w:lvlText w:val="%1.%2.%3.%4."/>
      <w:lvlJc w:val="left"/>
      <w:pPr>
        <w:ind w:left="1440" w:hanging="1080"/>
      </w:pPr>
      <w:rPr>
        <w:rFonts w:cs="Tahoma" w:hint="default"/>
        <w:sz w:val="24"/>
      </w:rPr>
    </w:lvl>
    <w:lvl w:ilvl="4">
      <w:start w:val="1"/>
      <w:numFmt w:val="decimal"/>
      <w:isLgl/>
      <w:lvlText w:val="%1.%2.%3.%4.%5."/>
      <w:lvlJc w:val="left"/>
      <w:pPr>
        <w:ind w:left="1440" w:hanging="1080"/>
      </w:pPr>
      <w:rPr>
        <w:rFonts w:cs="Tahoma" w:hint="default"/>
        <w:sz w:val="24"/>
      </w:rPr>
    </w:lvl>
    <w:lvl w:ilvl="5">
      <w:start w:val="1"/>
      <w:numFmt w:val="decimal"/>
      <w:isLgl/>
      <w:lvlText w:val="%1.%2.%3.%4.%5.%6."/>
      <w:lvlJc w:val="left"/>
      <w:pPr>
        <w:ind w:left="1800" w:hanging="1440"/>
      </w:pPr>
      <w:rPr>
        <w:rFonts w:cs="Tahoma" w:hint="default"/>
        <w:sz w:val="24"/>
      </w:rPr>
    </w:lvl>
    <w:lvl w:ilvl="6">
      <w:start w:val="1"/>
      <w:numFmt w:val="decimal"/>
      <w:isLgl/>
      <w:lvlText w:val="%1.%2.%3.%4.%5.%6.%7."/>
      <w:lvlJc w:val="left"/>
      <w:pPr>
        <w:ind w:left="1800" w:hanging="1440"/>
      </w:pPr>
      <w:rPr>
        <w:rFonts w:cs="Tahoma" w:hint="default"/>
        <w:sz w:val="24"/>
      </w:rPr>
    </w:lvl>
    <w:lvl w:ilvl="7">
      <w:start w:val="1"/>
      <w:numFmt w:val="decimal"/>
      <w:isLgl/>
      <w:lvlText w:val="%1.%2.%3.%4.%5.%6.%7.%8."/>
      <w:lvlJc w:val="left"/>
      <w:pPr>
        <w:ind w:left="2160" w:hanging="1800"/>
      </w:pPr>
      <w:rPr>
        <w:rFonts w:cs="Tahoma" w:hint="default"/>
        <w:sz w:val="24"/>
      </w:rPr>
    </w:lvl>
    <w:lvl w:ilvl="8">
      <w:start w:val="1"/>
      <w:numFmt w:val="decimal"/>
      <w:isLgl/>
      <w:lvlText w:val="%1.%2.%3.%4.%5.%6.%7.%8.%9."/>
      <w:lvlJc w:val="left"/>
      <w:pPr>
        <w:ind w:left="2160" w:hanging="1800"/>
      </w:pPr>
      <w:rPr>
        <w:rFonts w:cs="Tahoma" w:hint="default"/>
        <w:sz w:val="24"/>
      </w:rPr>
    </w:lvl>
  </w:abstractNum>
  <w:abstractNum w:abstractNumId="15" w15:restartNumberingAfterBreak="0">
    <w:nsid w:val="1CF230CF"/>
    <w:multiLevelType w:val="multilevel"/>
    <w:tmpl w:val="8C4A6150"/>
    <w:lvl w:ilvl="0">
      <w:start w:val="25"/>
      <w:numFmt w:val="decimal"/>
      <w:lvlText w:val="%1."/>
      <w:lvlJc w:val="left"/>
      <w:pPr>
        <w:ind w:left="720" w:hanging="360"/>
      </w:pPr>
      <w:rPr>
        <w:rFonts w:hint="default"/>
      </w:rPr>
    </w:lvl>
    <w:lvl w:ilvl="1">
      <w:start w:val="1"/>
      <w:numFmt w:val="decimal"/>
      <w:isLgl/>
      <w:lvlText w:val="%1.%2"/>
      <w:lvlJc w:val="left"/>
      <w:pPr>
        <w:ind w:left="999" w:hanging="420"/>
      </w:pPr>
      <w:rPr>
        <w:rFonts w:hint="default"/>
      </w:rPr>
    </w:lvl>
    <w:lvl w:ilvl="2">
      <w:start w:val="1"/>
      <w:numFmt w:val="decimal"/>
      <w:isLgl/>
      <w:lvlText w:val="%1.%2.%3"/>
      <w:lvlJc w:val="left"/>
      <w:pPr>
        <w:ind w:left="1518" w:hanging="720"/>
      </w:pPr>
      <w:rPr>
        <w:rFonts w:hint="default"/>
      </w:rPr>
    </w:lvl>
    <w:lvl w:ilvl="3">
      <w:start w:val="1"/>
      <w:numFmt w:val="decimal"/>
      <w:isLgl/>
      <w:lvlText w:val="%1.%2.%3.%4"/>
      <w:lvlJc w:val="left"/>
      <w:pPr>
        <w:ind w:left="1737" w:hanging="720"/>
      </w:pPr>
      <w:rPr>
        <w:rFonts w:hint="default"/>
      </w:rPr>
    </w:lvl>
    <w:lvl w:ilvl="4">
      <w:start w:val="1"/>
      <w:numFmt w:val="decimal"/>
      <w:isLgl/>
      <w:lvlText w:val="%1.%2.%3.%4.%5"/>
      <w:lvlJc w:val="left"/>
      <w:pPr>
        <w:ind w:left="2316" w:hanging="1080"/>
      </w:pPr>
      <w:rPr>
        <w:rFonts w:hint="default"/>
      </w:rPr>
    </w:lvl>
    <w:lvl w:ilvl="5">
      <w:start w:val="1"/>
      <w:numFmt w:val="decimal"/>
      <w:isLgl/>
      <w:lvlText w:val="%1.%2.%3.%4.%5.%6"/>
      <w:lvlJc w:val="left"/>
      <w:pPr>
        <w:ind w:left="2535" w:hanging="1080"/>
      </w:pPr>
      <w:rPr>
        <w:rFonts w:hint="default"/>
      </w:rPr>
    </w:lvl>
    <w:lvl w:ilvl="6">
      <w:start w:val="1"/>
      <w:numFmt w:val="decimal"/>
      <w:isLgl/>
      <w:lvlText w:val="%1.%2.%3.%4.%5.%6.%7"/>
      <w:lvlJc w:val="left"/>
      <w:pPr>
        <w:ind w:left="3114" w:hanging="1440"/>
      </w:pPr>
      <w:rPr>
        <w:rFonts w:hint="default"/>
      </w:rPr>
    </w:lvl>
    <w:lvl w:ilvl="7">
      <w:start w:val="1"/>
      <w:numFmt w:val="decimal"/>
      <w:isLgl/>
      <w:lvlText w:val="%1.%2.%3.%4.%5.%6.%7.%8"/>
      <w:lvlJc w:val="left"/>
      <w:pPr>
        <w:ind w:left="3333" w:hanging="1440"/>
      </w:pPr>
      <w:rPr>
        <w:rFonts w:hint="default"/>
      </w:rPr>
    </w:lvl>
    <w:lvl w:ilvl="8">
      <w:start w:val="1"/>
      <w:numFmt w:val="decimal"/>
      <w:isLgl/>
      <w:lvlText w:val="%1.%2.%3.%4.%5.%6.%7.%8.%9"/>
      <w:lvlJc w:val="left"/>
      <w:pPr>
        <w:ind w:left="3912" w:hanging="1800"/>
      </w:pPr>
      <w:rPr>
        <w:rFonts w:hint="default"/>
      </w:rPr>
    </w:lvl>
  </w:abstractNum>
  <w:abstractNum w:abstractNumId="16" w15:restartNumberingAfterBreak="0">
    <w:nsid w:val="1E1E274C"/>
    <w:multiLevelType w:val="multilevel"/>
    <w:tmpl w:val="CE82061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1323179"/>
    <w:multiLevelType w:val="multilevel"/>
    <w:tmpl w:val="7FEE37BC"/>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1A65949"/>
    <w:multiLevelType w:val="hybridMultilevel"/>
    <w:tmpl w:val="4B324C50"/>
    <w:lvl w:ilvl="0" w:tplc="FF086392">
      <w:start w:val="1"/>
      <w:numFmt w:val="lowerLetter"/>
      <w:lvlText w:val="%1."/>
      <w:lvlJc w:val="left"/>
      <w:pPr>
        <w:ind w:left="720" w:hanging="360"/>
      </w:pPr>
    </w:lvl>
    <w:lvl w:ilvl="1" w:tplc="3BC447E8">
      <w:start w:val="1"/>
      <w:numFmt w:val="lowerLetter"/>
      <w:lvlText w:val="%2."/>
      <w:lvlJc w:val="left"/>
      <w:pPr>
        <w:ind w:left="1440" w:hanging="360"/>
      </w:pPr>
    </w:lvl>
    <w:lvl w:ilvl="2" w:tplc="145C50DA">
      <w:start w:val="1"/>
      <w:numFmt w:val="lowerRoman"/>
      <w:lvlText w:val="%3."/>
      <w:lvlJc w:val="right"/>
      <w:pPr>
        <w:ind w:left="2160" w:hanging="180"/>
      </w:pPr>
    </w:lvl>
    <w:lvl w:ilvl="3" w:tplc="2904FC62">
      <w:start w:val="1"/>
      <w:numFmt w:val="decimal"/>
      <w:lvlText w:val="%4."/>
      <w:lvlJc w:val="left"/>
      <w:pPr>
        <w:ind w:left="2880" w:hanging="360"/>
      </w:pPr>
    </w:lvl>
    <w:lvl w:ilvl="4" w:tplc="E0D01CC2">
      <w:start w:val="1"/>
      <w:numFmt w:val="lowerLetter"/>
      <w:lvlText w:val="%5."/>
      <w:lvlJc w:val="left"/>
      <w:pPr>
        <w:ind w:left="3600" w:hanging="360"/>
      </w:pPr>
    </w:lvl>
    <w:lvl w:ilvl="5" w:tplc="97C0342C">
      <w:start w:val="1"/>
      <w:numFmt w:val="lowerRoman"/>
      <w:lvlText w:val="%6."/>
      <w:lvlJc w:val="right"/>
      <w:pPr>
        <w:ind w:left="4320" w:hanging="180"/>
      </w:pPr>
    </w:lvl>
    <w:lvl w:ilvl="6" w:tplc="05248772">
      <w:start w:val="1"/>
      <w:numFmt w:val="decimal"/>
      <w:lvlText w:val="%7."/>
      <w:lvlJc w:val="left"/>
      <w:pPr>
        <w:ind w:left="5040" w:hanging="360"/>
      </w:pPr>
    </w:lvl>
    <w:lvl w:ilvl="7" w:tplc="8BB2B3AE">
      <w:start w:val="1"/>
      <w:numFmt w:val="lowerLetter"/>
      <w:lvlText w:val="%8."/>
      <w:lvlJc w:val="left"/>
      <w:pPr>
        <w:ind w:left="5760" w:hanging="360"/>
      </w:pPr>
    </w:lvl>
    <w:lvl w:ilvl="8" w:tplc="C422049A">
      <w:start w:val="1"/>
      <w:numFmt w:val="lowerRoman"/>
      <w:lvlText w:val="%9."/>
      <w:lvlJc w:val="right"/>
      <w:pPr>
        <w:ind w:left="6480" w:hanging="180"/>
      </w:pPr>
    </w:lvl>
  </w:abstractNum>
  <w:abstractNum w:abstractNumId="19" w15:restartNumberingAfterBreak="0">
    <w:nsid w:val="25266A52"/>
    <w:multiLevelType w:val="hybridMultilevel"/>
    <w:tmpl w:val="2AC88E94"/>
    <w:lvl w:ilvl="0" w:tplc="74DEFDFE">
      <w:start w:val="1"/>
      <w:numFmt w:val="lowerLetter"/>
      <w:lvlText w:val="(%1)"/>
      <w:lvlJc w:val="left"/>
      <w:pPr>
        <w:ind w:left="1438" w:hanging="870"/>
      </w:pPr>
      <w:rPr>
        <w:rFonts w:hint="default"/>
        <w:i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28DE08F2"/>
    <w:multiLevelType w:val="hybridMultilevel"/>
    <w:tmpl w:val="59D6C74E"/>
    <w:lvl w:ilvl="0" w:tplc="04130017">
      <w:start w:val="1"/>
      <w:numFmt w:val="lowerLetter"/>
      <w:lvlText w:val="%1)"/>
      <w:lvlJc w:val="left"/>
      <w:pPr>
        <w:ind w:left="108" w:hanging="252"/>
      </w:pPr>
      <w:rPr>
        <w:rFonts w:hint="default"/>
        <w:b/>
        <w:bCs/>
        <w:i w:val="0"/>
        <w:iCs w:val="0"/>
        <w:spacing w:val="0"/>
        <w:w w:val="100"/>
        <w:sz w:val="24"/>
        <w:szCs w:val="24"/>
        <w:lang w:val="fr-FR" w:eastAsia="en-US" w:bidi="ar-SA"/>
      </w:rPr>
    </w:lvl>
    <w:lvl w:ilvl="1" w:tplc="2B9EB05A">
      <w:numFmt w:val="bullet"/>
      <w:lvlText w:val="•"/>
      <w:lvlJc w:val="left"/>
      <w:pPr>
        <w:ind w:left="651" w:hanging="252"/>
      </w:pPr>
      <w:rPr>
        <w:rFonts w:hint="default"/>
        <w:lang w:val="fr-FR" w:eastAsia="en-US" w:bidi="ar-SA"/>
      </w:rPr>
    </w:lvl>
    <w:lvl w:ilvl="2" w:tplc="17D81508">
      <w:numFmt w:val="bullet"/>
      <w:lvlText w:val="•"/>
      <w:lvlJc w:val="left"/>
      <w:pPr>
        <w:ind w:left="1202" w:hanging="252"/>
      </w:pPr>
      <w:rPr>
        <w:rFonts w:hint="default"/>
        <w:lang w:val="fr-FR" w:eastAsia="en-US" w:bidi="ar-SA"/>
      </w:rPr>
    </w:lvl>
    <w:lvl w:ilvl="3" w:tplc="2954F58E">
      <w:numFmt w:val="bullet"/>
      <w:lvlText w:val="•"/>
      <w:lvlJc w:val="left"/>
      <w:pPr>
        <w:ind w:left="1753" w:hanging="252"/>
      </w:pPr>
      <w:rPr>
        <w:rFonts w:hint="default"/>
        <w:lang w:val="fr-FR" w:eastAsia="en-US" w:bidi="ar-SA"/>
      </w:rPr>
    </w:lvl>
    <w:lvl w:ilvl="4" w:tplc="0A42C332">
      <w:numFmt w:val="bullet"/>
      <w:lvlText w:val="•"/>
      <w:lvlJc w:val="left"/>
      <w:pPr>
        <w:ind w:left="2304" w:hanging="252"/>
      </w:pPr>
      <w:rPr>
        <w:rFonts w:hint="default"/>
        <w:lang w:val="fr-FR" w:eastAsia="en-US" w:bidi="ar-SA"/>
      </w:rPr>
    </w:lvl>
    <w:lvl w:ilvl="5" w:tplc="01ECF594">
      <w:numFmt w:val="bullet"/>
      <w:lvlText w:val="•"/>
      <w:lvlJc w:val="left"/>
      <w:pPr>
        <w:ind w:left="2855" w:hanging="252"/>
      </w:pPr>
      <w:rPr>
        <w:rFonts w:hint="default"/>
        <w:lang w:val="fr-FR" w:eastAsia="en-US" w:bidi="ar-SA"/>
      </w:rPr>
    </w:lvl>
    <w:lvl w:ilvl="6" w:tplc="C2049D08">
      <w:numFmt w:val="bullet"/>
      <w:lvlText w:val="•"/>
      <w:lvlJc w:val="left"/>
      <w:pPr>
        <w:ind w:left="3406" w:hanging="252"/>
      </w:pPr>
      <w:rPr>
        <w:rFonts w:hint="default"/>
        <w:lang w:val="fr-FR" w:eastAsia="en-US" w:bidi="ar-SA"/>
      </w:rPr>
    </w:lvl>
    <w:lvl w:ilvl="7" w:tplc="EDBCE0A0">
      <w:numFmt w:val="bullet"/>
      <w:lvlText w:val="•"/>
      <w:lvlJc w:val="left"/>
      <w:pPr>
        <w:ind w:left="3957" w:hanging="252"/>
      </w:pPr>
      <w:rPr>
        <w:rFonts w:hint="default"/>
        <w:lang w:val="fr-FR" w:eastAsia="en-US" w:bidi="ar-SA"/>
      </w:rPr>
    </w:lvl>
    <w:lvl w:ilvl="8" w:tplc="E65CFD14">
      <w:numFmt w:val="bullet"/>
      <w:lvlText w:val="•"/>
      <w:lvlJc w:val="left"/>
      <w:pPr>
        <w:ind w:left="4508" w:hanging="252"/>
      </w:pPr>
      <w:rPr>
        <w:rFonts w:hint="default"/>
        <w:lang w:val="fr-FR" w:eastAsia="en-US" w:bidi="ar-SA"/>
      </w:rPr>
    </w:lvl>
  </w:abstractNum>
  <w:abstractNum w:abstractNumId="21" w15:restartNumberingAfterBreak="0">
    <w:nsid w:val="2AD15A3A"/>
    <w:multiLevelType w:val="hybridMultilevel"/>
    <w:tmpl w:val="8B060CB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2EDF6DEE"/>
    <w:multiLevelType w:val="multilevel"/>
    <w:tmpl w:val="74BCC4F2"/>
    <w:lvl w:ilvl="0">
      <w:start w:val="1"/>
      <w:numFmt w:val="lowerLetter"/>
      <w:pStyle w:val="List-complex"/>
      <w:lvlText w:val="%1)"/>
      <w:lvlJc w:val="left"/>
      <w:pPr>
        <w:tabs>
          <w:tab w:val="num" w:pos="362"/>
        </w:tabs>
        <w:ind w:left="362" w:hanging="362"/>
      </w:pPr>
      <w:rPr>
        <w:rFonts w:hint="default"/>
        <w:b w:val="0"/>
        <w:i w:val="0"/>
      </w:rPr>
    </w:lvl>
    <w:lvl w:ilvl="1">
      <w:start w:val="1"/>
      <w:numFmt w:val="none"/>
      <w:lvlRestart w:val="0"/>
      <w:suff w:val="nothing"/>
      <w:lvlText w:val="%2"/>
      <w:lvlJc w:val="left"/>
      <w:pPr>
        <w:ind w:left="363" w:hanging="1"/>
      </w:pPr>
      <w:rPr>
        <w:rFonts w:hint="default"/>
        <w:b w:val="0"/>
        <w:i w:val="0"/>
      </w:rPr>
    </w:lvl>
    <w:lvl w:ilvl="2">
      <w:start w:val="1"/>
      <w:numFmt w:val="decimal"/>
      <w:lvlRestart w:val="1"/>
      <w:lvlText w:val="%3°"/>
      <w:lvlJc w:val="left"/>
      <w:pPr>
        <w:tabs>
          <w:tab w:val="num" w:pos="737"/>
        </w:tabs>
        <w:ind w:left="737" w:hanging="374"/>
      </w:pPr>
      <w:rPr>
        <w:rFonts w:hint="default"/>
      </w:rPr>
    </w:lvl>
    <w:lvl w:ilvl="3">
      <w:start w:val="1"/>
      <w:numFmt w:val="none"/>
      <w:lvlRestart w:val="0"/>
      <w:suff w:val="nothing"/>
      <w:lvlText w:val=""/>
      <w:lvlJc w:val="left"/>
      <w:pPr>
        <w:ind w:left="737" w:firstLine="0"/>
      </w:pPr>
      <w:rPr>
        <w:rFonts w:hint="default"/>
      </w:rPr>
    </w:lvl>
    <w:lvl w:ilvl="4">
      <w:start w:val="1"/>
      <w:numFmt w:val="bullet"/>
      <w:lvlRestart w:val="0"/>
      <w:lvlText w:val=""/>
      <w:lvlJc w:val="left"/>
      <w:pPr>
        <w:tabs>
          <w:tab w:val="num" w:pos="1134"/>
        </w:tabs>
        <w:ind w:left="1134" w:hanging="397"/>
      </w:pPr>
      <w:rPr>
        <w:rFonts w:ascii="Symbol" w:hAnsi="Symbol" w:hint="default"/>
      </w:rPr>
    </w:lvl>
    <w:lvl w:ilvl="5">
      <w:start w:val="1"/>
      <w:numFmt w:val="none"/>
      <w:lvlRestart w:val="0"/>
      <w:suff w:val="nothing"/>
      <w:lvlText w:val=""/>
      <w:lvlJc w:val="left"/>
      <w:pPr>
        <w:ind w:left="1134" w:firstLine="0"/>
      </w:pPr>
      <w:rPr>
        <w:rFonts w:hint="default"/>
      </w:rPr>
    </w:lvl>
    <w:lvl w:ilvl="6">
      <w:start w:val="1"/>
      <w:numFmt w:val="bullet"/>
      <w:lvlRestart w:val="0"/>
      <w:lvlText w:val=""/>
      <w:lvlJc w:val="left"/>
      <w:pPr>
        <w:tabs>
          <w:tab w:val="num" w:pos="1494"/>
        </w:tabs>
        <w:ind w:left="1418" w:hanging="284"/>
      </w:pPr>
      <w:rPr>
        <w:rFonts w:ascii="Symbol" w:hAnsi="Symbol" w:hint="default"/>
        <w:color w:val="auto"/>
      </w:rPr>
    </w:lvl>
    <w:lvl w:ilvl="7">
      <w:start w:val="1"/>
      <w:numFmt w:val="upperRoman"/>
      <w:lvlRestart w:val="1"/>
      <w:lvlText w:val="Vol. %8"/>
      <w:lvlJc w:val="right"/>
      <w:pPr>
        <w:tabs>
          <w:tab w:val="num" w:pos="1644"/>
        </w:tabs>
        <w:ind w:left="1644" w:hanging="226"/>
      </w:pPr>
      <w:rPr>
        <w:rFonts w:hint="default"/>
      </w:rPr>
    </w:lvl>
    <w:lvl w:ilvl="8">
      <w:start w:val="1"/>
      <w:numFmt w:val="upperLetter"/>
      <w:lvlRestart w:val="1"/>
      <w:lvlText w:val="%9."/>
      <w:lvlJc w:val="left"/>
      <w:pPr>
        <w:tabs>
          <w:tab w:val="num" w:pos="2004"/>
        </w:tabs>
        <w:ind w:left="1984" w:hanging="340"/>
      </w:pPr>
      <w:rPr>
        <w:rFonts w:hint="default"/>
      </w:rPr>
    </w:lvl>
  </w:abstractNum>
  <w:abstractNum w:abstractNumId="23" w15:restartNumberingAfterBreak="0">
    <w:nsid w:val="316B1C4B"/>
    <w:multiLevelType w:val="hybridMultilevel"/>
    <w:tmpl w:val="59D6C74E"/>
    <w:lvl w:ilvl="0" w:tplc="04130017">
      <w:start w:val="1"/>
      <w:numFmt w:val="lowerLetter"/>
      <w:lvlText w:val="%1)"/>
      <w:lvlJc w:val="left"/>
      <w:pPr>
        <w:ind w:left="108" w:hanging="252"/>
      </w:pPr>
      <w:rPr>
        <w:rFonts w:hint="default"/>
        <w:b/>
        <w:bCs/>
        <w:i w:val="0"/>
        <w:iCs w:val="0"/>
        <w:spacing w:val="0"/>
        <w:w w:val="100"/>
        <w:sz w:val="24"/>
        <w:szCs w:val="24"/>
        <w:lang w:val="fr-FR" w:eastAsia="en-US" w:bidi="ar-SA"/>
      </w:rPr>
    </w:lvl>
    <w:lvl w:ilvl="1" w:tplc="2B9EB05A">
      <w:numFmt w:val="bullet"/>
      <w:lvlText w:val="•"/>
      <w:lvlJc w:val="left"/>
      <w:pPr>
        <w:ind w:left="651" w:hanging="252"/>
      </w:pPr>
      <w:rPr>
        <w:rFonts w:hint="default"/>
        <w:lang w:val="fr-FR" w:eastAsia="en-US" w:bidi="ar-SA"/>
      </w:rPr>
    </w:lvl>
    <w:lvl w:ilvl="2" w:tplc="17D81508">
      <w:numFmt w:val="bullet"/>
      <w:lvlText w:val="•"/>
      <w:lvlJc w:val="left"/>
      <w:pPr>
        <w:ind w:left="1202" w:hanging="252"/>
      </w:pPr>
      <w:rPr>
        <w:rFonts w:hint="default"/>
        <w:lang w:val="fr-FR" w:eastAsia="en-US" w:bidi="ar-SA"/>
      </w:rPr>
    </w:lvl>
    <w:lvl w:ilvl="3" w:tplc="2954F58E">
      <w:numFmt w:val="bullet"/>
      <w:lvlText w:val="•"/>
      <w:lvlJc w:val="left"/>
      <w:pPr>
        <w:ind w:left="1753" w:hanging="252"/>
      </w:pPr>
      <w:rPr>
        <w:rFonts w:hint="default"/>
        <w:lang w:val="fr-FR" w:eastAsia="en-US" w:bidi="ar-SA"/>
      </w:rPr>
    </w:lvl>
    <w:lvl w:ilvl="4" w:tplc="0A42C332">
      <w:numFmt w:val="bullet"/>
      <w:lvlText w:val="•"/>
      <w:lvlJc w:val="left"/>
      <w:pPr>
        <w:ind w:left="2304" w:hanging="252"/>
      </w:pPr>
      <w:rPr>
        <w:rFonts w:hint="default"/>
        <w:lang w:val="fr-FR" w:eastAsia="en-US" w:bidi="ar-SA"/>
      </w:rPr>
    </w:lvl>
    <w:lvl w:ilvl="5" w:tplc="01ECF594">
      <w:numFmt w:val="bullet"/>
      <w:lvlText w:val="•"/>
      <w:lvlJc w:val="left"/>
      <w:pPr>
        <w:ind w:left="2855" w:hanging="252"/>
      </w:pPr>
      <w:rPr>
        <w:rFonts w:hint="default"/>
        <w:lang w:val="fr-FR" w:eastAsia="en-US" w:bidi="ar-SA"/>
      </w:rPr>
    </w:lvl>
    <w:lvl w:ilvl="6" w:tplc="C2049D08">
      <w:numFmt w:val="bullet"/>
      <w:lvlText w:val="•"/>
      <w:lvlJc w:val="left"/>
      <w:pPr>
        <w:ind w:left="3406" w:hanging="252"/>
      </w:pPr>
      <w:rPr>
        <w:rFonts w:hint="default"/>
        <w:lang w:val="fr-FR" w:eastAsia="en-US" w:bidi="ar-SA"/>
      </w:rPr>
    </w:lvl>
    <w:lvl w:ilvl="7" w:tplc="EDBCE0A0">
      <w:numFmt w:val="bullet"/>
      <w:lvlText w:val="•"/>
      <w:lvlJc w:val="left"/>
      <w:pPr>
        <w:ind w:left="3957" w:hanging="252"/>
      </w:pPr>
      <w:rPr>
        <w:rFonts w:hint="default"/>
        <w:lang w:val="fr-FR" w:eastAsia="en-US" w:bidi="ar-SA"/>
      </w:rPr>
    </w:lvl>
    <w:lvl w:ilvl="8" w:tplc="E65CFD14">
      <w:numFmt w:val="bullet"/>
      <w:lvlText w:val="•"/>
      <w:lvlJc w:val="left"/>
      <w:pPr>
        <w:ind w:left="4508" w:hanging="252"/>
      </w:pPr>
      <w:rPr>
        <w:rFonts w:hint="default"/>
        <w:lang w:val="fr-FR" w:eastAsia="en-US" w:bidi="ar-SA"/>
      </w:rPr>
    </w:lvl>
  </w:abstractNum>
  <w:abstractNum w:abstractNumId="24" w15:restartNumberingAfterBreak="0">
    <w:nsid w:val="345F4FCE"/>
    <w:multiLevelType w:val="hybridMultilevel"/>
    <w:tmpl w:val="12BE8A80"/>
    <w:lvl w:ilvl="0" w:tplc="CED8DF34">
      <w:start w:val="1"/>
      <w:numFmt w:val="lowerLetter"/>
      <w:lvlText w:val="%1."/>
      <w:lvlJc w:val="left"/>
      <w:pPr>
        <w:ind w:left="720" w:hanging="360"/>
      </w:pPr>
    </w:lvl>
    <w:lvl w:ilvl="1" w:tplc="90CA3018">
      <w:start w:val="1"/>
      <w:numFmt w:val="lowerLetter"/>
      <w:lvlText w:val="%2."/>
      <w:lvlJc w:val="left"/>
      <w:pPr>
        <w:ind w:left="1440" w:hanging="360"/>
      </w:pPr>
    </w:lvl>
    <w:lvl w:ilvl="2" w:tplc="58AC277E">
      <w:start w:val="1"/>
      <w:numFmt w:val="lowerRoman"/>
      <w:lvlText w:val="%3."/>
      <w:lvlJc w:val="right"/>
      <w:pPr>
        <w:ind w:left="2160" w:hanging="180"/>
      </w:pPr>
    </w:lvl>
    <w:lvl w:ilvl="3" w:tplc="7E424EA8">
      <w:start w:val="1"/>
      <w:numFmt w:val="decimal"/>
      <w:lvlText w:val="%4."/>
      <w:lvlJc w:val="left"/>
      <w:pPr>
        <w:ind w:left="2880" w:hanging="360"/>
      </w:pPr>
    </w:lvl>
    <w:lvl w:ilvl="4" w:tplc="15F47DC4">
      <w:start w:val="1"/>
      <w:numFmt w:val="lowerLetter"/>
      <w:lvlText w:val="%5."/>
      <w:lvlJc w:val="left"/>
      <w:pPr>
        <w:ind w:left="3600" w:hanging="360"/>
      </w:pPr>
    </w:lvl>
    <w:lvl w:ilvl="5" w:tplc="33640CE2">
      <w:start w:val="1"/>
      <w:numFmt w:val="lowerRoman"/>
      <w:lvlText w:val="%6."/>
      <w:lvlJc w:val="right"/>
      <w:pPr>
        <w:ind w:left="4320" w:hanging="180"/>
      </w:pPr>
    </w:lvl>
    <w:lvl w:ilvl="6" w:tplc="9470F9B0">
      <w:start w:val="1"/>
      <w:numFmt w:val="decimal"/>
      <w:lvlText w:val="%7."/>
      <w:lvlJc w:val="left"/>
      <w:pPr>
        <w:ind w:left="5040" w:hanging="360"/>
      </w:pPr>
    </w:lvl>
    <w:lvl w:ilvl="7" w:tplc="97EEEB74">
      <w:start w:val="1"/>
      <w:numFmt w:val="lowerLetter"/>
      <w:lvlText w:val="%8."/>
      <w:lvlJc w:val="left"/>
      <w:pPr>
        <w:ind w:left="5760" w:hanging="360"/>
      </w:pPr>
    </w:lvl>
    <w:lvl w:ilvl="8" w:tplc="5BD096F4">
      <w:start w:val="1"/>
      <w:numFmt w:val="lowerRoman"/>
      <w:lvlText w:val="%9."/>
      <w:lvlJc w:val="right"/>
      <w:pPr>
        <w:ind w:left="6480" w:hanging="180"/>
      </w:pPr>
    </w:lvl>
  </w:abstractNum>
  <w:abstractNum w:abstractNumId="25" w15:restartNumberingAfterBreak="0">
    <w:nsid w:val="35D2016F"/>
    <w:multiLevelType w:val="multilevel"/>
    <w:tmpl w:val="4F04D850"/>
    <w:lvl w:ilvl="0">
      <w:start w:val="1"/>
      <w:numFmt w:val="decimal"/>
      <w:lvlText w:val="%1."/>
      <w:lvlJc w:val="left"/>
      <w:pPr>
        <w:ind w:left="720" w:hanging="360"/>
      </w:pPr>
    </w:lvl>
    <w:lvl w:ilvl="1">
      <w:start w:val="2"/>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6047C21"/>
    <w:multiLevelType w:val="hybridMultilevel"/>
    <w:tmpl w:val="8FD6A2DE"/>
    <w:lvl w:ilvl="0" w:tplc="BC941E5E">
      <w:start w:val="1"/>
      <w:numFmt w:val="bullet"/>
      <w:pStyle w:val="Indent-arrow"/>
      <w:lvlText w:val=""/>
      <w:lvlJc w:val="left"/>
      <w:pPr>
        <w:tabs>
          <w:tab w:val="num" w:pos="360"/>
        </w:tabs>
        <w:ind w:left="360" w:hanging="360"/>
      </w:pPr>
      <w:rPr>
        <w:rFonts w:ascii="Wingdings" w:hAnsi="Wingdings" w:hint="default"/>
      </w:rPr>
    </w:lvl>
    <w:lvl w:ilvl="1" w:tplc="CF22D662">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7B43BAC"/>
    <w:multiLevelType w:val="hybridMultilevel"/>
    <w:tmpl w:val="ECB8CF0E"/>
    <w:lvl w:ilvl="0" w:tplc="E2B241DA">
      <w:start w:val="1"/>
      <w:numFmt w:val="bullet"/>
      <w:lvlText w:val=""/>
      <w:lvlJc w:val="left"/>
      <w:pPr>
        <w:ind w:left="720" w:hanging="360"/>
      </w:pPr>
      <w:rPr>
        <w:rFonts w:ascii="Symbol" w:hAnsi="Symbol"/>
      </w:rPr>
    </w:lvl>
    <w:lvl w:ilvl="1" w:tplc="AB72B6E4">
      <w:start w:val="1"/>
      <w:numFmt w:val="bullet"/>
      <w:lvlText w:val=""/>
      <w:lvlJc w:val="left"/>
      <w:pPr>
        <w:ind w:left="720" w:hanging="360"/>
      </w:pPr>
      <w:rPr>
        <w:rFonts w:ascii="Symbol" w:hAnsi="Symbol"/>
      </w:rPr>
    </w:lvl>
    <w:lvl w:ilvl="2" w:tplc="C180C76A">
      <w:start w:val="1"/>
      <w:numFmt w:val="bullet"/>
      <w:lvlText w:val=""/>
      <w:lvlJc w:val="left"/>
      <w:pPr>
        <w:ind w:left="720" w:hanging="360"/>
      </w:pPr>
      <w:rPr>
        <w:rFonts w:ascii="Symbol" w:hAnsi="Symbol"/>
      </w:rPr>
    </w:lvl>
    <w:lvl w:ilvl="3" w:tplc="B6F0A124">
      <w:start w:val="1"/>
      <w:numFmt w:val="bullet"/>
      <w:lvlText w:val=""/>
      <w:lvlJc w:val="left"/>
      <w:pPr>
        <w:ind w:left="720" w:hanging="360"/>
      </w:pPr>
      <w:rPr>
        <w:rFonts w:ascii="Symbol" w:hAnsi="Symbol"/>
      </w:rPr>
    </w:lvl>
    <w:lvl w:ilvl="4" w:tplc="756C40B0">
      <w:start w:val="1"/>
      <w:numFmt w:val="bullet"/>
      <w:lvlText w:val=""/>
      <w:lvlJc w:val="left"/>
      <w:pPr>
        <w:ind w:left="720" w:hanging="360"/>
      </w:pPr>
      <w:rPr>
        <w:rFonts w:ascii="Symbol" w:hAnsi="Symbol"/>
      </w:rPr>
    </w:lvl>
    <w:lvl w:ilvl="5" w:tplc="023E7C6A">
      <w:start w:val="1"/>
      <w:numFmt w:val="bullet"/>
      <w:lvlText w:val=""/>
      <w:lvlJc w:val="left"/>
      <w:pPr>
        <w:ind w:left="720" w:hanging="360"/>
      </w:pPr>
      <w:rPr>
        <w:rFonts w:ascii="Symbol" w:hAnsi="Symbol"/>
      </w:rPr>
    </w:lvl>
    <w:lvl w:ilvl="6" w:tplc="6D98BBDE">
      <w:start w:val="1"/>
      <w:numFmt w:val="bullet"/>
      <w:lvlText w:val=""/>
      <w:lvlJc w:val="left"/>
      <w:pPr>
        <w:ind w:left="720" w:hanging="360"/>
      </w:pPr>
      <w:rPr>
        <w:rFonts w:ascii="Symbol" w:hAnsi="Symbol"/>
      </w:rPr>
    </w:lvl>
    <w:lvl w:ilvl="7" w:tplc="A8401484">
      <w:start w:val="1"/>
      <w:numFmt w:val="bullet"/>
      <w:lvlText w:val=""/>
      <w:lvlJc w:val="left"/>
      <w:pPr>
        <w:ind w:left="720" w:hanging="360"/>
      </w:pPr>
      <w:rPr>
        <w:rFonts w:ascii="Symbol" w:hAnsi="Symbol"/>
      </w:rPr>
    </w:lvl>
    <w:lvl w:ilvl="8" w:tplc="706A33D8">
      <w:start w:val="1"/>
      <w:numFmt w:val="bullet"/>
      <w:lvlText w:val=""/>
      <w:lvlJc w:val="left"/>
      <w:pPr>
        <w:ind w:left="720" w:hanging="360"/>
      </w:pPr>
      <w:rPr>
        <w:rFonts w:ascii="Symbol" w:hAnsi="Symbol"/>
      </w:rPr>
    </w:lvl>
  </w:abstractNum>
  <w:abstractNum w:abstractNumId="28" w15:restartNumberingAfterBreak="0">
    <w:nsid w:val="38E01E8C"/>
    <w:multiLevelType w:val="hybridMultilevel"/>
    <w:tmpl w:val="9E50F15A"/>
    <w:lvl w:ilvl="0" w:tplc="499E90F0">
      <w:start w:val="1"/>
      <w:numFmt w:val="bullet"/>
      <w:pStyle w:val="BankNormal"/>
      <w:lvlText w:val=""/>
      <w:lvlJc w:val="left"/>
      <w:pPr>
        <w:tabs>
          <w:tab w:val="num" w:pos="720"/>
        </w:tabs>
        <w:ind w:left="720" w:hanging="360"/>
      </w:pPr>
      <w:rPr>
        <w:rFonts w:ascii="Symbol" w:hAnsi="Symbol" w:hint="default"/>
      </w:rPr>
    </w:lvl>
    <w:lvl w:ilvl="1" w:tplc="700264A8">
      <w:start w:val="1"/>
      <w:numFmt w:val="bullet"/>
      <w:lvlText w:val=""/>
      <w:lvlJc w:val="left"/>
      <w:pPr>
        <w:tabs>
          <w:tab w:val="num" w:pos="1594"/>
        </w:tabs>
        <w:ind w:left="1594" w:hanging="360"/>
      </w:pPr>
      <w:rPr>
        <w:rFonts w:ascii="Symbol" w:hAnsi="Symbol" w:hint="default"/>
        <w:color w:val="auto"/>
      </w:rPr>
    </w:lvl>
    <w:lvl w:ilvl="2" w:tplc="04090005" w:tentative="1">
      <w:start w:val="1"/>
      <w:numFmt w:val="bullet"/>
      <w:lvlText w:val=""/>
      <w:lvlJc w:val="left"/>
      <w:pPr>
        <w:tabs>
          <w:tab w:val="num" w:pos="2314"/>
        </w:tabs>
        <w:ind w:left="2314" w:hanging="360"/>
      </w:pPr>
      <w:rPr>
        <w:rFonts w:ascii="Wingdings" w:hAnsi="Wingdings" w:hint="default"/>
      </w:rPr>
    </w:lvl>
    <w:lvl w:ilvl="3" w:tplc="04090001" w:tentative="1">
      <w:start w:val="1"/>
      <w:numFmt w:val="bullet"/>
      <w:lvlText w:val=""/>
      <w:lvlJc w:val="left"/>
      <w:pPr>
        <w:tabs>
          <w:tab w:val="num" w:pos="3034"/>
        </w:tabs>
        <w:ind w:left="3034" w:hanging="360"/>
      </w:pPr>
      <w:rPr>
        <w:rFonts w:ascii="Symbol" w:hAnsi="Symbol" w:hint="default"/>
      </w:rPr>
    </w:lvl>
    <w:lvl w:ilvl="4" w:tplc="04090003" w:tentative="1">
      <w:start w:val="1"/>
      <w:numFmt w:val="bullet"/>
      <w:lvlText w:val="o"/>
      <w:lvlJc w:val="left"/>
      <w:pPr>
        <w:tabs>
          <w:tab w:val="num" w:pos="3754"/>
        </w:tabs>
        <w:ind w:left="3754" w:hanging="360"/>
      </w:pPr>
      <w:rPr>
        <w:rFonts w:ascii="Courier New" w:hAnsi="Courier New" w:hint="default"/>
      </w:rPr>
    </w:lvl>
    <w:lvl w:ilvl="5" w:tplc="04090005" w:tentative="1">
      <w:start w:val="1"/>
      <w:numFmt w:val="bullet"/>
      <w:lvlText w:val=""/>
      <w:lvlJc w:val="left"/>
      <w:pPr>
        <w:tabs>
          <w:tab w:val="num" w:pos="4474"/>
        </w:tabs>
        <w:ind w:left="4474" w:hanging="360"/>
      </w:pPr>
      <w:rPr>
        <w:rFonts w:ascii="Wingdings" w:hAnsi="Wingdings" w:hint="default"/>
      </w:rPr>
    </w:lvl>
    <w:lvl w:ilvl="6" w:tplc="04090001" w:tentative="1">
      <w:start w:val="1"/>
      <w:numFmt w:val="bullet"/>
      <w:lvlText w:val=""/>
      <w:lvlJc w:val="left"/>
      <w:pPr>
        <w:tabs>
          <w:tab w:val="num" w:pos="5194"/>
        </w:tabs>
        <w:ind w:left="5194" w:hanging="360"/>
      </w:pPr>
      <w:rPr>
        <w:rFonts w:ascii="Symbol" w:hAnsi="Symbol" w:hint="default"/>
      </w:rPr>
    </w:lvl>
    <w:lvl w:ilvl="7" w:tplc="04090003" w:tentative="1">
      <w:start w:val="1"/>
      <w:numFmt w:val="bullet"/>
      <w:lvlText w:val="o"/>
      <w:lvlJc w:val="left"/>
      <w:pPr>
        <w:tabs>
          <w:tab w:val="num" w:pos="5914"/>
        </w:tabs>
        <w:ind w:left="5914" w:hanging="360"/>
      </w:pPr>
      <w:rPr>
        <w:rFonts w:ascii="Courier New" w:hAnsi="Courier New" w:hint="default"/>
      </w:rPr>
    </w:lvl>
    <w:lvl w:ilvl="8" w:tplc="04090005" w:tentative="1">
      <w:start w:val="1"/>
      <w:numFmt w:val="bullet"/>
      <w:lvlText w:val=""/>
      <w:lvlJc w:val="left"/>
      <w:pPr>
        <w:tabs>
          <w:tab w:val="num" w:pos="6634"/>
        </w:tabs>
        <w:ind w:left="6634" w:hanging="360"/>
      </w:pPr>
      <w:rPr>
        <w:rFonts w:ascii="Wingdings" w:hAnsi="Wingdings" w:hint="default"/>
      </w:rPr>
    </w:lvl>
  </w:abstractNum>
  <w:abstractNum w:abstractNumId="29" w15:restartNumberingAfterBreak="0">
    <w:nsid w:val="39455CB3"/>
    <w:multiLevelType w:val="hybridMultilevel"/>
    <w:tmpl w:val="59D6C74E"/>
    <w:lvl w:ilvl="0" w:tplc="04130017">
      <w:start w:val="1"/>
      <w:numFmt w:val="lowerLetter"/>
      <w:lvlText w:val="%1)"/>
      <w:lvlJc w:val="left"/>
      <w:pPr>
        <w:ind w:left="108" w:hanging="252"/>
      </w:pPr>
      <w:rPr>
        <w:rFonts w:hint="default"/>
        <w:b/>
        <w:bCs/>
        <w:i w:val="0"/>
        <w:iCs w:val="0"/>
        <w:spacing w:val="0"/>
        <w:w w:val="100"/>
        <w:sz w:val="24"/>
        <w:szCs w:val="24"/>
        <w:lang w:val="fr-FR" w:eastAsia="en-US" w:bidi="ar-SA"/>
      </w:rPr>
    </w:lvl>
    <w:lvl w:ilvl="1" w:tplc="2B9EB05A">
      <w:numFmt w:val="bullet"/>
      <w:lvlText w:val="•"/>
      <w:lvlJc w:val="left"/>
      <w:pPr>
        <w:ind w:left="651" w:hanging="252"/>
      </w:pPr>
      <w:rPr>
        <w:rFonts w:hint="default"/>
        <w:lang w:val="fr-FR" w:eastAsia="en-US" w:bidi="ar-SA"/>
      </w:rPr>
    </w:lvl>
    <w:lvl w:ilvl="2" w:tplc="17D81508">
      <w:numFmt w:val="bullet"/>
      <w:lvlText w:val="•"/>
      <w:lvlJc w:val="left"/>
      <w:pPr>
        <w:ind w:left="1202" w:hanging="252"/>
      </w:pPr>
      <w:rPr>
        <w:rFonts w:hint="default"/>
        <w:lang w:val="fr-FR" w:eastAsia="en-US" w:bidi="ar-SA"/>
      </w:rPr>
    </w:lvl>
    <w:lvl w:ilvl="3" w:tplc="2954F58E">
      <w:numFmt w:val="bullet"/>
      <w:lvlText w:val="•"/>
      <w:lvlJc w:val="left"/>
      <w:pPr>
        <w:ind w:left="1753" w:hanging="252"/>
      </w:pPr>
      <w:rPr>
        <w:rFonts w:hint="default"/>
        <w:lang w:val="fr-FR" w:eastAsia="en-US" w:bidi="ar-SA"/>
      </w:rPr>
    </w:lvl>
    <w:lvl w:ilvl="4" w:tplc="0A42C332">
      <w:numFmt w:val="bullet"/>
      <w:lvlText w:val="•"/>
      <w:lvlJc w:val="left"/>
      <w:pPr>
        <w:ind w:left="2304" w:hanging="252"/>
      </w:pPr>
      <w:rPr>
        <w:rFonts w:hint="default"/>
        <w:lang w:val="fr-FR" w:eastAsia="en-US" w:bidi="ar-SA"/>
      </w:rPr>
    </w:lvl>
    <w:lvl w:ilvl="5" w:tplc="01ECF594">
      <w:numFmt w:val="bullet"/>
      <w:lvlText w:val="•"/>
      <w:lvlJc w:val="left"/>
      <w:pPr>
        <w:ind w:left="2855" w:hanging="252"/>
      </w:pPr>
      <w:rPr>
        <w:rFonts w:hint="default"/>
        <w:lang w:val="fr-FR" w:eastAsia="en-US" w:bidi="ar-SA"/>
      </w:rPr>
    </w:lvl>
    <w:lvl w:ilvl="6" w:tplc="C2049D08">
      <w:numFmt w:val="bullet"/>
      <w:lvlText w:val="•"/>
      <w:lvlJc w:val="left"/>
      <w:pPr>
        <w:ind w:left="3406" w:hanging="252"/>
      </w:pPr>
      <w:rPr>
        <w:rFonts w:hint="default"/>
        <w:lang w:val="fr-FR" w:eastAsia="en-US" w:bidi="ar-SA"/>
      </w:rPr>
    </w:lvl>
    <w:lvl w:ilvl="7" w:tplc="EDBCE0A0">
      <w:numFmt w:val="bullet"/>
      <w:lvlText w:val="•"/>
      <w:lvlJc w:val="left"/>
      <w:pPr>
        <w:ind w:left="3957" w:hanging="252"/>
      </w:pPr>
      <w:rPr>
        <w:rFonts w:hint="default"/>
        <w:lang w:val="fr-FR" w:eastAsia="en-US" w:bidi="ar-SA"/>
      </w:rPr>
    </w:lvl>
    <w:lvl w:ilvl="8" w:tplc="E65CFD14">
      <w:numFmt w:val="bullet"/>
      <w:lvlText w:val="•"/>
      <w:lvlJc w:val="left"/>
      <w:pPr>
        <w:ind w:left="4508" w:hanging="252"/>
      </w:pPr>
      <w:rPr>
        <w:rFonts w:hint="default"/>
        <w:lang w:val="fr-FR" w:eastAsia="en-US" w:bidi="ar-SA"/>
      </w:rPr>
    </w:lvl>
  </w:abstractNum>
  <w:abstractNum w:abstractNumId="30" w15:restartNumberingAfterBreak="0">
    <w:nsid w:val="395C344C"/>
    <w:multiLevelType w:val="multilevel"/>
    <w:tmpl w:val="8C9234E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cs="Tahoma" w:hint="default"/>
        <w:sz w:val="24"/>
      </w:rPr>
    </w:lvl>
    <w:lvl w:ilvl="2">
      <w:start w:val="1"/>
      <w:numFmt w:val="decimal"/>
      <w:isLgl/>
      <w:lvlText w:val="%1.%2.%3."/>
      <w:lvlJc w:val="left"/>
      <w:pPr>
        <w:ind w:left="1080" w:hanging="720"/>
      </w:pPr>
      <w:rPr>
        <w:rFonts w:cs="Tahoma" w:hint="default"/>
        <w:sz w:val="24"/>
      </w:rPr>
    </w:lvl>
    <w:lvl w:ilvl="3">
      <w:start w:val="1"/>
      <w:numFmt w:val="decimal"/>
      <w:isLgl/>
      <w:lvlText w:val="%1.%2.%3.%4."/>
      <w:lvlJc w:val="left"/>
      <w:pPr>
        <w:ind w:left="1440" w:hanging="1080"/>
      </w:pPr>
      <w:rPr>
        <w:rFonts w:cs="Tahoma" w:hint="default"/>
        <w:sz w:val="24"/>
      </w:rPr>
    </w:lvl>
    <w:lvl w:ilvl="4">
      <w:start w:val="1"/>
      <w:numFmt w:val="decimal"/>
      <w:isLgl/>
      <w:lvlText w:val="%1.%2.%3.%4.%5."/>
      <w:lvlJc w:val="left"/>
      <w:pPr>
        <w:ind w:left="1440" w:hanging="1080"/>
      </w:pPr>
      <w:rPr>
        <w:rFonts w:cs="Tahoma" w:hint="default"/>
        <w:sz w:val="24"/>
      </w:rPr>
    </w:lvl>
    <w:lvl w:ilvl="5">
      <w:start w:val="1"/>
      <w:numFmt w:val="decimal"/>
      <w:isLgl/>
      <w:lvlText w:val="%1.%2.%3.%4.%5.%6."/>
      <w:lvlJc w:val="left"/>
      <w:pPr>
        <w:ind w:left="1800" w:hanging="1440"/>
      </w:pPr>
      <w:rPr>
        <w:rFonts w:cs="Tahoma" w:hint="default"/>
        <w:sz w:val="24"/>
      </w:rPr>
    </w:lvl>
    <w:lvl w:ilvl="6">
      <w:start w:val="1"/>
      <w:numFmt w:val="decimal"/>
      <w:isLgl/>
      <w:lvlText w:val="%1.%2.%3.%4.%5.%6.%7."/>
      <w:lvlJc w:val="left"/>
      <w:pPr>
        <w:ind w:left="1800" w:hanging="1440"/>
      </w:pPr>
      <w:rPr>
        <w:rFonts w:cs="Tahoma" w:hint="default"/>
        <w:sz w:val="24"/>
      </w:rPr>
    </w:lvl>
    <w:lvl w:ilvl="7">
      <w:start w:val="1"/>
      <w:numFmt w:val="decimal"/>
      <w:isLgl/>
      <w:lvlText w:val="%1.%2.%3.%4.%5.%6.%7.%8."/>
      <w:lvlJc w:val="left"/>
      <w:pPr>
        <w:ind w:left="2160" w:hanging="1800"/>
      </w:pPr>
      <w:rPr>
        <w:rFonts w:cs="Tahoma" w:hint="default"/>
        <w:sz w:val="24"/>
      </w:rPr>
    </w:lvl>
    <w:lvl w:ilvl="8">
      <w:start w:val="1"/>
      <w:numFmt w:val="decimal"/>
      <w:isLgl/>
      <w:lvlText w:val="%1.%2.%3.%4.%5.%6.%7.%8.%9."/>
      <w:lvlJc w:val="left"/>
      <w:pPr>
        <w:ind w:left="2160" w:hanging="1800"/>
      </w:pPr>
      <w:rPr>
        <w:rFonts w:cs="Tahoma" w:hint="default"/>
        <w:sz w:val="24"/>
      </w:rPr>
    </w:lvl>
  </w:abstractNum>
  <w:abstractNum w:abstractNumId="31" w15:restartNumberingAfterBreak="0">
    <w:nsid w:val="3B5273BB"/>
    <w:multiLevelType w:val="hybridMultilevel"/>
    <w:tmpl w:val="E94EEDB2"/>
    <w:lvl w:ilvl="0" w:tplc="B85C262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3BC07872"/>
    <w:multiLevelType w:val="hybridMultilevel"/>
    <w:tmpl w:val="73EEE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C555189"/>
    <w:multiLevelType w:val="hybridMultilevel"/>
    <w:tmpl w:val="6F28DD20"/>
    <w:lvl w:ilvl="0" w:tplc="CFCC68BA">
      <w:start w:val="1"/>
      <w:numFmt w:val="lowerLetter"/>
      <w:lvlText w:val="(%1)"/>
      <w:lvlJc w:val="left"/>
      <w:pPr>
        <w:ind w:left="927" w:hanging="360"/>
      </w:pPr>
      <w:rPr>
        <w:rFonts w:hint="default"/>
        <w:sz w:val="24"/>
        <w:szCs w:val="24"/>
      </w:r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4" w15:restartNumberingAfterBreak="0">
    <w:nsid w:val="3CA95406"/>
    <w:multiLevelType w:val="hybridMultilevel"/>
    <w:tmpl w:val="45B6BA4C"/>
    <w:lvl w:ilvl="0" w:tplc="0413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3CA97056"/>
    <w:multiLevelType w:val="hybridMultilevel"/>
    <w:tmpl w:val="B6B6022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3DD76A17"/>
    <w:multiLevelType w:val="hybridMultilevel"/>
    <w:tmpl w:val="78CEDDD0"/>
    <w:lvl w:ilvl="0" w:tplc="2CA8B46E">
      <w:start w:val="1"/>
      <w:numFmt w:val="lowerLetter"/>
      <w:lvlText w:val="%1."/>
      <w:lvlJc w:val="left"/>
      <w:pPr>
        <w:ind w:left="720" w:hanging="360"/>
      </w:pPr>
    </w:lvl>
    <w:lvl w:ilvl="1" w:tplc="4E4AEA68">
      <w:start w:val="1"/>
      <w:numFmt w:val="lowerLetter"/>
      <w:lvlText w:val="%2."/>
      <w:lvlJc w:val="left"/>
      <w:pPr>
        <w:ind w:left="1440" w:hanging="360"/>
      </w:pPr>
    </w:lvl>
    <w:lvl w:ilvl="2" w:tplc="4BEAAAD0">
      <w:start w:val="1"/>
      <w:numFmt w:val="lowerRoman"/>
      <w:lvlText w:val="%3."/>
      <w:lvlJc w:val="right"/>
      <w:pPr>
        <w:ind w:left="2160" w:hanging="180"/>
      </w:pPr>
    </w:lvl>
    <w:lvl w:ilvl="3" w:tplc="8F80A152">
      <w:start w:val="1"/>
      <w:numFmt w:val="decimal"/>
      <w:lvlText w:val="%4."/>
      <w:lvlJc w:val="left"/>
      <w:pPr>
        <w:ind w:left="2880" w:hanging="360"/>
      </w:pPr>
    </w:lvl>
    <w:lvl w:ilvl="4" w:tplc="565A0C4E">
      <w:start w:val="1"/>
      <w:numFmt w:val="lowerLetter"/>
      <w:lvlText w:val="%5."/>
      <w:lvlJc w:val="left"/>
      <w:pPr>
        <w:ind w:left="3600" w:hanging="360"/>
      </w:pPr>
    </w:lvl>
    <w:lvl w:ilvl="5" w:tplc="688AD498">
      <w:start w:val="1"/>
      <w:numFmt w:val="lowerRoman"/>
      <w:lvlText w:val="%6."/>
      <w:lvlJc w:val="right"/>
      <w:pPr>
        <w:ind w:left="4320" w:hanging="180"/>
      </w:pPr>
    </w:lvl>
    <w:lvl w:ilvl="6" w:tplc="7FF4382C">
      <w:start w:val="1"/>
      <w:numFmt w:val="decimal"/>
      <w:lvlText w:val="%7."/>
      <w:lvlJc w:val="left"/>
      <w:pPr>
        <w:ind w:left="5040" w:hanging="360"/>
      </w:pPr>
    </w:lvl>
    <w:lvl w:ilvl="7" w:tplc="517694B6">
      <w:start w:val="1"/>
      <w:numFmt w:val="lowerLetter"/>
      <w:lvlText w:val="%8."/>
      <w:lvlJc w:val="left"/>
      <w:pPr>
        <w:ind w:left="5760" w:hanging="360"/>
      </w:pPr>
    </w:lvl>
    <w:lvl w:ilvl="8" w:tplc="B41638D2">
      <w:start w:val="1"/>
      <w:numFmt w:val="lowerRoman"/>
      <w:lvlText w:val="%9."/>
      <w:lvlJc w:val="right"/>
      <w:pPr>
        <w:ind w:left="6480" w:hanging="180"/>
      </w:pPr>
    </w:lvl>
  </w:abstractNum>
  <w:abstractNum w:abstractNumId="37" w15:restartNumberingAfterBreak="0">
    <w:nsid w:val="3F2E7ABA"/>
    <w:multiLevelType w:val="multilevel"/>
    <w:tmpl w:val="2EB4FA26"/>
    <w:lvl w:ilvl="0">
      <w:start w:val="24"/>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FC022A1"/>
    <w:multiLevelType w:val="hybridMultilevel"/>
    <w:tmpl w:val="355A05C6"/>
    <w:lvl w:ilvl="0" w:tplc="B7B8B668">
      <w:start w:val="1"/>
      <w:numFmt w:val="lowerLetter"/>
      <w:lvlText w:val="%1."/>
      <w:lvlJc w:val="left"/>
      <w:pPr>
        <w:ind w:left="720" w:hanging="360"/>
      </w:pPr>
    </w:lvl>
    <w:lvl w:ilvl="1" w:tplc="62000548">
      <w:start w:val="1"/>
      <w:numFmt w:val="lowerLetter"/>
      <w:lvlText w:val="%2."/>
      <w:lvlJc w:val="left"/>
      <w:pPr>
        <w:ind w:left="1440" w:hanging="360"/>
      </w:pPr>
    </w:lvl>
    <w:lvl w:ilvl="2" w:tplc="09EABB26">
      <w:start w:val="1"/>
      <w:numFmt w:val="lowerRoman"/>
      <w:lvlText w:val="%3."/>
      <w:lvlJc w:val="right"/>
      <w:pPr>
        <w:ind w:left="2160" w:hanging="180"/>
      </w:pPr>
    </w:lvl>
    <w:lvl w:ilvl="3" w:tplc="1AEC457E">
      <w:start w:val="1"/>
      <w:numFmt w:val="decimal"/>
      <w:lvlText w:val="%4."/>
      <w:lvlJc w:val="left"/>
      <w:pPr>
        <w:ind w:left="2880" w:hanging="360"/>
      </w:pPr>
    </w:lvl>
    <w:lvl w:ilvl="4" w:tplc="704ED758">
      <w:start w:val="1"/>
      <w:numFmt w:val="lowerLetter"/>
      <w:lvlText w:val="%5."/>
      <w:lvlJc w:val="left"/>
      <w:pPr>
        <w:ind w:left="3600" w:hanging="360"/>
      </w:pPr>
    </w:lvl>
    <w:lvl w:ilvl="5" w:tplc="E1283550">
      <w:start w:val="1"/>
      <w:numFmt w:val="lowerRoman"/>
      <w:lvlText w:val="%6."/>
      <w:lvlJc w:val="right"/>
      <w:pPr>
        <w:ind w:left="4320" w:hanging="180"/>
      </w:pPr>
    </w:lvl>
    <w:lvl w:ilvl="6" w:tplc="A9D28ECC">
      <w:start w:val="1"/>
      <w:numFmt w:val="decimal"/>
      <w:lvlText w:val="%7."/>
      <w:lvlJc w:val="left"/>
      <w:pPr>
        <w:ind w:left="5040" w:hanging="360"/>
      </w:pPr>
    </w:lvl>
    <w:lvl w:ilvl="7" w:tplc="93FA7076">
      <w:start w:val="1"/>
      <w:numFmt w:val="lowerLetter"/>
      <w:lvlText w:val="%8."/>
      <w:lvlJc w:val="left"/>
      <w:pPr>
        <w:ind w:left="5760" w:hanging="360"/>
      </w:pPr>
    </w:lvl>
    <w:lvl w:ilvl="8" w:tplc="E04070D8">
      <w:start w:val="1"/>
      <w:numFmt w:val="lowerRoman"/>
      <w:lvlText w:val="%9."/>
      <w:lvlJc w:val="right"/>
      <w:pPr>
        <w:ind w:left="6480" w:hanging="180"/>
      </w:pPr>
    </w:lvl>
  </w:abstractNum>
  <w:abstractNum w:abstractNumId="39" w15:restartNumberingAfterBreak="0">
    <w:nsid w:val="42C66602"/>
    <w:multiLevelType w:val="multilevel"/>
    <w:tmpl w:val="5CD8388C"/>
    <w:lvl w:ilvl="0">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3E8670D"/>
    <w:multiLevelType w:val="multilevel"/>
    <w:tmpl w:val="F83CD100"/>
    <w:lvl w:ilvl="0">
      <w:start w:val="1"/>
      <w:numFmt w:val="decimal"/>
      <w:lvlText w:val="%1."/>
      <w:lvlJc w:val="left"/>
      <w:pPr>
        <w:ind w:left="720" w:hanging="360"/>
      </w:pPr>
    </w:lvl>
    <w:lvl w:ilvl="1">
      <w:start w:val="2"/>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448C0475"/>
    <w:multiLevelType w:val="hybridMultilevel"/>
    <w:tmpl w:val="7B029030"/>
    <w:lvl w:ilvl="0" w:tplc="CFCC68BA">
      <w:start w:val="1"/>
      <w:numFmt w:val="lowerLetter"/>
      <w:lvlText w:val="(%1)"/>
      <w:lvlJc w:val="left"/>
      <w:pPr>
        <w:ind w:left="928" w:hanging="360"/>
      </w:pPr>
      <w:rPr>
        <w:rFonts w:hint="default"/>
        <w:sz w:val="24"/>
        <w:szCs w:val="24"/>
      </w:rPr>
    </w:lvl>
    <w:lvl w:ilvl="1" w:tplc="080C0003" w:tentative="1">
      <w:start w:val="1"/>
      <w:numFmt w:val="bullet"/>
      <w:lvlText w:val="o"/>
      <w:lvlJc w:val="left"/>
      <w:pPr>
        <w:ind w:left="1648" w:hanging="360"/>
      </w:pPr>
      <w:rPr>
        <w:rFonts w:ascii="Courier New" w:hAnsi="Courier New" w:cs="Courier New" w:hint="default"/>
      </w:rPr>
    </w:lvl>
    <w:lvl w:ilvl="2" w:tplc="080C0005" w:tentative="1">
      <w:start w:val="1"/>
      <w:numFmt w:val="bullet"/>
      <w:lvlText w:val=""/>
      <w:lvlJc w:val="left"/>
      <w:pPr>
        <w:ind w:left="2368" w:hanging="360"/>
      </w:pPr>
      <w:rPr>
        <w:rFonts w:ascii="Wingdings" w:hAnsi="Wingdings" w:hint="default"/>
      </w:rPr>
    </w:lvl>
    <w:lvl w:ilvl="3" w:tplc="080C0001" w:tentative="1">
      <w:start w:val="1"/>
      <w:numFmt w:val="bullet"/>
      <w:lvlText w:val=""/>
      <w:lvlJc w:val="left"/>
      <w:pPr>
        <w:ind w:left="3088" w:hanging="360"/>
      </w:pPr>
      <w:rPr>
        <w:rFonts w:ascii="Symbol" w:hAnsi="Symbol" w:hint="default"/>
      </w:rPr>
    </w:lvl>
    <w:lvl w:ilvl="4" w:tplc="080C0003" w:tentative="1">
      <w:start w:val="1"/>
      <w:numFmt w:val="bullet"/>
      <w:lvlText w:val="o"/>
      <w:lvlJc w:val="left"/>
      <w:pPr>
        <w:ind w:left="3808" w:hanging="360"/>
      </w:pPr>
      <w:rPr>
        <w:rFonts w:ascii="Courier New" w:hAnsi="Courier New" w:cs="Courier New" w:hint="default"/>
      </w:rPr>
    </w:lvl>
    <w:lvl w:ilvl="5" w:tplc="080C0005" w:tentative="1">
      <w:start w:val="1"/>
      <w:numFmt w:val="bullet"/>
      <w:lvlText w:val=""/>
      <w:lvlJc w:val="left"/>
      <w:pPr>
        <w:ind w:left="4528" w:hanging="360"/>
      </w:pPr>
      <w:rPr>
        <w:rFonts w:ascii="Wingdings" w:hAnsi="Wingdings" w:hint="default"/>
      </w:rPr>
    </w:lvl>
    <w:lvl w:ilvl="6" w:tplc="080C0001" w:tentative="1">
      <w:start w:val="1"/>
      <w:numFmt w:val="bullet"/>
      <w:lvlText w:val=""/>
      <w:lvlJc w:val="left"/>
      <w:pPr>
        <w:ind w:left="5248" w:hanging="360"/>
      </w:pPr>
      <w:rPr>
        <w:rFonts w:ascii="Symbol" w:hAnsi="Symbol" w:hint="default"/>
      </w:rPr>
    </w:lvl>
    <w:lvl w:ilvl="7" w:tplc="080C0003" w:tentative="1">
      <w:start w:val="1"/>
      <w:numFmt w:val="bullet"/>
      <w:lvlText w:val="o"/>
      <w:lvlJc w:val="left"/>
      <w:pPr>
        <w:ind w:left="5968" w:hanging="360"/>
      </w:pPr>
      <w:rPr>
        <w:rFonts w:ascii="Courier New" w:hAnsi="Courier New" w:cs="Courier New" w:hint="default"/>
      </w:rPr>
    </w:lvl>
    <w:lvl w:ilvl="8" w:tplc="080C0005" w:tentative="1">
      <w:start w:val="1"/>
      <w:numFmt w:val="bullet"/>
      <w:lvlText w:val=""/>
      <w:lvlJc w:val="left"/>
      <w:pPr>
        <w:ind w:left="6688" w:hanging="360"/>
      </w:pPr>
      <w:rPr>
        <w:rFonts w:ascii="Wingdings" w:hAnsi="Wingdings" w:hint="default"/>
      </w:rPr>
    </w:lvl>
  </w:abstractNum>
  <w:abstractNum w:abstractNumId="42" w15:restartNumberingAfterBreak="0">
    <w:nsid w:val="45ED5B92"/>
    <w:multiLevelType w:val="multilevel"/>
    <w:tmpl w:val="41304C80"/>
    <w:lvl w:ilvl="0">
      <w:start w:val="1"/>
      <w:numFmt w:val="decimal"/>
      <w:lvlText w:val="%1."/>
      <w:lvlJc w:val="left"/>
      <w:pPr>
        <w:ind w:left="1488" w:hanging="360"/>
      </w:pPr>
    </w:lvl>
    <w:lvl w:ilvl="1">
      <w:start w:val="1"/>
      <w:numFmt w:val="decimal"/>
      <w:isLgl/>
      <w:lvlText w:val="%1.%2"/>
      <w:lvlJc w:val="left"/>
      <w:pPr>
        <w:ind w:left="1500" w:hanging="372"/>
      </w:pPr>
      <w:rPr>
        <w:rFonts w:hint="default"/>
      </w:rPr>
    </w:lvl>
    <w:lvl w:ilvl="2">
      <w:start w:val="1"/>
      <w:numFmt w:val="decimal"/>
      <w:isLgl/>
      <w:lvlText w:val="%1.%2.%3"/>
      <w:lvlJc w:val="left"/>
      <w:pPr>
        <w:ind w:left="1848" w:hanging="720"/>
      </w:pPr>
      <w:rPr>
        <w:rFonts w:hint="default"/>
      </w:rPr>
    </w:lvl>
    <w:lvl w:ilvl="3">
      <w:start w:val="1"/>
      <w:numFmt w:val="decimal"/>
      <w:isLgl/>
      <w:lvlText w:val="%1.%2.%3.%4"/>
      <w:lvlJc w:val="left"/>
      <w:pPr>
        <w:ind w:left="1848" w:hanging="720"/>
      </w:pPr>
      <w:rPr>
        <w:rFonts w:hint="default"/>
      </w:rPr>
    </w:lvl>
    <w:lvl w:ilvl="4">
      <w:start w:val="1"/>
      <w:numFmt w:val="decimal"/>
      <w:isLgl/>
      <w:lvlText w:val="%1.%2.%3.%4.%5"/>
      <w:lvlJc w:val="left"/>
      <w:pPr>
        <w:ind w:left="2208" w:hanging="1080"/>
      </w:pPr>
      <w:rPr>
        <w:rFonts w:hint="default"/>
      </w:rPr>
    </w:lvl>
    <w:lvl w:ilvl="5">
      <w:start w:val="1"/>
      <w:numFmt w:val="decimal"/>
      <w:isLgl/>
      <w:lvlText w:val="%1.%2.%3.%4.%5.%6"/>
      <w:lvlJc w:val="left"/>
      <w:pPr>
        <w:ind w:left="2208" w:hanging="1080"/>
      </w:pPr>
      <w:rPr>
        <w:rFonts w:hint="default"/>
      </w:rPr>
    </w:lvl>
    <w:lvl w:ilvl="6">
      <w:start w:val="1"/>
      <w:numFmt w:val="decimal"/>
      <w:isLgl/>
      <w:lvlText w:val="%1.%2.%3.%4.%5.%6.%7"/>
      <w:lvlJc w:val="left"/>
      <w:pPr>
        <w:ind w:left="2568" w:hanging="1440"/>
      </w:pPr>
      <w:rPr>
        <w:rFonts w:hint="default"/>
      </w:rPr>
    </w:lvl>
    <w:lvl w:ilvl="7">
      <w:start w:val="1"/>
      <w:numFmt w:val="decimal"/>
      <w:isLgl/>
      <w:lvlText w:val="%1.%2.%3.%4.%5.%6.%7.%8"/>
      <w:lvlJc w:val="left"/>
      <w:pPr>
        <w:ind w:left="2568" w:hanging="1440"/>
      </w:pPr>
      <w:rPr>
        <w:rFonts w:hint="default"/>
      </w:rPr>
    </w:lvl>
    <w:lvl w:ilvl="8">
      <w:start w:val="1"/>
      <w:numFmt w:val="decimal"/>
      <w:isLgl/>
      <w:lvlText w:val="%1.%2.%3.%4.%5.%6.%7.%8.%9"/>
      <w:lvlJc w:val="left"/>
      <w:pPr>
        <w:ind w:left="2928" w:hanging="1800"/>
      </w:pPr>
      <w:rPr>
        <w:rFonts w:hint="default"/>
      </w:rPr>
    </w:lvl>
  </w:abstractNum>
  <w:abstractNum w:abstractNumId="43" w15:restartNumberingAfterBreak="0">
    <w:nsid w:val="461A2880"/>
    <w:multiLevelType w:val="hybridMultilevel"/>
    <w:tmpl w:val="EF90E750"/>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49A21DD4"/>
    <w:multiLevelType w:val="hybridMultilevel"/>
    <w:tmpl w:val="3A2C28CC"/>
    <w:lvl w:ilvl="0" w:tplc="1D1E56DC">
      <w:start w:val="1"/>
      <w:numFmt w:val="decimal"/>
      <w:pStyle w:val="SBList"/>
      <w:lvlText w:val="%1."/>
      <w:lvlJc w:val="left"/>
      <w:pPr>
        <w:tabs>
          <w:tab w:val="num" w:pos="851"/>
        </w:tabs>
        <w:ind w:left="851" w:hanging="284"/>
      </w:pPr>
      <w:rPr>
        <w:rFonts w:hint="default"/>
        <w:b w:val="0"/>
        <w:i w:val="0"/>
        <w:caps w:val="0"/>
        <w:strike w:val="0"/>
        <w:dstrike w:val="0"/>
        <w:outline w:val="0"/>
        <w:shadow w:val="0"/>
        <w:emboss w:val="0"/>
        <w:imprint w:val="0"/>
        <w:vanish w:val="0"/>
        <w:sz w:val="20"/>
        <w:vertAlign w:val="base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49DD631A"/>
    <w:multiLevelType w:val="hybridMultilevel"/>
    <w:tmpl w:val="6E7AC520"/>
    <w:lvl w:ilvl="0" w:tplc="0413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4A8473EF"/>
    <w:multiLevelType w:val="hybridMultilevel"/>
    <w:tmpl w:val="B5F6249C"/>
    <w:lvl w:ilvl="0" w:tplc="588C5824">
      <w:start w:val="2"/>
      <w:numFmt w:val="bullet"/>
      <w:lvlText w:val="-"/>
      <w:lvlJc w:val="left"/>
      <w:pPr>
        <w:ind w:left="720" w:hanging="360"/>
      </w:pPr>
      <w:rPr>
        <w:rFonts w:ascii="Georgia" w:eastAsia="Calibri" w:hAnsi="Georg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AF27398"/>
    <w:multiLevelType w:val="multilevel"/>
    <w:tmpl w:val="C166D98C"/>
    <w:lvl w:ilvl="0">
      <w:start w:val="1"/>
      <w:numFmt w:val="decimal"/>
      <w:lvlText w:val="%1."/>
      <w:lvlJc w:val="left"/>
      <w:pPr>
        <w:ind w:left="720" w:hanging="360"/>
      </w:pPr>
      <w:rPr>
        <w:rFonts w:hint="default"/>
      </w:rPr>
    </w:lvl>
    <w:lvl w:ilvl="1">
      <w:start w:val="1"/>
      <w:numFmt w:val="decimal"/>
      <w:isLgl/>
      <w:lvlText w:val="%1.%2."/>
      <w:lvlJc w:val="left"/>
      <w:pPr>
        <w:tabs>
          <w:tab w:val="num" w:pos="624"/>
        </w:tabs>
        <w:ind w:left="1146" w:hanging="720"/>
      </w:pPr>
      <w:rPr>
        <w:rFonts w:ascii="Arial" w:hAnsi="Arial" w:cs="Arial" w:hint="default"/>
        <w:b w:val="0"/>
        <w:bCs/>
        <w:color w:val="auto"/>
        <w:sz w:val="20"/>
      </w:rPr>
    </w:lvl>
    <w:lvl w:ilvl="2">
      <w:start w:val="1"/>
      <w:numFmt w:val="decimal"/>
      <w:isLgl/>
      <w:lvlText w:val="%1.%2.%3."/>
      <w:lvlJc w:val="left"/>
      <w:pPr>
        <w:ind w:left="1080" w:hanging="720"/>
      </w:pPr>
      <w:rPr>
        <w:rFonts w:ascii="Times New Roman" w:hAnsi="Times New Roman" w:hint="default"/>
        <w:sz w:val="20"/>
      </w:rPr>
    </w:lvl>
    <w:lvl w:ilvl="3">
      <w:start w:val="1"/>
      <w:numFmt w:val="decimal"/>
      <w:isLgl/>
      <w:lvlText w:val="%1.%2.%3.%4."/>
      <w:lvlJc w:val="left"/>
      <w:pPr>
        <w:ind w:left="1440" w:hanging="1080"/>
      </w:pPr>
      <w:rPr>
        <w:rFonts w:ascii="Times New Roman" w:hAnsi="Times New Roman" w:hint="default"/>
        <w:sz w:val="20"/>
      </w:rPr>
    </w:lvl>
    <w:lvl w:ilvl="4">
      <w:start w:val="1"/>
      <w:numFmt w:val="decimal"/>
      <w:isLgl/>
      <w:lvlText w:val="%1.%2.%3.%4.%5."/>
      <w:lvlJc w:val="left"/>
      <w:pPr>
        <w:ind w:left="1440" w:hanging="1080"/>
      </w:pPr>
      <w:rPr>
        <w:rFonts w:ascii="Times New Roman" w:hAnsi="Times New Roman" w:hint="default"/>
        <w:sz w:val="20"/>
      </w:rPr>
    </w:lvl>
    <w:lvl w:ilvl="5">
      <w:start w:val="1"/>
      <w:numFmt w:val="decimal"/>
      <w:isLgl/>
      <w:lvlText w:val="%1.%2.%3.%4.%5.%6."/>
      <w:lvlJc w:val="left"/>
      <w:pPr>
        <w:ind w:left="1800" w:hanging="1440"/>
      </w:pPr>
      <w:rPr>
        <w:rFonts w:ascii="Times New Roman" w:hAnsi="Times New Roman" w:hint="default"/>
        <w:sz w:val="20"/>
      </w:rPr>
    </w:lvl>
    <w:lvl w:ilvl="6">
      <w:start w:val="1"/>
      <w:numFmt w:val="decimal"/>
      <w:isLgl/>
      <w:lvlText w:val="%1.%2.%3.%4.%5.%6.%7."/>
      <w:lvlJc w:val="left"/>
      <w:pPr>
        <w:ind w:left="1800" w:hanging="1440"/>
      </w:pPr>
      <w:rPr>
        <w:rFonts w:ascii="Times New Roman" w:hAnsi="Times New Roman" w:hint="default"/>
        <w:sz w:val="20"/>
      </w:rPr>
    </w:lvl>
    <w:lvl w:ilvl="7">
      <w:start w:val="1"/>
      <w:numFmt w:val="decimal"/>
      <w:isLgl/>
      <w:lvlText w:val="%1.%2.%3.%4.%5.%6.%7.%8."/>
      <w:lvlJc w:val="left"/>
      <w:pPr>
        <w:ind w:left="2160" w:hanging="1800"/>
      </w:pPr>
      <w:rPr>
        <w:rFonts w:ascii="Times New Roman" w:hAnsi="Times New Roman" w:hint="default"/>
        <w:sz w:val="20"/>
      </w:rPr>
    </w:lvl>
    <w:lvl w:ilvl="8">
      <w:start w:val="1"/>
      <w:numFmt w:val="decimal"/>
      <w:isLgl/>
      <w:lvlText w:val="%1.%2.%3.%4.%5.%6.%7.%8.%9."/>
      <w:lvlJc w:val="left"/>
      <w:pPr>
        <w:ind w:left="2160" w:hanging="1800"/>
      </w:pPr>
      <w:rPr>
        <w:rFonts w:ascii="Times New Roman" w:hAnsi="Times New Roman" w:hint="default"/>
        <w:sz w:val="20"/>
      </w:rPr>
    </w:lvl>
  </w:abstractNum>
  <w:abstractNum w:abstractNumId="48" w15:restartNumberingAfterBreak="0">
    <w:nsid w:val="4CEB190F"/>
    <w:multiLevelType w:val="hybridMultilevel"/>
    <w:tmpl w:val="B772282E"/>
    <w:lvl w:ilvl="0" w:tplc="CAD01BEA">
      <w:start w:val="1"/>
      <w:numFmt w:val="bullet"/>
      <w:pStyle w:val="puce1"/>
      <w:lvlText w:val=""/>
      <w:lvlJc w:val="left"/>
      <w:pPr>
        <w:tabs>
          <w:tab w:val="num" w:pos="284"/>
        </w:tabs>
        <w:ind w:left="284" w:hanging="284"/>
      </w:pPr>
      <w:rPr>
        <w:rFonts w:ascii="Symbol" w:hAnsi="Symbol" w:hint="default"/>
        <w:color w:val="auto"/>
        <w:sz w:val="20"/>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FBC2AFB"/>
    <w:multiLevelType w:val="hybridMultilevel"/>
    <w:tmpl w:val="1A28C34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50871560"/>
    <w:multiLevelType w:val="hybridMultilevel"/>
    <w:tmpl w:val="2B223C98"/>
    <w:lvl w:ilvl="0" w:tplc="C6903896">
      <w:start w:val="2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15:restartNumberingAfterBreak="0">
    <w:nsid w:val="51E7492D"/>
    <w:multiLevelType w:val="multilevel"/>
    <w:tmpl w:val="D43E05E2"/>
    <w:lvl w:ilvl="0">
      <w:start w:val="1"/>
      <w:numFmt w:val="decimal"/>
      <w:lvlText w:val="%1."/>
      <w:lvlJc w:val="left"/>
      <w:pPr>
        <w:tabs>
          <w:tab w:val="num" w:pos="482"/>
        </w:tabs>
        <w:ind w:left="482" w:hanging="340"/>
      </w:pPr>
      <w:rPr>
        <w:rFonts w:hint="default"/>
        <w:b/>
      </w:rPr>
    </w:lvl>
    <w:lvl w:ilvl="1">
      <w:start w:val="1"/>
      <w:numFmt w:val="decimal"/>
      <w:isLgl/>
      <w:lvlText w:val="%1.%2."/>
      <w:lvlJc w:val="left"/>
      <w:pPr>
        <w:ind w:left="1004" w:hanging="720"/>
      </w:pPr>
      <w:rPr>
        <w:rFonts w:hint="default"/>
        <w:b w:val="0"/>
        <w:bCs/>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52" w15:restartNumberingAfterBreak="0">
    <w:nsid w:val="52304C72"/>
    <w:multiLevelType w:val="hybridMultilevel"/>
    <w:tmpl w:val="08B8D1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38D125C"/>
    <w:multiLevelType w:val="hybridMultilevel"/>
    <w:tmpl w:val="FBB4C02C"/>
    <w:lvl w:ilvl="0" w:tplc="0413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15:restartNumberingAfterBreak="0">
    <w:nsid w:val="54A57303"/>
    <w:multiLevelType w:val="hybridMultilevel"/>
    <w:tmpl w:val="69348722"/>
    <w:lvl w:ilvl="0" w:tplc="9CFCE2EE">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56362D46"/>
    <w:multiLevelType w:val="hybridMultilevel"/>
    <w:tmpl w:val="420ACA2C"/>
    <w:lvl w:ilvl="0" w:tplc="20D860E2">
      <w:start w:val="1"/>
      <w:numFmt w:val="decimal"/>
      <w:lvlText w:val="%1."/>
      <w:lvlJc w:val="left"/>
      <w:pPr>
        <w:ind w:left="502" w:hanging="360"/>
      </w:pPr>
      <w:rPr>
        <w:rFonts w:hint="default"/>
      </w:rPr>
    </w:lvl>
    <w:lvl w:ilvl="1" w:tplc="04090019">
      <w:start w:val="1"/>
      <w:numFmt w:val="lowerLetter"/>
      <w:lvlText w:val="%2."/>
      <w:lvlJc w:val="left"/>
      <w:pPr>
        <w:ind w:left="1440" w:hanging="360"/>
      </w:pPr>
    </w:lvl>
    <w:lvl w:ilvl="2" w:tplc="D586F1A8">
      <w:start w:val="2"/>
      <w:numFmt w:val="decimal"/>
      <w:lvlText w:val="%3"/>
      <w:lvlJc w:val="left"/>
      <w:pPr>
        <w:ind w:left="2340" w:hanging="360"/>
      </w:pPr>
      <w:rPr>
        <w:rFonts w:hint="default"/>
      </w:rPr>
    </w:lvl>
    <w:lvl w:ilvl="3" w:tplc="AB9E4114">
      <w:start w:val="2"/>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B5926C3"/>
    <w:multiLevelType w:val="hybridMultilevel"/>
    <w:tmpl w:val="5BA688E6"/>
    <w:lvl w:ilvl="0" w:tplc="040C0013">
      <w:start w:val="1"/>
      <w:numFmt w:val="upperRoman"/>
      <w:lvlText w:val="%1."/>
      <w:lvlJc w:val="right"/>
      <w:pPr>
        <w:ind w:left="578" w:hanging="360"/>
      </w:p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57" w15:restartNumberingAfterBreak="0">
    <w:nsid w:val="5D1112C8"/>
    <w:multiLevelType w:val="multilevel"/>
    <w:tmpl w:val="A4E08F6E"/>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5D401BAD"/>
    <w:multiLevelType w:val="hybridMultilevel"/>
    <w:tmpl w:val="F1D63230"/>
    <w:lvl w:ilvl="0" w:tplc="75FCD3CC">
      <w:start w:val="1"/>
      <w:numFmt w:val="lowerRoman"/>
      <w:lvlText w:val="(%1)"/>
      <w:lvlJc w:val="left"/>
      <w:pPr>
        <w:ind w:left="1440" w:hanging="720"/>
      </w:pPr>
      <w:rPr>
        <w:rFonts w:hint="default"/>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9" w15:restartNumberingAfterBreak="0">
    <w:nsid w:val="5DA5593E"/>
    <w:multiLevelType w:val="hybridMultilevel"/>
    <w:tmpl w:val="B7F0188E"/>
    <w:lvl w:ilvl="0" w:tplc="0413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15:restartNumberingAfterBreak="0">
    <w:nsid w:val="5EB76CDF"/>
    <w:multiLevelType w:val="hybridMultilevel"/>
    <w:tmpl w:val="0E367FE8"/>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15:restartNumberingAfterBreak="0">
    <w:nsid w:val="5F5220B4"/>
    <w:multiLevelType w:val="hybridMultilevel"/>
    <w:tmpl w:val="9FECCE9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15:restartNumberingAfterBreak="0">
    <w:nsid w:val="62E94293"/>
    <w:multiLevelType w:val="hybridMultilevel"/>
    <w:tmpl w:val="59D6C74E"/>
    <w:lvl w:ilvl="0" w:tplc="04130017">
      <w:start w:val="1"/>
      <w:numFmt w:val="lowerLetter"/>
      <w:lvlText w:val="%1)"/>
      <w:lvlJc w:val="left"/>
      <w:pPr>
        <w:ind w:left="108" w:hanging="252"/>
      </w:pPr>
      <w:rPr>
        <w:rFonts w:hint="default"/>
        <w:b/>
        <w:bCs/>
        <w:i w:val="0"/>
        <w:iCs w:val="0"/>
        <w:spacing w:val="0"/>
        <w:w w:val="100"/>
        <w:sz w:val="24"/>
        <w:szCs w:val="24"/>
        <w:lang w:val="fr-FR" w:eastAsia="en-US" w:bidi="ar-SA"/>
      </w:rPr>
    </w:lvl>
    <w:lvl w:ilvl="1" w:tplc="2B9EB05A">
      <w:numFmt w:val="bullet"/>
      <w:lvlText w:val="•"/>
      <w:lvlJc w:val="left"/>
      <w:pPr>
        <w:ind w:left="651" w:hanging="252"/>
      </w:pPr>
      <w:rPr>
        <w:rFonts w:hint="default"/>
        <w:lang w:val="fr-FR" w:eastAsia="en-US" w:bidi="ar-SA"/>
      </w:rPr>
    </w:lvl>
    <w:lvl w:ilvl="2" w:tplc="17D81508">
      <w:numFmt w:val="bullet"/>
      <w:lvlText w:val="•"/>
      <w:lvlJc w:val="left"/>
      <w:pPr>
        <w:ind w:left="1202" w:hanging="252"/>
      </w:pPr>
      <w:rPr>
        <w:rFonts w:hint="default"/>
        <w:lang w:val="fr-FR" w:eastAsia="en-US" w:bidi="ar-SA"/>
      </w:rPr>
    </w:lvl>
    <w:lvl w:ilvl="3" w:tplc="2954F58E">
      <w:numFmt w:val="bullet"/>
      <w:lvlText w:val="•"/>
      <w:lvlJc w:val="left"/>
      <w:pPr>
        <w:ind w:left="1753" w:hanging="252"/>
      </w:pPr>
      <w:rPr>
        <w:rFonts w:hint="default"/>
        <w:lang w:val="fr-FR" w:eastAsia="en-US" w:bidi="ar-SA"/>
      </w:rPr>
    </w:lvl>
    <w:lvl w:ilvl="4" w:tplc="0A42C332">
      <w:numFmt w:val="bullet"/>
      <w:lvlText w:val="•"/>
      <w:lvlJc w:val="left"/>
      <w:pPr>
        <w:ind w:left="2304" w:hanging="252"/>
      </w:pPr>
      <w:rPr>
        <w:rFonts w:hint="default"/>
        <w:lang w:val="fr-FR" w:eastAsia="en-US" w:bidi="ar-SA"/>
      </w:rPr>
    </w:lvl>
    <w:lvl w:ilvl="5" w:tplc="01ECF594">
      <w:numFmt w:val="bullet"/>
      <w:lvlText w:val="•"/>
      <w:lvlJc w:val="left"/>
      <w:pPr>
        <w:ind w:left="2855" w:hanging="252"/>
      </w:pPr>
      <w:rPr>
        <w:rFonts w:hint="default"/>
        <w:lang w:val="fr-FR" w:eastAsia="en-US" w:bidi="ar-SA"/>
      </w:rPr>
    </w:lvl>
    <w:lvl w:ilvl="6" w:tplc="C2049D08">
      <w:numFmt w:val="bullet"/>
      <w:lvlText w:val="•"/>
      <w:lvlJc w:val="left"/>
      <w:pPr>
        <w:ind w:left="3406" w:hanging="252"/>
      </w:pPr>
      <w:rPr>
        <w:rFonts w:hint="default"/>
        <w:lang w:val="fr-FR" w:eastAsia="en-US" w:bidi="ar-SA"/>
      </w:rPr>
    </w:lvl>
    <w:lvl w:ilvl="7" w:tplc="EDBCE0A0">
      <w:numFmt w:val="bullet"/>
      <w:lvlText w:val="•"/>
      <w:lvlJc w:val="left"/>
      <w:pPr>
        <w:ind w:left="3957" w:hanging="252"/>
      </w:pPr>
      <w:rPr>
        <w:rFonts w:hint="default"/>
        <w:lang w:val="fr-FR" w:eastAsia="en-US" w:bidi="ar-SA"/>
      </w:rPr>
    </w:lvl>
    <w:lvl w:ilvl="8" w:tplc="E65CFD14">
      <w:numFmt w:val="bullet"/>
      <w:lvlText w:val="•"/>
      <w:lvlJc w:val="left"/>
      <w:pPr>
        <w:ind w:left="4508" w:hanging="252"/>
      </w:pPr>
      <w:rPr>
        <w:rFonts w:hint="default"/>
        <w:lang w:val="fr-FR" w:eastAsia="en-US" w:bidi="ar-SA"/>
      </w:rPr>
    </w:lvl>
  </w:abstractNum>
  <w:abstractNum w:abstractNumId="63" w15:restartNumberingAfterBreak="0">
    <w:nsid w:val="63370DB5"/>
    <w:multiLevelType w:val="multilevel"/>
    <w:tmpl w:val="0F92D4D8"/>
    <w:lvl w:ilvl="0">
      <w:start w:val="22"/>
      <w:numFmt w:val="decimal"/>
      <w:lvlText w:val="%1."/>
      <w:lvlJc w:val="left"/>
      <w:pPr>
        <w:ind w:left="480" w:hanging="48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64" w15:restartNumberingAfterBreak="0">
    <w:nsid w:val="63755C98"/>
    <w:multiLevelType w:val="multilevel"/>
    <w:tmpl w:val="773EE74E"/>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64A43A81"/>
    <w:multiLevelType w:val="multilevel"/>
    <w:tmpl w:val="306CEA54"/>
    <w:lvl w:ilvl="0">
      <w:start w:val="9"/>
      <w:numFmt w:val="decimal"/>
      <w:lvlText w:val="%1."/>
      <w:lvlJc w:val="left"/>
      <w:pPr>
        <w:ind w:left="720" w:hanging="360"/>
      </w:pPr>
      <w:rPr>
        <w:rFonts w:hint="default"/>
      </w:rPr>
    </w:lvl>
    <w:lvl w:ilvl="1">
      <w:start w:val="1"/>
      <w:numFmt w:val="decimal"/>
      <w:isLgl/>
      <w:lvlText w:val="%1.%2."/>
      <w:lvlJc w:val="left"/>
      <w:pPr>
        <w:tabs>
          <w:tab w:val="num" w:pos="340"/>
        </w:tabs>
        <w:ind w:left="862" w:hanging="720"/>
      </w:pPr>
      <w:rPr>
        <w:rFonts w:ascii="Arial" w:hAnsi="Arial" w:cs="Arial" w:hint="default"/>
        <w:b w:val="0"/>
        <w:bCs/>
        <w:color w:val="auto"/>
        <w:sz w:val="20"/>
      </w:rPr>
    </w:lvl>
    <w:lvl w:ilvl="2">
      <w:start w:val="1"/>
      <w:numFmt w:val="decimal"/>
      <w:isLgl/>
      <w:lvlText w:val="%1.%2.%3."/>
      <w:lvlJc w:val="left"/>
      <w:pPr>
        <w:ind w:left="1080" w:hanging="720"/>
      </w:pPr>
      <w:rPr>
        <w:rFonts w:ascii="Times New Roman" w:hAnsi="Times New Roman" w:hint="default"/>
        <w:sz w:val="20"/>
      </w:rPr>
    </w:lvl>
    <w:lvl w:ilvl="3">
      <w:start w:val="1"/>
      <w:numFmt w:val="decimal"/>
      <w:isLgl/>
      <w:lvlText w:val="%1.%2.%3.%4."/>
      <w:lvlJc w:val="left"/>
      <w:pPr>
        <w:ind w:left="1440" w:hanging="1080"/>
      </w:pPr>
      <w:rPr>
        <w:rFonts w:ascii="Times New Roman" w:hAnsi="Times New Roman" w:hint="default"/>
        <w:sz w:val="20"/>
      </w:rPr>
    </w:lvl>
    <w:lvl w:ilvl="4">
      <w:start w:val="1"/>
      <w:numFmt w:val="decimal"/>
      <w:isLgl/>
      <w:lvlText w:val="%1.%2.%3.%4.%5."/>
      <w:lvlJc w:val="left"/>
      <w:pPr>
        <w:ind w:left="1440" w:hanging="1080"/>
      </w:pPr>
      <w:rPr>
        <w:rFonts w:ascii="Times New Roman" w:hAnsi="Times New Roman" w:hint="default"/>
        <w:sz w:val="20"/>
      </w:rPr>
    </w:lvl>
    <w:lvl w:ilvl="5">
      <w:start w:val="1"/>
      <w:numFmt w:val="decimal"/>
      <w:isLgl/>
      <w:lvlText w:val="%1.%2.%3.%4.%5.%6."/>
      <w:lvlJc w:val="left"/>
      <w:pPr>
        <w:ind w:left="1800" w:hanging="1440"/>
      </w:pPr>
      <w:rPr>
        <w:rFonts w:ascii="Times New Roman" w:hAnsi="Times New Roman" w:hint="default"/>
        <w:sz w:val="20"/>
      </w:rPr>
    </w:lvl>
    <w:lvl w:ilvl="6">
      <w:start w:val="1"/>
      <w:numFmt w:val="decimal"/>
      <w:isLgl/>
      <w:lvlText w:val="%1.%2.%3.%4.%5.%6.%7."/>
      <w:lvlJc w:val="left"/>
      <w:pPr>
        <w:ind w:left="1800" w:hanging="1440"/>
      </w:pPr>
      <w:rPr>
        <w:rFonts w:ascii="Times New Roman" w:hAnsi="Times New Roman" w:hint="default"/>
        <w:sz w:val="20"/>
      </w:rPr>
    </w:lvl>
    <w:lvl w:ilvl="7">
      <w:start w:val="1"/>
      <w:numFmt w:val="decimal"/>
      <w:isLgl/>
      <w:lvlText w:val="%1.%2.%3.%4.%5.%6.%7.%8."/>
      <w:lvlJc w:val="left"/>
      <w:pPr>
        <w:ind w:left="2160" w:hanging="1800"/>
      </w:pPr>
      <w:rPr>
        <w:rFonts w:ascii="Times New Roman" w:hAnsi="Times New Roman" w:hint="default"/>
        <w:sz w:val="20"/>
      </w:rPr>
    </w:lvl>
    <w:lvl w:ilvl="8">
      <w:start w:val="1"/>
      <w:numFmt w:val="decimal"/>
      <w:isLgl/>
      <w:lvlText w:val="%1.%2.%3.%4.%5.%6.%7.%8.%9."/>
      <w:lvlJc w:val="left"/>
      <w:pPr>
        <w:ind w:left="2160" w:hanging="1800"/>
      </w:pPr>
      <w:rPr>
        <w:rFonts w:ascii="Times New Roman" w:hAnsi="Times New Roman" w:hint="default"/>
        <w:sz w:val="20"/>
      </w:rPr>
    </w:lvl>
  </w:abstractNum>
  <w:abstractNum w:abstractNumId="66" w15:restartNumberingAfterBreak="0">
    <w:nsid w:val="651356CB"/>
    <w:multiLevelType w:val="multilevel"/>
    <w:tmpl w:val="8C9234E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cs="Tahoma" w:hint="default"/>
        <w:sz w:val="24"/>
      </w:rPr>
    </w:lvl>
    <w:lvl w:ilvl="2">
      <w:start w:val="1"/>
      <w:numFmt w:val="decimal"/>
      <w:isLgl/>
      <w:lvlText w:val="%1.%2.%3."/>
      <w:lvlJc w:val="left"/>
      <w:pPr>
        <w:ind w:left="1080" w:hanging="720"/>
      </w:pPr>
      <w:rPr>
        <w:rFonts w:cs="Tahoma" w:hint="default"/>
        <w:sz w:val="24"/>
      </w:rPr>
    </w:lvl>
    <w:lvl w:ilvl="3">
      <w:start w:val="1"/>
      <w:numFmt w:val="decimal"/>
      <w:isLgl/>
      <w:lvlText w:val="%1.%2.%3.%4."/>
      <w:lvlJc w:val="left"/>
      <w:pPr>
        <w:ind w:left="1440" w:hanging="1080"/>
      </w:pPr>
      <w:rPr>
        <w:rFonts w:cs="Tahoma" w:hint="default"/>
        <w:sz w:val="24"/>
      </w:rPr>
    </w:lvl>
    <w:lvl w:ilvl="4">
      <w:start w:val="1"/>
      <w:numFmt w:val="decimal"/>
      <w:isLgl/>
      <w:lvlText w:val="%1.%2.%3.%4.%5."/>
      <w:lvlJc w:val="left"/>
      <w:pPr>
        <w:ind w:left="1440" w:hanging="1080"/>
      </w:pPr>
      <w:rPr>
        <w:rFonts w:cs="Tahoma" w:hint="default"/>
        <w:sz w:val="24"/>
      </w:rPr>
    </w:lvl>
    <w:lvl w:ilvl="5">
      <w:start w:val="1"/>
      <w:numFmt w:val="decimal"/>
      <w:isLgl/>
      <w:lvlText w:val="%1.%2.%3.%4.%5.%6."/>
      <w:lvlJc w:val="left"/>
      <w:pPr>
        <w:ind w:left="1800" w:hanging="1440"/>
      </w:pPr>
      <w:rPr>
        <w:rFonts w:cs="Tahoma" w:hint="default"/>
        <w:sz w:val="24"/>
      </w:rPr>
    </w:lvl>
    <w:lvl w:ilvl="6">
      <w:start w:val="1"/>
      <w:numFmt w:val="decimal"/>
      <w:isLgl/>
      <w:lvlText w:val="%1.%2.%3.%4.%5.%6.%7."/>
      <w:lvlJc w:val="left"/>
      <w:pPr>
        <w:ind w:left="1800" w:hanging="1440"/>
      </w:pPr>
      <w:rPr>
        <w:rFonts w:cs="Tahoma" w:hint="default"/>
        <w:sz w:val="24"/>
      </w:rPr>
    </w:lvl>
    <w:lvl w:ilvl="7">
      <w:start w:val="1"/>
      <w:numFmt w:val="decimal"/>
      <w:isLgl/>
      <w:lvlText w:val="%1.%2.%3.%4.%5.%6.%7.%8."/>
      <w:lvlJc w:val="left"/>
      <w:pPr>
        <w:ind w:left="2160" w:hanging="1800"/>
      </w:pPr>
      <w:rPr>
        <w:rFonts w:cs="Tahoma" w:hint="default"/>
        <w:sz w:val="24"/>
      </w:rPr>
    </w:lvl>
    <w:lvl w:ilvl="8">
      <w:start w:val="1"/>
      <w:numFmt w:val="decimal"/>
      <w:isLgl/>
      <w:lvlText w:val="%1.%2.%3.%4.%5.%6.%7.%8.%9."/>
      <w:lvlJc w:val="left"/>
      <w:pPr>
        <w:ind w:left="2160" w:hanging="1800"/>
      </w:pPr>
      <w:rPr>
        <w:rFonts w:cs="Tahoma" w:hint="default"/>
        <w:sz w:val="24"/>
      </w:rPr>
    </w:lvl>
  </w:abstractNum>
  <w:abstractNum w:abstractNumId="67" w15:restartNumberingAfterBreak="0">
    <w:nsid w:val="659D13BF"/>
    <w:multiLevelType w:val="multilevel"/>
    <w:tmpl w:val="DD94FB4C"/>
    <w:lvl w:ilvl="0">
      <w:start w:val="1"/>
      <w:numFmt w:val="decimal"/>
      <w:lvlText w:val="%1."/>
      <w:lvlJc w:val="left"/>
      <w:pPr>
        <w:ind w:left="720" w:hanging="360"/>
      </w:pPr>
    </w:lvl>
    <w:lvl w:ilvl="1">
      <w:start w:val="1"/>
      <w:numFmt w:val="decimal"/>
      <w:isLgl/>
      <w:lvlText w:val="%1.%2"/>
      <w:lvlJc w:val="left"/>
      <w:pPr>
        <w:ind w:left="108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662C6797"/>
    <w:multiLevelType w:val="hybridMultilevel"/>
    <w:tmpl w:val="9A460AB8"/>
    <w:lvl w:ilvl="0" w:tplc="0413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15:restartNumberingAfterBreak="0">
    <w:nsid w:val="67014CC9"/>
    <w:multiLevelType w:val="multilevel"/>
    <w:tmpl w:val="926474D4"/>
    <w:lvl w:ilvl="0">
      <w:start w:val="1"/>
      <w:numFmt w:val="decimal"/>
      <w:lvlText w:val="%1."/>
      <w:lvlJc w:val="left"/>
      <w:pPr>
        <w:ind w:left="720" w:hanging="360"/>
      </w:pPr>
    </w:lvl>
    <w:lvl w:ilvl="1">
      <w:start w:val="1"/>
      <w:numFmt w:val="decimal"/>
      <w:isLgl/>
      <w:lvlText w:val="%1.%2"/>
      <w:lvlJc w:val="left"/>
      <w:pPr>
        <w:ind w:left="912" w:hanging="55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678B79B2"/>
    <w:multiLevelType w:val="hybridMultilevel"/>
    <w:tmpl w:val="7A1CF3AA"/>
    <w:lvl w:ilvl="0" w:tplc="FB52349E">
      <w:start w:val="1"/>
      <w:numFmt w:val="lowerRoman"/>
      <w:lvlText w:val="(%1)"/>
      <w:lvlJc w:val="right"/>
      <w:pPr>
        <w:ind w:left="1704" w:hanging="360"/>
      </w:pPr>
      <w:rPr>
        <w:rFonts w:hint="default"/>
      </w:rPr>
    </w:lvl>
    <w:lvl w:ilvl="1" w:tplc="74DEFDFE">
      <w:start w:val="1"/>
      <w:numFmt w:val="lowerLetter"/>
      <w:lvlText w:val="(%2)"/>
      <w:lvlJc w:val="left"/>
      <w:pPr>
        <w:ind w:left="1438" w:hanging="870"/>
      </w:pPr>
      <w:rPr>
        <w:rFonts w:hint="default"/>
        <w:i w:val="0"/>
        <w:sz w:val="24"/>
        <w:szCs w:val="24"/>
      </w:rPr>
    </w:lvl>
    <w:lvl w:ilvl="2" w:tplc="0809001B">
      <w:start w:val="1"/>
      <w:numFmt w:val="lowerRoman"/>
      <w:lvlText w:val="%3."/>
      <w:lvlJc w:val="right"/>
      <w:pPr>
        <w:ind w:left="3144" w:hanging="180"/>
      </w:pPr>
    </w:lvl>
    <w:lvl w:ilvl="3" w:tplc="0809000F" w:tentative="1">
      <w:start w:val="1"/>
      <w:numFmt w:val="decimal"/>
      <w:lvlText w:val="%4."/>
      <w:lvlJc w:val="left"/>
      <w:pPr>
        <w:ind w:left="3864" w:hanging="360"/>
      </w:pPr>
    </w:lvl>
    <w:lvl w:ilvl="4" w:tplc="08090019" w:tentative="1">
      <w:start w:val="1"/>
      <w:numFmt w:val="lowerLetter"/>
      <w:lvlText w:val="%5."/>
      <w:lvlJc w:val="left"/>
      <w:pPr>
        <w:ind w:left="4584" w:hanging="360"/>
      </w:pPr>
    </w:lvl>
    <w:lvl w:ilvl="5" w:tplc="0809001B" w:tentative="1">
      <w:start w:val="1"/>
      <w:numFmt w:val="lowerRoman"/>
      <w:lvlText w:val="%6."/>
      <w:lvlJc w:val="right"/>
      <w:pPr>
        <w:ind w:left="5304" w:hanging="180"/>
      </w:pPr>
    </w:lvl>
    <w:lvl w:ilvl="6" w:tplc="0809000F" w:tentative="1">
      <w:start w:val="1"/>
      <w:numFmt w:val="decimal"/>
      <w:lvlText w:val="%7."/>
      <w:lvlJc w:val="left"/>
      <w:pPr>
        <w:ind w:left="6024" w:hanging="360"/>
      </w:pPr>
    </w:lvl>
    <w:lvl w:ilvl="7" w:tplc="08090019" w:tentative="1">
      <w:start w:val="1"/>
      <w:numFmt w:val="lowerLetter"/>
      <w:lvlText w:val="%8."/>
      <w:lvlJc w:val="left"/>
      <w:pPr>
        <w:ind w:left="6744" w:hanging="360"/>
      </w:pPr>
    </w:lvl>
    <w:lvl w:ilvl="8" w:tplc="0809001B" w:tentative="1">
      <w:start w:val="1"/>
      <w:numFmt w:val="lowerRoman"/>
      <w:lvlText w:val="%9."/>
      <w:lvlJc w:val="right"/>
      <w:pPr>
        <w:ind w:left="7464" w:hanging="180"/>
      </w:pPr>
    </w:lvl>
  </w:abstractNum>
  <w:abstractNum w:abstractNumId="71" w15:restartNumberingAfterBreak="0">
    <w:nsid w:val="6B271529"/>
    <w:multiLevelType w:val="multilevel"/>
    <w:tmpl w:val="D6703AE6"/>
    <w:lvl w:ilvl="0">
      <w:start w:val="22"/>
      <w:numFmt w:val="decimal"/>
      <w:lvlText w:val="%1"/>
      <w:lvlJc w:val="left"/>
      <w:pPr>
        <w:ind w:left="420" w:hanging="420"/>
      </w:pPr>
      <w:rPr>
        <w:rFonts w:hint="default"/>
      </w:rPr>
    </w:lvl>
    <w:lvl w:ilvl="1">
      <w:start w:val="1"/>
      <w:numFmt w:val="decimal"/>
      <w:lvlText w:val="%1.%2"/>
      <w:lvlJc w:val="left"/>
      <w:pPr>
        <w:ind w:left="1230" w:hanging="42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72" w15:restartNumberingAfterBreak="0">
    <w:nsid w:val="6F264447"/>
    <w:multiLevelType w:val="hybridMultilevel"/>
    <w:tmpl w:val="1A8825C2"/>
    <w:lvl w:ilvl="0" w:tplc="A6A492C4">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3" w15:restartNumberingAfterBreak="0">
    <w:nsid w:val="72061D3A"/>
    <w:multiLevelType w:val="hybridMultilevel"/>
    <w:tmpl w:val="7E168462"/>
    <w:lvl w:ilvl="0" w:tplc="A466743C">
      <w:start w:val="1"/>
      <w:numFmt w:val="bullet"/>
      <w:lvlText w:val="-"/>
      <w:lvlJc w:val="left"/>
      <w:pPr>
        <w:ind w:left="780" w:hanging="360"/>
      </w:pPr>
      <w:rPr>
        <w:rFonts w:ascii="Arial" w:eastAsia="Calibri" w:hAnsi="Arial" w:cs="Arial" w:hint="default"/>
      </w:rPr>
    </w:lvl>
    <w:lvl w:ilvl="1" w:tplc="040C0003">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74" w15:restartNumberingAfterBreak="0">
    <w:nsid w:val="755D6DBB"/>
    <w:multiLevelType w:val="hybridMultilevel"/>
    <w:tmpl w:val="E6B43D32"/>
    <w:lvl w:ilvl="0" w:tplc="26F4AE84">
      <w:start w:val="1"/>
      <w:numFmt w:val="lowerLetter"/>
      <w:lvlText w:val="%1."/>
      <w:lvlJc w:val="left"/>
      <w:pPr>
        <w:ind w:left="720" w:hanging="360"/>
      </w:pPr>
    </w:lvl>
    <w:lvl w:ilvl="1" w:tplc="A2ECA266">
      <w:start w:val="1"/>
      <w:numFmt w:val="lowerLetter"/>
      <w:lvlText w:val="%2."/>
      <w:lvlJc w:val="left"/>
      <w:pPr>
        <w:ind w:left="1440" w:hanging="360"/>
      </w:pPr>
    </w:lvl>
    <w:lvl w:ilvl="2" w:tplc="D26C369C">
      <w:start w:val="1"/>
      <w:numFmt w:val="lowerRoman"/>
      <w:lvlText w:val="%3."/>
      <w:lvlJc w:val="right"/>
      <w:pPr>
        <w:ind w:left="2160" w:hanging="180"/>
      </w:pPr>
    </w:lvl>
    <w:lvl w:ilvl="3" w:tplc="8E90B57E">
      <w:start w:val="1"/>
      <w:numFmt w:val="decimal"/>
      <w:lvlText w:val="%4."/>
      <w:lvlJc w:val="left"/>
      <w:pPr>
        <w:ind w:left="2880" w:hanging="360"/>
      </w:pPr>
    </w:lvl>
    <w:lvl w:ilvl="4" w:tplc="2C18F33A">
      <w:start w:val="1"/>
      <w:numFmt w:val="lowerLetter"/>
      <w:lvlText w:val="%5."/>
      <w:lvlJc w:val="left"/>
      <w:pPr>
        <w:ind w:left="3600" w:hanging="360"/>
      </w:pPr>
    </w:lvl>
    <w:lvl w:ilvl="5" w:tplc="99B40EFE">
      <w:start w:val="1"/>
      <w:numFmt w:val="lowerRoman"/>
      <w:lvlText w:val="%6."/>
      <w:lvlJc w:val="right"/>
      <w:pPr>
        <w:ind w:left="4320" w:hanging="180"/>
      </w:pPr>
    </w:lvl>
    <w:lvl w:ilvl="6" w:tplc="631A4220">
      <w:start w:val="1"/>
      <w:numFmt w:val="decimal"/>
      <w:lvlText w:val="%7."/>
      <w:lvlJc w:val="left"/>
      <w:pPr>
        <w:ind w:left="5040" w:hanging="360"/>
      </w:pPr>
    </w:lvl>
    <w:lvl w:ilvl="7" w:tplc="15780A1A">
      <w:start w:val="1"/>
      <w:numFmt w:val="lowerLetter"/>
      <w:lvlText w:val="%8."/>
      <w:lvlJc w:val="left"/>
      <w:pPr>
        <w:ind w:left="5760" w:hanging="360"/>
      </w:pPr>
    </w:lvl>
    <w:lvl w:ilvl="8" w:tplc="FDBEF11A">
      <w:start w:val="1"/>
      <w:numFmt w:val="lowerRoman"/>
      <w:lvlText w:val="%9."/>
      <w:lvlJc w:val="right"/>
      <w:pPr>
        <w:ind w:left="6480" w:hanging="180"/>
      </w:pPr>
    </w:lvl>
  </w:abstractNum>
  <w:abstractNum w:abstractNumId="75" w15:restartNumberingAfterBreak="0">
    <w:nsid w:val="78A93DC8"/>
    <w:multiLevelType w:val="multilevel"/>
    <w:tmpl w:val="D5385FE0"/>
    <w:lvl w:ilvl="0">
      <w:start w:val="14"/>
      <w:numFmt w:val="decimal"/>
      <w:lvlText w:val="%1."/>
      <w:lvlJc w:val="left"/>
      <w:pPr>
        <w:ind w:left="660" w:hanging="660"/>
      </w:pPr>
      <w:rPr>
        <w:rFonts w:hint="default"/>
      </w:rPr>
    </w:lvl>
    <w:lvl w:ilvl="1">
      <w:start w:val="1"/>
      <w:numFmt w:val="decimal"/>
      <w:lvlText w:val="%1.%2."/>
      <w:lvlJc w:val="left"/>
      <w:pPr>
        <w:ind w:left="153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78E2A823"/>
    <w:multiLevelType w:val="hybridMultilevel"/>
    <w:tmpl w:val="CE74EDAA"/>
    <w:lvl w:ilvl="0" w:tplc="3C1450F2">
      <w:start w:val="1"/>
      <w:numFmt w:val="lowerLetter"/>
      <w:lvlText w:val="%1."/>
      <w:lvlJc w:val="left"/>
      <w:pPr>
        <w:ind w:left="720" w:hanging="360"/>
      </w:pPr>
    </w:lvl>
    <w:lvl w:ilvl="1" w:tplc="AE046A68">
      <w:start w:val="1"/>
      <w:numFmt w:val="lowerLetter"/>
      <w:lvlText w:val="%2."/>
      <w:lvlJc w:val="left"/>
      <w:pPr>
        <w:ind w:left="1440" w:hanging="360"/>
      </w:pPr>
    </w:lvl>
    <w:lvl w:ilvl="2" w:tplc="A0F0A346">
      <w:start w:val="1"/>
      <w:numFmt w:val="lowerRoman"/>
      <w:lvlText w:val="%3."/>
      <w:lvlJc w:val="right"/>
      <w:pPr>
        <w:ind w:left="2160" w:hanging="180"/>
      </w:pPr>
    </w:lvl>
    <w:lvl w:ilvl="3" w:tplc="5D667FBA">
      <w:start w:val="1"/>
      <w:numFmt w:val="decimal"/>
      <w:lvlText w:val="%4."/>
      <w:lvlJc w:val="left"/>
      <w:pPr>
        <w:ind w:left="2880" w:hanging="360"/>
      </w:pPr>
    </w:lvl>
    <w:lvl w:ilvl="4" w:tplc="6CBAACBC">
      <w:start w:val="1"/>
      <w:numFmt w:val="lowerLetter"/>
      <w:lvlText w:val="%5."/>
      <w:lvlJc w:val="left"/>
      <w:pPr>
        <w:ind w:left="3600" w:hanging="360"/>
      </w:pPr>
    </w:lvl>
    <w:lvl w:ilvl="5" w:tplc="5BA2DFE4">
      <w:start w:val="1"/>
      <w:numFmt w:val="lowerRoman"/>
      <w:lvlText w:val="%6."/>
      <w:lvlJc w:val="right"/>
      <w:pPr>
        <w:ind w:left="4320" w:hanging="180"/>
      </w:pPr>
    </w:lvl>
    <w:lvl w:ilvl="6" w:tplc="BBBEDB04">
      <w:start w:val="1"/>
      <w:numFmt w:val="decimal"/>
      <w:lvlText w:val="%7."/>
      <w:lvlJc w:val="left"/>
      <w:pPr>
        <w:ind w:left="5040" w:hanging="360"/>
      </w:pPr>
    </w:lvl>
    <w:lvl w:ilvl="7" w:tplc="A5F2E5B4">
      <w:start w:val="1"/>
      <w:numFmt w:val="lowerLetter"/>
      <w:lvlText w:val="%8."/>
      <w:lvlJc w:val="left"/>
      <w:pPr>
        <w:ind w:left="5760" w:hanging="360"/>
      </w:pPr>
    </w:lvl>
    <w:lvl w:ilvl="8" w:tplc="C6C60BFC">
      <w:start w:val="1"/>
      <w:numFmt w:val="lowerRoman"/>
      <w:lvlText w:val="%9."/>
      <w:lvlJc w:val="right"/>
      <w:pPr>
        <w:ind w:left="6480" w:hanging="180"/>
      </w:pPr>
    </w:lvl>
  </w:abstractNum>
  <w:abstractNum w:abstractNumId="77" w15:restartNumberingAfterBreak="0">
    <w:nsid w:val="7CF47301"/>
    <w:multiLevelType w:val="hybridMultilevel"/>
    <w:tmpl w:val="A0D6BD0C"/>
    <w:lvl w:ilvl="0" w:tplc="0413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8" w15:restartNumberingAfterBreak="0">
    <w:nsid w:val="7CFF1742"/>
    <w:multiLevelType w:val="multilevel"/>
    <w:tmpl w:val="FAE496B4"/>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7F9E12BA"/>
    <w:multiLevelType w:val="multilevel"/>
    <w:tmpl w:val="4CF26FEE"/>
    <w:styleLink w:val="WW8Num36"/>
    <w:lvl w:ilvl="0">
      <w:numFmt w:val="bullet"/>
      <w:lvlText w:val="-"/>
      <w:lvlJc w:val="left"/>
      <w:rPr>
        <w:rFonts w:ascii="Arial" w:hAnsi="Arial" w:cs="Aria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80" w15:restartNumberingAfterBreak="0">
    <w:nsid w:val="7FD15314"/>
    <w:multiLevelType w:val="hybridMultilevel"/>
    <w:tmpl w:val="A1164C78"/>
    <w:lvl w:ilvl="0" w:tplc="DD7A0B76">
      <w:start w:val="1"/>
      <w:numFmt w:val="bullet"/>
      <w:lvlText w:val=""/>
      <w:lvlJc w:val="left"/>
      <w:pPr>
        <w:tabs>
          <w:tab w:val="num" w:pos="284"/>
        </w:tabs>
        <w:ind w:left="284" w:hanging="284"/>
      </w:pPr>
      <w:rPr>
        <w:rFonts w:ascii="Symbol" w:hAnsi="Symbol" w:hint="default"/>
        <w:color w:val="auto"/>
      </w:rPr>
    </w:lvl>
    <w:lvl w:ilvl="1" w:tplc="2EFA92B6">
      <w:start w:val="1"/>
      <w:numFmt w:val="bullet"/>
      <w:pStyle w:val="puce2"/>
      <w:lvlText w:val=""/>
      <w:lvlJc w:val="left"/>
      <w:pPr>
        <w:tabs>
          <w:tab w:val="num" w:pos="284"/>
        </w:tabs>
        <w:ind w:left="510" w:hanging="226"/>
      </w:pPr>
      <w:rPr>
        <w:rFonts w:ascii="Symbol" w:hAnsi="Symbol" w:hint="default"/>
        <w:color w:val="auto"/>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8"/>
  </w:num>
  <w:num w:numId="3">
    <w:abstractNumId w:val="80"/>
  </w:num>
  <w:num w:numId="4">
    <w:abstractNumId w:val="28"/>
  </w:num>
  <w:num w:numId="5">
    <w:abstractNumId w:val="44"/>
  </w:num>
  <w:num w:numId="6">
    <w:abstractNumId w:val="26"/>
  </w:num>
  <w:num w:numId="7">
    <w:abstractNumId w:val="22"/>
  </w:num>
  <w:num w:numId="8">
    <w:abstractNumId w:val="0"/>
  </w:num>
  <w:num w:numId="9">
    <w:abstractNumId w:val="46"/>
  </w:num>
  <w:num w:numId="10">
    <w:abstractNumId w:val="16"/>
  </w:num>
  <w:num w:numId="11">
    <w:abstractNumId w:val="32"/>
  </w:num>
  <w:num w:numId="12">
    <w:abstractNumId w:val="79"/>
  </w:num>
  <w:num w:numId="13">
    <w:abstractNumId w:val="8"/>
  </w:num>
  <w:num w:numId="14">
    <w:abstractNumId w:val="35"/>
  </w:num>
  <w:num w:numId="15">
    <w:abstractNumId w:val="47"/>
  </w:num>
  <w:num w:numId="16">
    <w:abstractNumId w:val="52"/>
  </w:num>
  <w:num w:numId="17">
    <w:abstractNumId w:val="75"/>
  </w:num>
  <w:num w:numId="18">
    <w:abstractNumId w:val="7"/>
  </w:num>
  <w:num w:numId="19">
    <w:abstractNumId w:val="14"/>
  </w:num>
  <w:num w:numId="20">
    <w:abstractNumId w:val="25"/>
  </w:num>
  <w:num w:numId="21">
    <w:abstractNumId w:val="68"/>
  </w:num>
  <w:num w:numId="22">
    <w:abstractNumId w:val="45"/>
  </w:num>
  <w:num w:numId="23">
    <w:abstractNumId w:val="4"/>
  </w:num>
  <w:num w:numId="24">
    <w:abstractNumId w:val="77"/>
  </w:num>
  <w:num w:numId="25">
    <w:abstractNumId w:val="57"/>
  </w:num>
  <w:num w:numId="26">
    <w:abstractNumId w:val="59"/>
  </w:num>
  <w:num w:numId="27">
    <w:abstractNumId w:val="64"/>
  </w:num>
  <w:num w:numId="28">
    <w:abstractNumId w:val="60"/>
  </w:num>
  <w:num w:numId="29">
    <w:abstractNumId w:val="53"/>
  </w:num>
  <w:num w:numId="30">
    <w:abstractNumId w:val="17"/>
  </w:num>
  <w:num w:numId="31">
    <w:abstractNumId w:val="6"/>
  </w:num>
  <w:num w:numId="32">
    <w:abstractNumId w:val="40"/>
  </w:num>
  <w:num w:numId="33">
    <w:abstractNumId w:val="42"/>
  </w:num>
  <w:num w:numId="34">
    <w:abstractNumId w:val="3"/>
  </w:num>
  <w:num w:numId="35">
    <w:abstractNumId w:val="51"/>
  </w:num>
  <w:num w:numId="36">
    <w:abstractNumId w:val="67"/>
  </w:num>
  <w:num w:numId="37">
    <w:abstractNumId w:val="43"/>
  </w:num>
  <w:num w:numId="38">
    <w:abstractNumId w:val="65"/>
  </w:num>
  <w:num w:numId="39">
    <w:abstractNumId w:val="13"/>
  </w:num>
  <w:num w:numId="40">
    <w:abstractNumId w:val="61"/>
  </w:num>
  <w:num w:numId="41">
    <w:abstractNumId w:val="69"/>
  </w:num>
  <w:num w:numId="42">
    <w:abstractNumId w:val="49"/>
  </w:num>
  <w:num w:numId="43">
    <w:abstractNumId w:val="21"/>
  </w:num>
  <w:num w:numId="44">
    <w:abstractNumId w:val="31"/>
  </w:num>
  <w:num w:numId="45">
    <w:abstractNumId w:val="73"/>
  </w:num>
  <w:num w:numId="46">
    <w:abstractNumId w:val="27"/>
  </w:num>
  <w:num w:numId="4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2"/>
  </w:num>
  <w:num w:numId="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4"/>
  </w:num>
  <w:num w:numId="57">
    <w:abstractNumId w:val="56"/>
  </w:num>
  <w:num w:numId="58">
    <w:abstractNumId w:val="66"/>
  </w:num>
  <w:num w:numId="59">
    <w:abstractNumId w:val="5"/>
  </w:num>
  <w:num w:numId="60">
    <w:abstractNumId w:val="30"/>
  </w:num>
  <w:num w:numId="61">
    <w:abstractNumId w:val="9"/>
  </w:num>
  <w:num w:numId="62">
    <w:abstractNumId w:val="23"/>
  </w:num>
  <w:num w:numId="63">
    <w:abstractNumId w:val="29"/>
  </w:num>
  <w:num w:numId="64">
    <w:abstractNumId w:val="2"/>
  </w:num>
  <w:num w:numId="65">
    <w:abstractNumId w:val="20"/>
  </w:num>
  <w:num w:numId="66">
    <w:abstractNumId w:val="62"/>
  </w:num>
  <w:num w:numId="67">
    <w:abstractNumId w:val="63"/>
  </w:num>
  <w:num w:numId="68">
    <w:abstractNumId w:val="12"/>
  </w:num>
  <w:num w:numId="69">
    <w:abstractNumId w:val="33"/>
  </w:num>
  <w:num w:numId="70">
    <w:abstractNumId w:val="10"/>
  </w:num>
  <w:num w:numId="71">
    <w:abstractNumId w:val="54"/>
  </w:num>
  <w:num w:numId="72">
    <w:abstractNumId w:val="70"/>
  </w:num>
  <w:num w:numId="73">
    <w:abstractNumId w:val="41"/>
  </w:num>
  <w:num w:numId="74">
    <w:abstractNumId w:val="58"/>
  </w:num>
  <w:num w:numId="75">
    <w:abstractNumId w:val="19"/>
  </w:num>
  <w:num w:numId="76">
    <w:abstractNumId w:val="78"/>
  </w:num>
  <w:num w:numId="77">
    <w:abstractNumId w:val="50"/>
  </w:num>
  <w:num w:numId="78">
    <w:abstractNumId w:val="71"/>
  </w:num>
  <w:num w:numId="79">
    <w:abstractNumId w:val="37"/>
  </w:num>
  <w:num w:numId="80">
    <w:abstractNumId w:val="15"/>
  </w:num>
  <w:num w:numId="81">
    <w:abstractNumId w:val="39"/>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DBB"/>
    <w:rsid w:val="00000325"/>
    <w:rsid w:val="0000130E"/>
    <w:rsid w:val="00004FA6"/>
    <w:rsid w:val="00005C43"/>
    <w:rsid w:val="00006B76"/>
    <w:rsid w:val="00013A80"/>
    <w:rsid w:val="000151E5"/>
    <w:rsid w:val="000249C2"/>
    <w:rsid w:val="00033299"/>
    <w:rsid w:val="00042A55"/>
    <w:rsid w:val="00043429"/>
    <w:rsid w:val="00045256"/>
    <w:rsid w:val="00046946"/>
    <w:rsid w:val="00062D8C"/>
    <w:rsid w:val="000654D1"/>
    <w:rsid w:val="000706A5"/>
    <w:rsid w:val="00074419"/>
    <w:rsid w:val="0008169D"/>
    <w:rsid w:val="0008382C"/>
    <w:rsid w:val="00085095"/>
    <w:rsid w:val="0008573C"/>
    <w:rsid w:val="00085C50"/>
    <w:rsid w:val="000862F8"/>
    <w:rsid w:val="00090D81"/>
    <w:rsid w:val="00091424"/>
    <w:rsid w:val="00093F5B"/>
    <w:rsid w:val="00094DB0"/>
    <w:rsid w:val="000A1CD0"/>
    <w:rsid w:val="000A47E8"/>
    <w:rsid w:val="000A4ACE"/>
    <w:rsid w:val="000B623D"/>
    <w:rsid w:val="000B69EF"/>
    <w:rsid w:val="000C68CD"/>
    <w:rsid w:val="000C6A0B"/>
    <w:rsid w:val="000C7FAD"/>
    <w:rsid w:val="000D0B33"/>
    <w:rsid w:val="000D139D"/>
    <w:rsid w:val="000D2FC1"/>
    <w:rsid w:val="000D56F8"/>
    <w:rsid w:val="000D5BC8"/>
    <w:rsid w:val="000D6B61"/>
    <w:rsid w:val="000D6C8D"/>
    <w:rsid w:val="000E13C9"/>
    <w:rsid w:val="000E3124"/>
    <w:rsid w:val="000E5553"/>
    <w:rsid w:val="000E7BC4"/>
    <w:rsid w:val="000F00A3"/>
    <w:rsid w:val="000F2B86"/>
    <w:rsid w:val="000F4A70"/>
    <w:rsid w:val="000F4B31"/>
    <w:rsid w:val="000F4CA3"/>
    <w:rsid w:val="000F693E"/>
    <w:rsid w:val="00101ABB"/>
    <w:rsid w:val="00102B45"/>
    <w:rsid w:val="00103D4A"/>
    <w:rsid w:val="00106785"/>
    <w:rsid w:val="00106960"/>
    <w:rsid w:val="00117699"/>
    <w:rsid w:val="001219ED"/>
    <w:rsid w:val="00122993"/>
    <w:rsid w:val="00125216"/>
    <w:rsid w:val="00126A21"/>
    <w:rsid w:val="0012736D"/>
    <w:rsid w:val="001323DA"/>
    <w:rsid w:val="00132BF1"/>
    <w:rsid w:val="0013360A"/>
    <w:rsid w:val="00133D46"/>
    <w:rsid w:val="00134648"/>
    <w:rsid w:val="00136902"/>
    <w:rsid w:val="001401F4"/>
    <w:rsid w:val="00142E0D"/>
    <w:rsid w:val="00145271"/>
    <w:rsid w:val="00146140"/>
    <w:rsid w:val="00147F65"/>
    <w:rsid w:val="00156213"/>
    <w:rsid w:val="00162207"/>
    <w:rsid w:val="00163E15"/>
    <w:rsid w:val="00166AB7"/>
    <w:rsid w:val="00167CFA"/>
    <w:rsid w:val="001751FB"/>
    <w:rsid w:val="00175A2A"/>
    <w:rsid w:val="00175BF7"/>
    <w:rsid w:val="001762CE"/>
    <w:rsid w:val="00180D42"/>
    <w:rsid w:val="00190076"/>
    <w:rsid w:val="00192BBB"/>
    <w:rsid w:val="001934D9"/>
    <w:rsid w:val="0019429D"/>
    <w:rsid w:val="0019592C"/>
    <w:rsid w:val="00196173"/>
    <w:rsid w:val="00196640"/>
    <w:rsid w:val="00197F73"/>
    <w:rsid w:val="001A0B51"/>
    <w:rsid w:val="001A3995"/>
    <w:rsid w:val="001B2BB5"/>
    <w:rsid w:val="001B4275"/>
    <w:rsid w:val="001B4498"/>
    <w:rsid w:val="001B5154"/>
    <w:rsid w:val="001B6221"/>
    <w:rsid w:val="001B64BF"/>
    <w:rsid w:val="001B72D3"/>
    <w:rsid w:val="001B7914"/>
    <w:rsid w:val="001C116C"/>
    <w:rsid w:val="001C4423"/>
    <w:rsid w:val="001C7EC8"/>
    <w:rsid w:val="001D26B3"/>
    <w:rsid w:val="001D2804"/>
    <w:rsid w:val="001D2840"/>
    <w:rsid w:val="001D2E3F"/>
    <w:rsid w:val="001E4951"/>
    <w:rsid w:val="001F0BDE"/>
    <w:rsid w:val="001F5416"/>
    <w:rsid w:val="001F67DD"/>
    <w:rsid w:val="001F6ECF"/>
    <w:rsid w:val="00201B7D"/>
    <w:rsid w:val="00201D48"/>
    <w:rsid w:val="00203262"/>
    <w:rsid w:val="002062F4"/>
    <w:rsid w:val="002064B4"/>
    <w:rsid w:val="002077E2"/>
    <w:rsid w:val="00207B85"/>
    <w:rsid w:val="00207D89"/>
    <w:rsid w:val="00211903"/>
    <w:rsid w:val="00211ABC"/>
    <w:rsid w:val="002125E7"/>
    <w:rsid w:val="00212673"/>
    <w:rsid w:val="00221201"/>
    <w:rsid w:val="00223E92"/>
    <w:rsid w:val="00225EB2"/>
    <w:rsid w:val="0022696C"/>
    <w:rsid w:val="00226ADC"/>
    <w:rsid w:val="0022754E"/>
    <w:rsid w:val="00235F60"/>
    <w:rsid w:val="002430FE"/>
    <w:rsid w:val="00245525"/>
    <w:rsid w:val="0024709D"/>
    <w:rsid w:val="0025585E"/>
    <w:rsid w:val="00255A8D"/>
    <w:rsid w:val="0026288B"/>
    <w:rsid w:val="00264663"/>
    <w:rsid w:val="00265280"/>
    <w:rsid w:val="00265D4F"/>
    <w:rsid w:val="00270D0C"/>
    <w:rsid w:val="00271615"/>
    <w:rsid w:val="002717DD"/>
    <w:rsid w:val="0027337A"/>
    <w:rsid w:val="00273B2E"/>
    <w:rsid w:val="00275151"/>
    <w:rsid w:val="002760E2"/>
    <w:rsid w:val="00280B9D"/>
    <w:rsid w:val="002831C5"/>
    <w:rsid w:val="00284DC2"/>
    <w:rsid w:val="00287629"/>
    <w:rsid w:val="00287901"/>
    <w:rsid w:val="002938C4"/>
    <w:rsid w:val="00294704"/>
    <w:rsid w:val="0029470D"/>
    <w:rsid w:val="00296034"/>
    <w:rsid w:val="002974FD"/>
    <w:rsid w:val="002A1899"/>
    <w:rsid w:val="002A494F"/>
    <w:rsid w:val="002A5279"/>
    <w:rsid w:val="002A5452"/>
    <w:rsid w:val="002A64E3"/>
    <w:rsid w:val="002A7F93"/>
    <w:rsid w:val="002B11DD"/>
    <w:rsid w:val="002B4280"/>
    <w:rsid w:val="002B5B2A"/>
    <w:rsid w:val="002B6B23"/>
    <w:rsid w:val="002C08B1"/>
    <w:rsid w:val="002C1144"/>
    <w:rsid w:val="002C47DD"/>
    <w:rsid w:val="002C592B"/>
    <w:rsid w:val="002C5C3F"/>
    <w:rsid w:val="002C61D5"/>
    <w:rsid w:val="002D20ED"/>
    <w:rsid w:val="002D3872"/>
    <w:rsid w:val="002D4385"/>
    <w:rsid w:val="002D4B96"/>
    <w:rsid w:val="002E15E4"/>
    <w:rsid w:val="002E4A06"/>
    <w:rsid w:val="002E4C20"/>
    <w:rsid w:val="002E6C40"/>
    <w:rsid w:val="002F17A2"/>
    <w:rsid w:val="002F39E3"/>
    <w:rsid w:val="002F6505"/>
    <w:rsid w:val="002F683B"/>
    <w:rsid w:val="00300F5C"/>
    <w:rsid w:val="00300FAD"/>
    <w:rsid w:val="003054F3"/>
    <w:rsid w:val="0030690E"/>
    <w:rsid w:val="003127BC"/>
    <w:rsid w:val="003134BC"/>
    <w:rsid w:val="003171E9"/>
    <w:rsid w:val="0032373A"/>
    <w:rsid w:val="00325F31"/>
    <w:rsid w:val="003336E5"/>
    <w:rsid w:val="00336828"/>
    <w:rsid w:val="00336910"/>
    <w:rsid w:val="00340A16"/>
    <w:rsid w:val="00340BE3"/>
    <w:rsid w:val="00341DED"/>
    <w:rsid w:val="003421B5"/>
    <w:rsid w:val="00343F1C"/>
    <w:rsid w:val="003456D7"/>
    <w:rsid w:val="00345E3F"/>
    <w:rsid w:val="0035359B"/>
    <w:rsid w:val="00357573"/>
    <w:rsid w:val="00364FD3"/>
    <w:rsid w:val="00365528"/>
    <w:rsid w:val="00365AAE"/>
    <w:rsid w:val="0036690E"/>
    <w:rsid w:val="00367100"/>
    <w:rsid w:val="00370308"/>
    <w:rsid w:val="00371170"/>
    <w:rsid w:val="003718A0"/>
    <w:rsid w:val="00375CBA"/>
    <w:rsid w:val="00381D4E"/>
    <w:rsid w:val="003904F7"/>
    <w:rsid w:val="003925A9"/>
    <w:rsid w:val="0039506D"/>
    <w:rsid w:val="00397CDD"/>
    <w:rsid w:val="003A0A5E"/>
    <w:rsid w:val="003A0C95"/>
    <w:rsid w:val="003A67C5"/>
    <w:rsid w:val="003A7090"/>
    <w:rsid w:val="003B2049"/>
    <w:rsid w:val="003B44BC"/>
    <w:rsid w:val="003B59EF"/>
    <w:rsid w:val="003C36E5"/>
    <w:rsid w:val="003C3BB8"/>
    <w:rsid w:val="003D196E"/>
    <w:rsid w:val="003D5ED7"/>
    <w:rsid w:val="003E0192"/>
    <w:rsid w:val="003E407D"/>
    <w:rsid w:val="003E544B"/>
    <w:rsid w:val="003E5CD5"/>
    <w:rsid w:val="003E7AF3"/>
    <w:rsid w:val="003F160A"/>
    <w:rsid w:val="003F4274"/>
    <w:rsid w:val="003F62BB"/>
    <w:rsid w:val="003F7E93"/>
    <w:rsid w:val="00400BCA"/>
    <w:rsid w:val="00400F3F"/>
    <w:rsid w:val="0040134C"/>
    <w:rsid w:val="00403D11"/>
    <w:rsid w:val="00407BA3"/>
    <w:rsid w:val="004135CF"/>
    <w:rsid w:val="00413940"/>
    <w:rsid w:val="00415E50"/>
    <w:rsid w:val="00415F17"/>
    <w:rsid w:val="004168A1"/>
    <w:rsid w:val="0042209F"/>
    <w:rsid w:val="004236D7"/>
    <w:rsid w:val="00424FE2"/>
    <w:rsid w:val="00425DFF"/>
    <w:rsid w:val="00436D52"/>
    <w:rsid w:val="004422A7"/>
    <w:rsid w:val="004449F3"/>
    <w:rsid w:val="00444EF5"/>
    <w:rsid w:val="0044795A"/>
    <w:rsid w:val="00447D3A"/>
    <w:rsid w:val="004513C4"/>
    <w:rsid w:val="00454A12"/>
    <w:rsid w:val="00457045"/>
    <w:rsid w:val="00463886"/>
    <w:rsid w:val="00465CD5"/>
    <w:rsid w:val="004665A0"/>
    <w:rsid w:val="00467854"/>
    <w:rsid w:val="00470700"/>
    <w:rsid w:val="00470C53"/>
    <w:rsid w:val="00471D37"/>
    <w:rsid w:val="004731B9"/>
    <w:rsid w:val="00481BF9"/>
    <w:rsid w:val="00483E9A"/>
    <w:rsid w:val="00486225"/>
    <w:rsid w:val="004A3AA0"/>
    <w:rsid w:val="004A3B34"/>
    <w:rsid w:val="004A4833"/>
    <w:rsid w:val="004A6212"/>
    <w:rsid w:val="004A6DC3"/>
    <w:rsid w:val="004A7668"/>
    <w:rsid w:val="004B0D99"/>
    <w:rsid w:val="004B1130"/>
    <w:rsid w:val="004B2648"/>
    <w:rsid w:val="004B5C8E"/>
    <w:rsid w:val="004C1862"/>
    <w:rsid w:val="004C2E17"/>
    <w:rsid w:val="004D0971"/>
    <w:rsid w:val="004D4376"/>
    <w:rsid w:val="004D5C78"/>
    <w:rsid w:val="004E44A4"/>
    <w:rsid w:val="004E685B"/>
    <w:rsid w:val="004E7AA6"/>
    <w:rsid w:val="004E7D0E"/>
    <w:rsid w:val="004E7E86"/>
    <w:rsid w:val="004E7F0E"/>
    <w:rsid w:val="004F5257"/>
    <w:rsid w:val="004F7BFA"/>
    <w:rsid w:val="00507E9F"/>
    <w:rsid w:val="00511A43"/>
    <w:rsid w:val="00513F52"/>
    <w:rsid w:val="00517300"/>
    <w:rsid w:val="00530A89"/>
    <w:rsid w:val="0053485B"/>
    <w:rsid w:val="00543490"/>
    <w:rsid w:val="00543677"/>
    <w:rsid w:val="00544EB9"/>
    <w:rsid w:val="00545069"/>
    <w:rsid w:val="005472E1"/>
    <w:rsid w:val="00552D97"/>
    <w:rsid w:val="00562D18"/>
    <w:rsid w:val="005730E4"/>
    <w:rsid w:val="0057753E"/>
    <w:rsid w:val="00583FA7"/>
    <w:rsid w:val="0058403F"/>
    <w:rsid w:val="00584204"/>
    <w:rsid w:val="00587C00"/>
    <w:rsid w:val="00590686"/>
    <w:rsid w:val="00592403"/>
    <w:rsid w:val="00592FD4"/>
    <w:rsid w:val="0059341B"/>
    <w:rsid w:val="005A1982"/>
    <w:rsid w:val="005A30FB"/>
    <w:rsid w:val="005A3377"/>
    <w:rsid w:val="005A3726"/>
    <w:rsid w:val="005A3854"/>
    <w:rsid w:val="005A3C89"/>
    <w:rsid w:val="005A577E"/>
    <w:rsid w:val="005A7E9B"/>
    <w:rsid w:val="005B07BA"/>
    <w:rsid w:val="005B2839"/>
    <w:rsid w:val="005B569B"/>
    <w:rsid w:val="005C01FC"/>
    <w:rsid w:val="005C0435"/>
    <w:rsid w:val="005C0648"/>
    <w:rsid w:val="005C2E8A"/>
    <w:rsid w:val="005C4B4A"/>
    <w:rsid w:val="005C62FE"/>
    <w:rsid w:val="005C6D3B"/>
    <w:rsid w:val="005C77E2"/>
    <w:rsid w:val="005D312C"/>
    <w:rsid w:val="005D364C"/>
    <w:rsid w:val="005D404B"/>
    <w:rsid w:val="005D62F6"/>
    <w:rsid w:val="005E5246"/>
    <w:rsid w:val="005E6B39"/>
    <w:rsid w:val="005F2191"/>
    <w:rsid w:val="005F244E"/>
    <w:rsid w:val="005F3C18"/>
    <w:rsid w:val="005F58E7"/>
    <w:rsid w:val="005F6CEE"/>
    <w:rsid w:val="00602D29"/>
    <w:rsid w:val="00604119"/>
    <w:rsid w:val="00605DB5"/>
    <w:rsid w:val="00614B9A"/>
    <w:rsid w:val="00615F87"/>
    <w:rsid w:val="00620566"/>
    <w:rsid w:val="00622651"/>
    <w:rsid w:val="006230C8"/>
    <w:rsid w:val="00626D99"/>
    <w:rsid w:val="006302F0"/>
    <w:rsid w:val="00631733"/>
    <w:rsid w:val="00634CF3"/>
    <w:rsid w:val="00637F37"/>
    <w:rsid w:val="0065250A"/>
    <w:rsid w:val="00654294"/>
    <w:rsid w:val="00660ADE"/>
    <w:rsid w:val="0066492B"/>
    <w:rsid w:val="006731D9"/>
    <w:rsid w:val="00673CCF"/>
    <w:rsid w:val="00677404"/>
    <w:rsid w:val="00680B07"/>
    <w:rsid w:val="00680D7C"/>
    <w:rsid w:val="00684CFE"/>
    <w:rsid w:val="00685636"/>
    <w:rsid w:val="00686480"/>
    <w:rsid w:val="00686F22"/>
    <w:rsid w:val="00691E22"/>
    <w:rsid w:val="00696A83"/>
    <w:rsid w:val="006A5C35"/>
    <w:rsid w:val="006A6CC8"/>
    <w:rsid w:val="006A738C"/>
    <w:rsid w:val="006A7838"/>
    <w:rsid w:val="006B0536"/>
    <w:rsid w:val="006B10A1"/>
    <w:rsid w:val="006B57B7"/>
    <w:rsid w:val="006C20BC"/>
    <w:rsid w:val="006C2CCF"/>
    <w:rsid w:val="006C4976"/>
    <w:rsid w:val="006C4E40"/>
    <w:rsid w:val="006C5606"/>
    <w:rsid w:val="006C5E30"/>
    <w:rsid w:val="006C7162"/>
    <w:rsid w:val="006C75BF"/>
    <w:rsid w:val="006D4633"/>
    <w:rsid w:val="006D66CF"/>
    <w:rsid w:val="006E0D0B"/>
    <w:rsid w:val="006E19AB"/>
    <w:rsid w:val="006E1AC5"/>
    <w:rsid w:val="006E61A5"/>
    <w:rsid w:val="006E61B4"/>
    <w:rsid w:val="006F18F2"/>
    <w:rsid w:val="006F20AA"/>
    <w:rsid w:val="006F31DE"/>
    <w:rsid w:val="006F42C3"/>
    <w:rsid w:val="006F461F"/>
    <w:rsid w:val="0070372E"/>
    <w:rsid w:val="007038A2"/>
    <w:rsid w:val="007103A8"/>
    <w:rsid w:val="00711684"/>
    <w:rsid w:val="0071323A"/>
    <w:rsid w:val="0071789E"/>
    <w:rsid w:val="007178FB"/>
    <w:rsid w:val="00720FEF"/>
    <w:rsid w:val="00722060"/>
    <w:rsid w:val="00725E3B"/>
    <w:rsid w:val="00726803"/>
    <w:rsid w:val="0073027A"/>
    <w:rsid w:val="007304D5"/>
    <w:rsid w:val="00731D10"/>
    <w:rsid w:val="00733FB8"/>
    <w:rsid w:val="00736551"/>
    <w:rsid w:val="007459B4"/>
    <w:rsid w:val="00745A2E"/>
    <w:rsid w:val="00746EB1"/>
    <w:rsid w:val="00747BA4"/>
    <w:rsid w:val="007538C0"/>
    <w:rsid w:val="00762614"/>
    <w:rsid w:val="00763BFA"/>
    <w:rsid w:val="00767AD1"/>
    <w:rsid w:val="007711E8"/>
    <w:rsid w:val="00771C8F"/>
    <w:rsid w:val="00771DC6"/>
    <w:rsid w:val="00771FA2"/>
    <w:rsid w:val="00773012"/>
    <w:rsid w:val="007739E9"/>
    <w:rsid w:val="007741AB"/>
    <w:rsid w:val="00774983"/>
    <w:rsid w:val="00776ACE"/>
    <w:rsid w:val="00784414"/>
    <w:rsid w:val="0078497F"/>
    <w:rsid w:val="00786CDA"/>
    <w:rsid w:val="007926C0"/>
    <w:rsid w:val="00795A9E"/>
    <w:rsid w:val="007A15AD"/>
    <w:rsid w:val="007A2D11"/>
    <w:rsid w:val="007A3B28"/>
    <w:rsid w:val="007B043B"/>
    <w:rsid w:val="007B2AA7"/>
    <w:rsid w:val="007B3128"/>
    <w:rsid w:val="007B49F0"/>
    <w:rsid w:val="007B569C"/>
    <w:rsid w:val="007B6B8D"/>
    <w:rsid w:val="007C34DA"/>
    <w:rsid w:val="007C5F94"/>
    <w:rsid w:val="007C6109"/>
    <w:rsid w:val="007C6840"/>
    <w:rsid w:val="007C773F"/>
    <w:rsid w:val="007C776E"/>
    <w:rsid w:val="007D3525"/>
    <w:rsid w:val="007D40D6"/>
    <w:rsid w:val="007D55D3"/>
    <w:rsid w:val="007D79AA"/>
    <w:rsid w:val="007D7D11"/>
    <w:rsid w:val="007E09A0"/>
    <w:rsid w:val="007E0D88"/>
    <w:rsid w:val="007E2E9D"/>
    <w:rsid w:val="007E324D"/>
    <w:rsid w:val="007E3EBC"/>
    <w:rsid w:val="007E42A3"/>
    <w:rsid w:val="007E4829"/>
    <w:rsid w:val="007F250A"/>
    <w:rsid w:val="007F5F5A"/>
    <w:rsid w:val="00803E84"/>
    <w:rsid w:val="00803ED4"/>
    <w:rsid w:val="00804CEA"/>
    <w:rsid w:val="00805D02"/>
    <w:rsid w:val="0080667E"/>
    <w:rsid w:val="0080748F"/>
    <w:rsid w:val="00811CE2"/>
    <w:rsid w:val="00812043"/>
    <w:rsid w:val="00813877"/>
    <w:rsid w:val="00820B05"/>
    <w:rsid w:val="00821CC9"/>
    <w:rsid w:val="0082687C"/>
    <w:rsid w:val="00826FCF"/>
    <w:rsid w:val="008304E3"/>
    <w:rsid w:val="00834DB5"/>
    <w:rsid w:val="00835A9A"/>
    <w:rsid w:val="00835AA0"/>
    <w:rsid w:val="00836BFC"/>
    <w:rsid w:val="00841143"/>
    <w:rsid w:val="00841A3A"/>
    <w:rsid w:val="008469E4"/>
    <w:rsid w:val="00850AFD"/>
    <w:rsid w:val="00851202"/>
    <w:rsid w:val="00864485"/>
    <w:rsid w:val="00865641"/>
    <w:rsid w:val="008657DD"/>
    <w:rsid w:val="008668D0"/>
    <w:rsid w:val="008703D3"/>
    <w:rsid w:val="00871523"/>
    <w:rsid w:val="00874A53"/>
    <w:rsid w:val="008827BC"/>
    <w:rsid w:val="00885DF2"/>
    <w:rsid w:val="00887D24"/>
    <w:rsid w:val="008955EC"/>
    <w:rsid w:val="00897255"/>
    <w:rsid w:val="008A1435"/>
    <w:rsid w:val="008A2440"/>
    <w:rsid w:val="008A2ABD"/>
    <w:rsid w:val="008B2BCC"/>
    <w:rsid w:val="008B379D"/>
    <w:rsid w:val="008B4F2D"/>
    <w:rsid w:val="008C246A"/>
    <w:rsid w:val="008C5C8C"/>
    <w:rsid w:val="008C7EF1"/>
    <w:rsid w:val="008D4C21"/>
    <w:rsid w:val="008E2E4C"/>
    <w:rsid w:val="008E4A85"/>
    <w:rsid w:val="008E4D62"/>
    <w:rsid w:val="008F289E"/>
    <w:rsid w:val="008F4F15"/>
    <w:rsid w:val="00901687"/>
    <w:rsid w:val="00903BC5"/>
    <w:rsid w:val="00910FBD"/>
    <w:rsid w:val="00911336"/>
    <w:rsid w:val="00913510"/>
    <w:rsid w:val="00913922"/>
    <w:rsid w:val="0091452E"/>
    <w:rsid w:val="00923E32"/>
    <w:rsid w:val="00925456"/>
    <w:rsid w:val="00931BEB"/>
    <w:rsid w:val="00933D7F"/>
    <w:rsid w:val="009435B4"/>
    <w:rsid w:val="00951AEC"/>
    <w:rsid w:val="0095218D"/>
    <w:rsid w:val="00952CDE"/>
    <w:rsid w:val="009569F9"/>
    <w:rsid w:val="0096219E"/>
    <w:rsid w:val="00964C69"/>
    <w:rsid w:val="00965993"/>
    <w:rsid w:val="009701FA"/>
    <w:rsid w:val="0097091C"/>
    <w:rsid w:val="00975670"/>
    <w:rsid w:val="0098071F"/>
    <w:rsid w:val="00982303"/>
    <w:rsid w:val="00983C6C"/>
    <w:rsid w:val="00985745"/>
    <w:rsid w:val="00985BA8"/>
    <w:rsid w:val="00986EC1"/>
    <w:rsid w:val="00991088"/>
    <w:rsid w:val="009921A8"/>
    <w:rsid w:val="009933E7"/>
    <w:rsid w:val="009960F7"/>
    <w:rsid w:val="009A0889"/>
    <w:rsid w:val="009A1D2F"/>
    <w:rsid w:val="009A5AC8"/>
    <w:rsid w:val="009B1056"/>
    <w:rsid w:val="009B3209"/>
    <w:rsid w:val="009B4763"/>
    <w:rsid w:val="009B5346"/>
    <w:rsid w:val="009B5E22"/>
    <w:rsid w:val="009B5F71"/>
    <w:rsid w:val="009B752D"/>
    <w:rsid w:val="009C02B8"/>
    <w:rsid w:val="009C3C13"/>
    <w:rsid w:val="009C486E"/>
    <w:rsid w:val="009C507E"/>
    <w:rsid w:val="009C52AB"/>
    <w:rsid w:val="009D262E"/>
    <w:rsid w:val="009D77AD"/>
    <w:rsid w:val="009E0C03"/>
    <w:rsid w:val="009E1452"/>
    <w:rsid w:val="009E2BC1"/>
    <w:rsid w:val="009E301F"/>
    <w:rsid w:val="009E41F8"/>
    <w:rsid w:val="009E5016"/>
    <w:rsid w:val="009E53DC"/>
    <w:rsid w:val="009E594C"/>
    <w:rsid w:val="009E5BD9"/>
    <w:rsid w:val="009F0907"/>
    <w:rsid w:val="009F3A29"/>
    <w:rsid w:val="009F51DB"/>
    <w:rsid w:val="009F66D8"/>
    <w:rsid w:val="00A06829"/>
    <w:rsid w:val="00A15BD8"/>
    <w:rsid w:val="00A23EE2"/>
    <w:rsid w:val="00A26C3B"/>
    <w:rsid w:val="00A27DC0"/>
    <w:rsid w:val="00A30024"/>
    <w:rsid w:val="00A30FAB"/>
    <w:rsid w:val="00A332D1"/>
    <w:rsid w:val="00A35A6A"/>
    <w:rsid w:val="00A36AF5"/>
    <w:rsid w:val="00A37B21"/>
    <w:rsid w:val="00A37EDD"/>
    <w:rsid w:val="00A466D0"/>
    <w:rsid w:val="00A5285F"/>
    <w:rsid w:val="00A52CE9"/>
    <w:rsid w:val="00A535EA"/>
    <w:rsid w:val="00A61531"/>
    <w:rsid w:val="00A64B4B"/>
    <w:rsid w:val="00A6736A"/>
    <w:rsid w:val="00A67F51"/>
    <w:rsid w:val="00A74DBB"/>
    <w:rsid w:val="00A74E20"/>
    <w:rsid w:val="00A75864"/>
    <w:rsid w:val="00A7778D"/>
    <w:rsid w:val="00A80806"/>
    <w:rsid w:val="00A85A0F"/>
    <w:rsid w:val="00A86001"/>
    <w:rsid w:val="00A86B2C"/>
    <w:rsid w:val="00A8724D"/>
    <w:rsid w:val="00A90C3A"/>
    <w:rsid w:val="00A92F57"/>
    <w:rsid w:val="00A94FD0"/>
    <w:rsid w:val="00A95422"/>
    <w:rsid w:val="00A97C75"/>
    <w:rsid w:val="00AA0543"/>
    <w:rsid w:val="00AA427F"/>
    <w:rsid w:val="00AA5128"/>
    <w:rsid w:val="00AA5A14"/>
    <w:rsid w:val="00AA6420"/>
    <w:rsid w:val="00AB026A"/>
    <w:rsid w:val="00AB1062"/>
    <w:rsid w:val="00AB1563"/>
    <w:rsid w:val="00AB2C85"/>
    <w:rsid w:val="00AB6120"/>
    <w:rsid w:val="00AC0403"/>
    <w:rsid w:val="00AC186E"/>
    <w:rsid w:val="00AC3B56"/>
    <w:rsid w:val="00AD1F4C"/>
    <w:rsid w:val="00AD210A"/>
    <w:rsid w:val="00AD2D15"/>
    <w:rsid w:val="00AD401A"/>
    <w:rsid w:val="00AD6A09"/>
    <w:rsid w:val="00AD6F75"/>
    <w:rsid w:val="00AE0EDD"/>
    <w:rsid w:val="00AE2DC0"/>
    <w:rsid w:val="00AE3AA3"/>
    <w:rsid w:val="00AE3D06"/>
    <w:rsid w:val="00AF0109"/>
    <w:rsid w:val="00AF22A6"/>
    <w:rsid w:val="00AF4D66"/>
    <w:rsid w:val="00AF501C"/>
    <w:rsid w:val="00AF7256"/>
    <w:rsid w:val="00AF7CB6"/>
    <w:rsid w:val="00B010FF"/>
    <w:rsid w:val="00B05B37"/>
    <w:rsid w:val="00B0776A"/>
    <w:rsid w:val="00B117BB"/>
    <w:rsid w:val="00B1760C"/>
    <w:rsid w:val="00B20037"/>
    <w:rsid w:val="00B200AB"/>
    <w:rsid w:val="00B246E3"/>
    <w:rsid w:val="00B24A5E"/>
    <w:rsid w:val="00B24FA3"/>
    <w:rsid w:val="00B26012"/>
    <w:rsid w:val="00B27A7B"/>
    <w:rsid w:val="00B34F58"/>
    <w:rsid w:val="00B40302"/>
    <w:rsid w:val="00B436A2"/>
    <w:rsid w:val="00B469EC"/>
    <w:rsid w:val="00B47057"/>
    <w:rsid w:val="00B470CF"/>
    <w:rsid w:val="00B5064F"/>
    <w:rsid w:val="00B50D3F"/>
    <w:rsid w:val="00B50EDA"/>
    <w:rsid w:val="00B51BBD"/>
    <w:rsid w:val="00B53349"/>
    <w:rsid w:val="00B554B3"/>
    <w:rsid w:val="00B61240"/>
    <w:rsid w:val="00B61B36"/>
    <w:rsid w:val="00B73F35"/>
    <w:rsid w:val="00B7589F"/>
    <w:rsid w:val="00B76407"/>
    <w:rsid w:val="00B77DFE"/>
    <w:rsid w:val="00B82C9C"/>
    <w:rsid w:val="00B82DBF"/>
    <w:rsid w:val="00B83C8A"/>
    <w:rsid w:val="00B8559D"/>
    <w:rsid w:val="00B948E1"/>
    <w:rsid w:val="00BA4DD2"/>
    <w:rsid w:val="00BA5D39"/>
    <w:rsid w:val="00BB3FED"/>
    <w:rsid w:val="00BB7A4C"/>
    <w:rsid w:val="00BC238A"/>
    <w:rsid w:val="00BC2892"/>
    <w:rsid w:val="00BC43E2"/>
    <w:rsid w:val="00BD2B26"/>
    <w:rsid w:val="00BD2BE0"/>
    <w:rsid w:val="00BD3F5B"/>
    <w:rsid w:val="00BE017B"/>
    <w:rsid w:val="00BE039A"/>
    <w:rsid w:val="00BE0E2D"/>
    <w:rsid w:val="00BE117C"/>
    <w:rsid w:val="00BE4125"/>
    <w:rsid w:val="00BE774C"/>
    <w:rsid w:val="00BE7D59"/>
    <w:rsid w:val="00BE7F29"/>
    <w:rsid w:val="00BF06F4"/>
    <w:rsid w:val="00BF1BAB"/>
    <w:rsid w:val="00BF2A6F"/>
    <w:rsid w:val="00BF5F04"/>
    <w:rsid w:val="00C012A7"/>
    <w:rsid w:val="00C05AC6"/>
    <w:rsid w:val="00C1190A"/>
    <w:rsid w:val="00C13B80"/>
    <w:rsid w:val="00C13D46"/>
    <w:rsid w:val="00C20674"/>
    <w:rsid w:val="00C23D88"/>
    <w:rsid w:val="00C247FC"/>
    <w:rsid w:val="00C27F30"/>
    <w:rsid w:val="00C30EE0"/>
    <w:rsid w:val="00C329C1"/>
    <w:rsid w:val="00C33AA3"/>
    <w:rsid w:val="00C35BD7"/>
    <w:rsid w:val="00C377B8"/>
    <w:rsid w:val="00C421B2"/>
    <w:rsid w:val="00C4411D"/>
    <w:rsid w:val="00C448E4"/>
    <w:rsid w:val="00C50B30"/>
    <w:rsid w:val="00C517B1"/>
    <w:rsid w:val="00C51848"/>
    <w:rsid w:val="00C547D6"/>
    <w:rsid w:val="00C54E0C"/>
    <w:rsid w:val="00C57EC2"/>
    <w:rsid w:val="00C60667"/>
    <w:rsid w:val="00C61488"/>
    <w:rsid w:val="00C61EC2"/>
    <w:rsid w:val="00C627E6"/>
    <w:rsid w:val="00C62D05"/>
    <w:rsid w:val="00C63F9E"/>
    <w:rsid w:val="00C64D58"/>
    <w:rsid w:val="00C70280"/>
    <w:rsid w:val="00C7451C"/>
    <w:rsid w:val="00C807BB"/>
    <w:rsid w:val="00C83F8E"/>
    <w:rsid w:val="00C86A6C"/>
    <w:rsid w:val="00C872AA"/>
    <w:rsid w:val="00C90167"/>
    <w:rsid w:val="00C90722"/>
    <w:rsid w:val="00C911C8"/>
    <w:rsid w:val="00C91B4E"/>
    <w:rsid w:val="00C91F98"/>
    <w:rsid w:val="00C96057"/>
    <w:rsid w:val="00C97023"/>
    <w:rsid w:val="00C9750F"/>
    <w:rsid w:val="00CA0724"/>
    <w:rsid w:val="00CA14F1"/>
    <w:rsid w:val="00CA18A4"/>
    <w:rsid w:val="00CA3819"/>
    <w:rsid w:val="00CA3989"/>
    <w:rsid w:val="00CA3AC9"/>
    <w:rsid w:val="00CA44AF"/>
    <w:rsid w:val="00CA4BC4"/>
    <w:rsid w:val="00CA77DC"/>
    <w:rsid w:val="00CB0EA5"/>
    <w:rsid w:val="00CB6585"/>
    <w:rsid w:val="00CB72E6"/>
    <w:rsid w:val="00CC02B3"/>
    <w:rsid w:val="00CC2B5A"/>
    <w:rsid w:val="00CC7AFA"/>
    <w:rsid w:val="00CD415B"/>
    <w:rsid w:val="00CD6337"/>
    <w:rsid w:val="00CE0F53"/>
    <w:rsid w:val="00CE389C"/>
    <w:rsid w:val="00CE3AF4"/>
    <w:rsid w:val="00CE4C35"/>
    <w:rsid w:val="00CE5D78"/>
    <w:rsid w:val="00CF5AD7"/>
    <w:rsid w:val="00D01342"/>
    <w:rsid w:val="00D04379"/>
    <w:rsid w:val="00D060AC"/>
    <w:rsid w:val="00D0688E"/>
    <w:rsid w:val="00D0693F"/>
    <w:rsid w:val="00D14FA9"/>
    <w:rsid w:val="00D260F2"/>
    <w:rsid w:val="00D269A2"/>
    <w:rsid w:val="00D32629"/>
    <w:rsid w:val="00D32D05"/>
    <w:rsid w:val="00D40704"/>
    <w:rsid w:val="00D42712"/>
    <w:rsid w:val="00D444A4"/>
    <w:rsid w:val="00D4757E"/>
    <w:rsid w:val="00D47953"/>
    <w:rsid w:val="00D51A14"/>
    <w:rsid w:val="00D536EC"/>
    <w:rsid w:val="00D53AFF"/>
    <w:rsid w:val="00D608E4"/>
    <w:rsid w:val="00D65705"/>
    <w:rsid w:val="00D67297"/>
    <w:rsid w:val="00D75B00"/>
    <w:rsid w:val="00D75F50"/>
    <w:rsid w:val="00D76CE9"/>
    <w:rsid w:val="00D77E9C"/>
    <w:rsid w:val="00D81DD1"/>
    <w:rsid w:val="00D839CA"/>
    <w:rsid w:val="00D862CE"/>
    <w:rsid w:val="00D87E58"/>
    <w:rsid w:val="00D90290"/>
    <w:rsid w:val="00D91D4C"/>
    <w:rsid w:val="00D9413D"/>
    <w:rsid w:val="00D949EE"/>
    <w:rsid w:val="00D96165"/>
    <w:rsid w:val="00DA46E7"/>
    <w:rsid w:val="00DA517C"/>
    <w:rsid w:val="00DA6783"/>
    <w:rsid w:val="00DB4CB6"/>
    <w:rsid w:val="00DB6A38"/>
    <w:rsid w:val="00DC2356"/>
    <w:rsid w:val="00DC2512"/>
    <w:rsid w:val="00DF4AD1"/>
    <w:rsid w:val="00DF5453"/>
    <w:rsid w:val="00DF5DD3"/>
    <w:rsid w:val="00DF7039"/>
    <w:rsid w:val="00E0001A"/>
    <w:rsid w:val="00E01D26"/>
    <w:rsid w:val="00E01E46"/>
    <w:rsid w:val="00E02CD9"/>
    <w:rsid w:val="00E07745"/>
    <w:rsid w:val="00E1213B"/>
    <w:rsid w:val="00E13BE0"/>
    <w:rsid w:val="00E14DCC"/>
    <w:rsid w:val="00E1688E"/>
    <w:rsid w:val="00E21C39"/>
    <w:rsid w:val="00E2328E"/>
    <w:rsid w:val="00E24945"/>
    <w:rsid w:val="00E3199D"/>
    <w:rsid w:val="00E31A06"/>
    <w:rsid w:val="00E3509B"/>
    <w:rsid w:val="00E359A1"/>
    <w:rsid w:val="00E40289"/>
    <w:rsid w:val="00E4062E"/>
    <w:rsid w:val="00E42794"/>
    <w:rsid w:val="00E45A3B"/>
    <w:rsid w:val="00E473CE"/>
    <w:rsid w:val="00E477D8"/>
    <w:rsid w:val="00E50225"/>
    <w:rsid w:val="00E51B39"/>
    <w:rsid w:val="00E534E4"/>
    <w:rsid w:val="00E5425E"/>
    <w:rsid w:val="00E54A3F"/>
    <w:rsid w:val="00E56EB4"/>
    <w:rsid w:val="00E60BC7"/>
    <w:rsid w:val="00E60BFD"/>
    <w:rsid w:val="00E64AD0"/>
    <w:rsid w:val="00E672D2"/>
    <w:rsid w:val="00E67B05"/>
    <w:rsid w:val="00E704B3"/>
    <w:rsid w:val="00E71E48"/>
    <w:rsid w:val="00E71E98"/>
    <w:rsid w:val="00E726FF"/>
    <w:rsid w:val="00E729CD"/>
    <w:rsid w:val="00E748EC"/>
    <w:rsid w:val="00E7528E"/>
    <w:rsid w:val="00E80AA2"/>
    <w:rsid w:val="00E84D42"/>
    <w:rsid w:val="00E85229"/>
    <w:rsid w:val="00E86075"/>
    <w:rsid w:val="00E87734"/>
    <w:rsid w:val="00E94FCA"/>
    <w:rsid w:val="00E95D70"/>
    <w:rsid w:val="00E96570"/>
    <w:rsid w:val="00E96F7A"/>
    <w:rsid w:val="00E977D1"/>
    <w:rsid w:val="00E97C5F"/>
    <w:rsid w:val="00EA0FFF"/>
    <w:rsid w:val="00EA17EE"/>
    <w:rsid w:val="00EA3EB3"/>
    <w:rsid w:val="00EA5B61"/>
    <w:rsid w:val="00EA7355"/>
    <w:rsid w:val="00EB0C9B"/>
    <w:rsid w:val="00EB0E4A"/>
    <w:rsid w:val="00EB27C8"/>
    <w:rsid w:val="00EB47AD"/>
    <w:rsid w:val="00EB54F5"/>
    <w:rsid w:val="00EB69FC"/>
    <w:rsid w:val="00EB7708"/>
    <w:rsid w:val="00EC119E"/>
    <w:rsid w:val="00EC1BD9"/>
    <w:rsid w:val="00EC2C92"/>
    <w:rsid w:val="00EC3BDB"/>
    <w:rsid w:val="00EC5F59"/>
    <w:rsid w:val="00EC6418"/>
    <w:rsid w:val="00ED07A0"/>
    <w:rsid w:val="00ED220E"/>
    <w:rsid w:val="00ED5F08"/>
    <w:rsid w:val="00EE13B6"/>
    <w:rsid w:val="00EE160C"/>
    <w:rsid w:val="00EE67C7"/>
    <w:rsid w:val="00EF0649"/>
    <w:rsid w:val="00EF1630"/>
    <w:rsid w:val="00EF48DB"/>
    <w:rsid w:val="00F014D7"/>
    <w:rsid w:val="00F02119"/>
    <w:rsid w:val="00F04D43"/>
    <w:rsid w:val="00F05329"/>
    <w:rsid w:val="00F062AF"/>
    <w:rsid w:val="00F10107"/>
    <w:rsid w:val="00F114B8"/>
    <w:rsid w:val="00F141BB"/>
    <w:rsid w:val="00F20843"/>
    <w:rsid w:val="00F20B25"/>
    <w:rsid w:val="00F25708"/>
    <w:rsid w:val="00F26558"/>
    <w:rsid w:val="00F36105"/>
    <w:rsid w:val="00F37A0C"/>
    <w:rsid w:val="00F414CC"/>
    <w:rsid w:val="00F419DB"/>
    <w:rsid w:val="00F42DF1"/>
    <w:rsid w:val="00F43F8B"/>
    <w:rsid w:val="00F458E7"/>
    <w:rsid w:val="00F46606"/>
    <w:rsid w:val="00F50977"/>
    <w:rsid w:val="00F50A51"/>
    <w:rsid w:val="00F5241C"/>
    <w:rsid w:val="00F539D7"/>
    <w:rsid w:val="00F55A2E"/>
    <w:rsid w:val="00F61A40"/>
    <w:rsid w:val="00F62E74"/>
    <w:rsid w:val="00F64441"/>
    <w:rsid w:val="00F72A50"/>
    <w:rsid w:val="00F737A0"/>
    <w:rsid w:val="00F73FD4"/>
    <w:rsid w:val="00F7480D"/>
    <w:rsid w:val="00F759CE"/>
    <w:rsid w:val="00F75B7C"/>
    <w:rsid w:val="00F80921"/>
    <w:rsid w:val="00F82B3C"/>
    <w:rsid w:val="00F83840"/>
    <w:rsid w:val="00F84584"/>
    <w:rsid w:val="00F84C1D"/>
    <w:rsid w:val="00F8564D"/>
    <w:rsid w:val="00F85CC5"/>
    <w:rsid w:val="00F866C4"/>
    <w:rsid w:val="00F869E2"/>
    <w:rsid w:val="00F87A49"/>
    <w:rsid w:val="00F91E45"/>
    <w:rsid w:val="00F922EB"/>
    <w:rsid w:val="00F95779"/>
    <w:rsid w:val="00F96F7B"/>
    <w:rsid w:val="00F97148"/>
    <w:rsid w:val="00FA2530"/>
    <w:rsid w:val="00FA44CA"/>
    <w:rsid w:val="00FA5D54"/>
    <w:rsid w:val="00FA7E99"/>
    <w:rsid w:val="00FA7F04"/>
    <w:rsid w:val="00FB1004"/>
    <w:rsid w:val="00FB1D4E"/>
    <w:rsid w:val="00FB217E"/>
    <w:rsid w:val="00FB2A13"/>
    <w:rsid w:val="00FB3BFD"/>
    <w:rsid w:val="00FB7739"/>
    <w:rsid w:val="00FC3108"/>
    <w:rsid w:val="00FC467B"/>
    <w:rsid w:val="00FC4E59"/>
    <w:rsid w:val="00FC5572"/>
    <w:rsid w:val="00FC703F"/>
    <w:rsid w:val="00FC780E"/>
    <w:rsid w:val="00FD0D07"/>
    <w:rsid w:val="00FD5227"/>
    <w:rsid w:val="00FD7AEC"/>
    <w:rsid w:val="00FF2131"/>
    <w:rsid w:val="00FF3321"/>
    <w:rsid w:val="00FF3BD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FE81765"/>
  <w15:chartTrackingRefBased/>
  <w15:docId w15:val="{3F67C97F-F771-4CCD-A29C-8ABB6B3CF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37A"/>
    <w:pPr>
      <w:widowControl w:val="0"/>
      <w:suppressAutoHyphens/>
      <w:spacing w:after="0" w:line="240" w:lineRule="auto"/>
    </w:pPr>
    <w:rPr>
      <w:rFonts w:ascii="Times New Roman" w:eastAsia="DejaVu Sans" w:hAnsi="Times New Roman" w:cs="Tahoma"/>
      <w:kern w:val="1"/>
      <w:sz w:val="24"/>
      <w:szCs w:val="24"/>
      <w:lang w:val="fr-FR"/>
      <w14:ligatures w14:val="none"/>
    </w:rPr>
  </w:style>
  <w:style w:type="paragraph" w:styleId="Titre1">
    <w:name w:val="heading 1"/>
    <w:basedOn w:val="Normal"/>
    <w:next w:val="Normal"/>
    <w:link w:val="Titre1Car"/>
    <w:qFormat/>
    <w:rsid w:val="00192BBB"/>
    <w:pPr>
      <w:keepNext/>
      <w:keepLines/>
      <w:spacing w:before="100" w:beforeAutospacing="1" w:after="100" w:afterAutospacing="1" w:line="360" w:lineRule="auto"/>
      <w:jc w:val="both"/>
      <w:outlineLvl w:val="0"/>
    </w:pPr>
    <w:rPr>
      <w:rFonts w:eastAsiaTheme="majorEastAsia" w:cstheme="majorBidi"/>
      <w:b/>
      <w:caps/>
      <w:kern w:val="28"/>
      <w:sz w:val="28"/>
      <w:szCs w:val="40"/>
    </w:rPr>
  </w:style>
  <w:style w:type="paragraph" w:styleId="Titre2">
    <w:name w:val="heading 2"/>
    <w:basedOn w:val="Normal"/>
    <w:next w:val="Normal"/>
    <w:link w:val="Titre2Car"/>
    <w:unhideWhenUsed/>
    <w:qFormat/>
    <w:rsid w:val="00192BBB"/>
    <w:pPr>
      <w:keepNext/>
      <w:keepLines/>
      <w:spacing w:before="100" w:beforeAutospacing="1" w:after="100" w:afterAutospacing="1"/>
      <w:jc w:val="both"/>
      <w:outlineLvl w:val="1"/>
    </w:pPr>
    <w:rPr>
      <w:rFonts w:eastAsiaTheme="majorEastAsia" w:cstheme="majorBidi"/>
      <w:b/>
      <w:kern w:val="24"/>
      <w:szCs w:val="32"/>
    </w:rPr>
  </w:style>
  <w:style w:type="paragraph" w:styleId="Titre3">
    <w:name w:val="heading 3"/>
    <w:aliases w:val="Car"/>
    <w:basedOn w:val="Normal"/>
    <w:next w:val="Normal"/>
    <w:link w:val="Titre3Car"/>
    <w:unhideWhenUsed/>
    <w:qFormat/>
    <w:rsid w:val="00A74DB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nhideWhenUsed/>
    <w:qFormat/>
    <w:rsid w:val="00A74DBB"/>
    <w:pPr>
      <w:keepNext/>
      <w:keepLines/>
      <w:spacing w:before="80" w:after="40"/>
      <w:outlineLvl w:val="3"/>
    </w:pPr>
    <w:rPr>
      <w:rFonts w:eastAsiaTheme="majorEastAsia" w:cstheme="majorBidi"/>
      <w:i/>
      <w:iCs/>
      <w:color w:val="0F4761" w:themeColor="accent1" w:themeShade="BF"/>
    </w:rPr>
  </w:style>
  <w:style w:type="paragraph" w:styleId="Titre5">
    <w:name w:val="heading 5"/>
    <w:aliases w:val="(1.1.1.1.1.),a"/>
    <w:basedOn w:val="Normal"/>
    <w:next w:val="Normal"/>
    <w:link w:val="Titre5Car"/>
    <w:unhideWhenUsed/>
    <w:qFormat/>
    <w:rsid w:val="00A74DB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nhideWhenUsed/>
    <w:qFormat/>
    <w:rsid w:val="00A74DBB"/>
    <w:pPr>
      <w:keepNext/>
      <w:keepLines/>
      <w:spacing w:before="40"/>
      <w:outlineLvl w:val="5"/>
    </w:pPr>
    <w:rPr>
      <w:rFonts w:eastAsiaTheme="majorEastAsia" w:cstheme="majorBidi"/>
      <w:i/>
      <w:iCs/>
      <w:color w:val="595959" w:themeColor="text1" w:themeTint="A6"/>
    </w:rPr>
  </w:style>
  <w:style w:type="paragraph" w:styleId="Titre7">
    <w:name w:val="heading 7"/>
    <w:aliases w:val="centré 12"/>
    <w:basedOn w:val="Normal"/>
    <w:next w:val="Normal"/>
    <w:link w:val="Titre7Car"/>
    <w:unhideWhenUsed/>
    <w:qFormat/>
    <w:rsid w:val="00A74DBB"/>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nhideWhenUsed/>
    <w:qFormat/>
    <w:rsid w:val="00A74DBB"/>
    <w:pPr>
      <w:keepNext/>
      <w:keepLines/>
      <w:outlineLvl w:val="7"/>
    </w:pPr>
    <w:rPr>
      <w:rFonts w:eastAsiaTheme="majorEastAsia" w:cstheme="majorBidi"/>
      <w:i/>
      <w:iCs/>
      <w:color w:val="272727" w:themeColor="text1" w:themeTint="D8"/>
    </w:rPr>
  </w:style>
  <w:style w:type="paragraph" w:styleId="Titre9">
    <w:name w:val="heading 9"/>
    <w:aliases w:val="Heading 9-paranum"/>
    <w:basedOn w:val="Normal"/>
    <w:next w:val="Normal"/>
    <w:link w:val="Titre9Car"/>
    <w:unhideWhenUsed/>
    <w:qFormat/>
    <w:rsid w:val="00A74DBB"/>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192BBB"/>
    <w:rPr>
      <w:rFonts w:ascii="Times New Roman" w:eastAsiaTheme="majorEastAsia" w:hAnsi="Times New Roman" w:cstheme="majorBidi"/>
      <w:b/>
      <w:caps/>
      <w:kern w:val="28"/>
      <w:sz w:val="28"/>
      <w:szCs w:val="40"/>
      <w:lang w:val="fr-FR"/>
      <w14:ligatures w14:val="none"/>
    </w:rPr>
  </w:style>
  <w:style w:type="character" w:customStyle="1" w:styleId="Titre2Car">
    <w:name w:val="Titre 2 Car"/>
    <w:basedOn w:val="Policepardfaut"/>
    <w:link w:val="Titre2"/>
    <w:rsid w:val="00192BBB"/>
    <w:rPr>
      <w:rFonts w:ascii="Times New Roman" w:eastAsiaTheme="majorEastAsia" w:hAnsi="Times New Roman" w:cstheme="majorBidi"/>
      <w:b/>
      <w:kern w:val="24"/>
      <w:sz w:val="24"/>
      <w:szCs w:val="32"/>
      <w:lang w:val="fr-FR"/>
      <w14:ligatures w14:val="none"/>
    </w:rPr>
  </w:style>
  <w:style w:type="character" w:customStyle="1" w:styleId="Titre3Car">
    <w:name w:val="Titre 3 Car"/>
    <w:aliases w:val="Car Car"/>
    <w:basedOn w:val="Policepardfaut"/>
    <w:link w:val="Titre3"/>
    <w:rsid w:val="00A74DBB"/>
    <w:rPr>
      <w:rFonts w:eastAsiaTheme="majorEastAsia" w:cstheme="majorBidi"/>
      <w:color w:val="0F4761" w:themeColor="accent1" w:themeShade="BF"/>
      <w:sz w:val="28"/>
      <w:szCs w:val="28"/>
    </w:rPr>
  </w:style>
  <w:style w:type="character" w:customStyle="1" w:styleId="Titre4Car">
    <w:name w:val="Titre 4 Car"/>
    <w:basedOn w:val="Policepardfaut"/>
    <w:link w:val="Titre4"/>
    <w:rsid w:val="00A74DBB"/>
    <w:rPr>
      <w:rFonts w:eastAsiaTheme="majorEastAsia" w:cstheme="majorBidi"/>
      <w:i/>
      <w:iCs/>
      <w:color w:val="0F4761" w:themeColor="accent1" w:themeShade="BF"/>
    </w:rPr>
  </w:style>
  <w:style w:type="character" w:customStyle="1" w:styleId="Titre5Car">
    <w:name w:val="Titre 5 Car"/>
    <w:aliases w:val="(1.1.1.1.1.) Car,a Car"/>
    <w:basedOn w:val="Policepardfaut"/>
    <w:link w:val="Titre5"/>
    <w:uiPriority w:val="9"/>
    <w:semiHidden/>
    <w:rsid w:val="00A74DB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74DBB"/>
    <w:rPr>
      <w:rFonts w:eastAsiaTheme="majorEastAsia" w:cstheme="majorBidi"/>
      <w:i/>
      <w:iCs/>
      <w:color w:val="595959" w:themeColor="text1" w:themeTint="A6"/>
    </w:rPr>
  </w:style>
  <w:style w:type="character" w:customStyle="1" w:styleId="Titre7Car">
    <w:name w:val="Titre 7 Car"/>
    <w:aliases w:val="centré 12 Car"/>
    <w:basedOn w:val="Policepardfaut"/>
    <w:link w:val="Titre7"/>
    <w:uiPriority w:val="9"/>
    <w:semiHidden/>
    <w:rsid w:val="00A74DB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74DBB"/>
    <w:rPr>
      <w:rFonts w:eastAsiaTheme="majorEastAsia" w:cstheme="majorBidi"/>
      <w:i/>
      <w:iCs/>
      <w:color w:val="272727" w:themeColor="text1" w:themeTint="D8"/>
    </w:rPr>
  </w:style>
  <w:style w:type="character" w:customStyle="1" w:styleId="Titre9Car">
    <w:name w:val="Titre 9 Car"/>
    <w:aliases w:val="Heading 9-paranum Car"/>
    <w:basedOn w:val="Policepardfaut"/>
    <w:link w:val="Titre9"/>
    <w:uiPriority w:val="9"/>
    <w:semiHidden/>
    <w:rsid w:val="00A74DBB"/>
    <w:rPr>
      <w:rFonts w:eastAsiaTheme="majorEastAsia" w:cstheme="majorBidi"/>
      <w:color w:val="272727" w:themeColor="text1" w:themeTint="D8"/>
    </w:rPr>
  </w:style>
  <w:style w:type="paragraph" w:styleId="Titre">
    <w:name w:val="Title"/>
    <w:basedOn w:val="Normal"/>
    <w:next w:val="Normal"/>
    <w:link w:val="TitreCar"/>
    <w:uiPriority w:val="10"/>
    <w:qFormat/>
    <w:rsid w:val="00A74DBB"/>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74DB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74DB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74DB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74DBB"/>
    <w:pPr>
      <w:spacing w:before="160"/>
      <w:jc w:val="center"/>
    </w:pPr>
    <w:rPr>
      <w:i/>
      <w:iCs/>
      <w:color w:val="404040" w:themeColor="text1" w:themeTint="BF"/>
    </w:rPr>
  </w:style>
  <w:style w:type="character" w:customStyle="1" w:styleId="CitationCar">
    <w:name w:val="Citation Car"/>
    <w:basedOn w:val="Policepardfaut"/>
    <w:link w:val="Citation"/>
    <w:uiPriority w:val="29"/>
    <w:rsid w:val="00A74DBB"/>
    <w:rPr>
      <w:i/>
      <w:iCs/>
      <w:color w:val="404040" w:themeColor="text1" w:themeTint="BF"/>
    </w:rPr>
  </w:style>
  <w:style w:type="paragraph" w:styleId="Paragraphedeliste">
    <w:name w:val="List Paragraph"/>
    <w:aliases w:val="LIST,Numbered paragraph,List Paragraph1,Paragraphe de liste1,References,FIDA liste,Paragraphe à Puce,Paragraphe  revu,Lettre d'introduction,List numbered,U 5,r2,Paragraphe 2,inspringtekst,Numbered list,Numbered Para 1,Dot pt,YC Bulet"/>
    <w:basedOn w:val="Normal"/>
    <w:link w:val="ParagraphedelisteCar"/>
    <w:uiPriority w:val="34"/>
    <w:qFormat/>
    <w:rsid w:val="00A74DBB"/>
    <w:pPr>
      <w:ind w:left="720"/>
      <w:contextualSpacing/>
    </w:pPr>
  </w:style>
  <w:style w:type="character" w:styleId="Emphaseintense">
    <w:name w:val="Intense Emphasis"/>
    <w:basedOn w:val="Policepardfaut"/>
    <w:uiPriority w:val="21"/>
    <w:qFormat/>
    <w:rsid w:val="00A74DBB"/>
    <w:rPr>
      <w:i/>
      <w:iCs/>
      <w:color w:val="0F4761" w:themeColor="accent1" w:themeShade="BF"/>
    </w:rPr>
  </w:style>
  <w:style w:type="paragraph" w:styleId="Citationintense">
    <w:name w:val="Intense Quote"/>
    <w:basedOn w:val="Normal"/>
    <w:next w:val="Normal"/>
    <w:link w:val="CitationintenseCar"/>
    <w:uiPriority w:val="30"/>
    <w:qFormat/>
    <w:rsid w:val="00A74D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74DBB"/>
    <w:rPr>
      <w:i/>
      <w:iCs/>
      <w:color w:val="0F4761" w:themeColor="accent1" w:themeShade="BF"/>
    </w:rPr>
  </w:style>
  <w:style w:type="character" w:styleId="Rfrenceintense">
    <w:name w:val="Intense Reference"/>
    <w:basedOn w:val="Policepardfaut"/>
    <w:uiPriority w:val="32"/>
    <w:qFormat/>
    <w:rsid w:val="00A74DBB"/>
    <w:rPr>
      <w:b/>
      <w:bCs/>
      <w:smallCaps/>
      <w:color w:val="0F4761" w:themeColor="accent1" w:themeShade="BF"/>
      <w:spacing w:val="5"/>
    </w:rPr>
  </w:style>
  <w:style w:type="paragraph" w:customStyle="1" w:styleId="Heading">
    <w:name w:val="Heading"/>
    <w:basedOn w:val="Normal"/>
    <w:next w:val="Corpsdetexte"/>
    <w:rsid w:val="00A74DBB"/>
    <w:pPr>
      <w:keepNext/>
      <w:spacing w:before="240" w:after="120"/>
    </w:pPr>
    <w:rPr>
      <w:rFonts w:eastAsia="Arial Unicode MS"/>
      <w:sz w:val="28"/>
      <w:szCs w:val="28"/>
    </w:rPr>
  </w:style>
  <w:style w:type="paragraph" w:styleId="Corpsdetexte">
    <w:name w:val="Body Text"/>
    <w:aliases w:val="bt,Body Text Char2,A - Corps de texte,TextMG,Body Text Char Char Char Char,Body Text Char1,Body Text Char Char,Body Text Char1 Char Char Char,Body Text Char1 Char Char Char Char Char,TextM,Rapport-normal"/>
    <w:basedOn w:val="Normal"/>
    <w:link w:val="CorpsdetexteCar"/>
    <w:rsid w:val="00A74DBB"/>
    <w:pPr>
      <w:spacing w:after="120" w:line="288" w:lineRule="auto"/>
      <w:jc w:val="both"/>
    </w:pPr>
    <w:rPr>
      <w:kern w:val="18"/>
      <w:sz w:val="20"/>
    </w:rPr>
  </w:style>
  <w:style w:type="character" w:customStyle="1" w:styleId="BodyTextChar">
    <w:name w:val="Body Text Char"/>
    <w:basedOn w:val="Policepardfaut"/>
    <w:uiPriority w:val="99"/>
    <w:semiHidden/>
    <w:rsid w:val="00A74DBB"/>
    <w:rPr>
      <w:rFonts w:ascii="Arial" w:eastAsia="DejaVu Sans" w:hAnsi="Arial" w:cs="Tahoma"/>
      <w:kern w:val="1"/>
      <w:sz w:val="24"/>
      <w:szCs w:val="24"/>
      <w:lang w:val="fr-FR"/>
      <w14:ligatures w14:val="none"/>
    </w:rPr>
  </w:style>
  <w:style w:type="character" w:customStyle="1" w:styleId="NumberingSymbols">
    <w:name w:val="Numbering Symbols"/>
    <w:rsid w:val="00A74DBB"/>
  </w:style>
  <w:style w:type="character" w:customStyle="1" w:styleId="Bullets">
    <w:name w:val="Bullets"/>
    <w:rsid w:val="00A74DBB"/>
    <w:rPr>
      <w:rFonts w:ascii="OpenSymbol" w:eastAsia="OpenSymbol" w:hAnsi="OpenSymbol" w:cs="OpenSymbol"/>
    </w:rPr>
  </w:style>
  <w:style w:type="character" w:customStyle="1" w:styleId="Placeholder">
    <w:name w:val="Placeholder"/>
    <w:rsid w:val="00A74DBB"/>
    <w:rPr>
      <w:smallCaps/>
      <w:color w:val="008080"/>
      <w:u w:val="dotted"/>
    </w:rPr>
  </w:style>
  <w:style w:type="character" w:customStyle="1" w:styleId="FootnoteCharacters">
    <w:name w:val="Footnote Characters"/>
    <w:rsid w:val="00A74DBB"/>
  </w:style>
  <w:style w:type="character" w:styleId="Appelnotedebasdep">
    <w:name w:val="footnote reference"/>
    <w:aliases w:val="BVI fnr,(Footnote Reference),SUPERS,Footnote Reference/,Footnote symbol,Footnotes refss,Footnote Reference Superscript,Footnote,Footnote reference number,note TESI,EN Footnote Reference,Voetnootverwijzing,Times 10 Point,No,Re"/>
    <w:uiPriority w:val="99"/>
    <w:rsid w:val="00A74DBB"/>
    <w:rPr>
      <w:vertAlign w:val="superscript"/>
    </w:rPr>
  </w:style>
  <w:style w:type="character" w:styleId="Lienhypertexte">
    <w:name w:val="Hyperlink"/>
    <w:uiPriority w:val="99"/>
    <w:rsid w:val="00A74DBB"/>
    <w:rPr>
      <w:color w:val="000080"/>
      <w:u w:val="single"/>
    </w:rPr>
  </w:style>
  <w:style w:type="character" w:styleId="Appeldenotedefin">
    <w:name w:val="endnote reference"/>
    <w:semiHidden/>
    <w:rsid w:val="00A74DBB"/>
    <w:rPr>
      <w:vertAlign w:val="superscript"/>
    </w:rPr>
  </w:style>
  <w:style w:type="character" w:customStyle="1" w:styleId="EndnoteCharacters">
    <w:name w:val="Endnote Characters"/>
    <w:rsid w:val="00A74DBB"/>
  </w:style>
  <w:style w:type="paragraph" w:styleId="Liste">
    <w:name w:val="List"/>
    <w:basedOn w:val="Corpsdetexte"/>
    <w:semiHidden/>
    <w:rsid w:val="00A74DBB"/>
  </w:style>
  <w:style w:type="paragraph" w:styleId="Lgende">
    <w:name w:val="caption"/>
    <w:basedOn w:val="Normal"/>
    <w:qFormat/>
    <w:rsid w:val="00A74DBB"/>
    <w:pPr>
      <w:suppressLineNumbers/>
      <w:spacing w:before="120" w:after="120"/>
    </w:pPr>
    <w:rPr>
      <w:i/>
      <w:iCs/>
    </w:rPr>
  </w:style>
  <w:style w:type="paragraph" w:customStyle="1" w:styleId="Index">
    <w:name w:val="Index"/>
    <w:basedOn w:val="Normal"/>
    <w:rsid w:val="00A74DBB"/>
    <w:pPr>
      <w:suppressLineNumbers/>
    </w:pPr>
  </w:style>
  <w:style w:type="paragraph" w:styleId="En-tte">
    <w:name w:val="header"/>
    <w:basedOn w:val="Normal"/>
    <w:link w:val="En-tteCar"/>
    <w:uiPriority w:val="99"/>
    <w:rsid w:val="00A74DBB"/>
    <w:pPr>
      <w:suppressLineNumbers/>
      <w:tabs>
        <w:tab w:val="center" w:pos="4818"/>
        <w:tab w:val="right" w:pos="9637"/>
      </w:tabs>
    </w:pPr>
  </w:style>
  <w:style w:type="character" w:customStyle="1" w:styleId="En-tteCar">
    <w:name w:val="En-tête Car"/>
    <w:basedOn w:val="Policepardfaut"/>
    <w:link w:val="En-tte"/>
    <w:uiPriority w:val="99"/>
    <w:rsid w:val="00A74DBB"/>
    <w:rPr>
      <w:rFonts w:ascii="Arial" w:eastAsia="DejaVu Sans" w:hAnsi="Arial" w:cs="Tahoma"/>
      <w:kern w:val="1"/>
      <w:sz w:val="24"/>
      <w:szCs w:val="24"/>
      <w:lang w:val="fr-FR"/>
      <w14:ligatures w14:val="none"/>
    </w:rPr>
  </w:style>
  <w:style w:type="paragraph" w:styleId="Pieddepage">
    <w:name w:val="footer"/>
    <w:basedOn w:val="Normal"/>
    <w:link w:val="PieddepageCar"/>
    <w:uiPriority w:val="99"/>
    <w:rsid w:val="00A74DBB"/>
    <w:pPr>
      <w:suppressLineNumbers/>
      <w:tabs>
        <w:tab w:val="center" w:pos="4818"/>
        <w:tab w:val="right" w:pos="9637"/>
      </w:tabs>
    </w:pPr>
    <w:rPr>
      <w:sz w:val="14"/>
    </w:rPr>
  </w:style>
  <w:style w:type="character" w:customStyle="1" w:styleId="PieddepageCar">
    <w:name w:val="Pied de page Car"/>
    <w:basedOn w:val="Policepardfaut"/>
    <w:link w:val="Pieddepage"/>
    <w:uiPriority w:val="99"/>
    <w:rsid w:val="00A74DBB"/>
    <w:rPr>
      <w:rFonts w:ascii="Arial" w:eastAsia="DejaVu Sans" w:hAnsi="Arial" w:cs="Tahoma"/>
      <w:kern w:val="1"/>
      <w:sz w:val="14"/>
      <w:szCs w:val="24"/>
      <w:lang w:val="fr-FR"/>
      <w14:ligatures w14:val="none"/>
    </w:rPr>
  </w:style>
  <w:style w:type="paragraph" w:customStyle="1" w:styleId="CTBGrandtitre">
    <w:name w:val="CTB_Grand titre"/>
    <w:basedOn w:val="Normal"/>
    <w:next w:val="CTBSoustitre"/>
    <w:rsid w:val="00A74DBB"/>
    <w:pPr>
      <w:spacing w:before="3402"/>
      <w:ind w:left="1616"/>
    </w:pPr>
    <w:rPr>
      <w:b/>
      <w:caps/>
      <w:color w:val="50B848"/>
      <w:sz w:val="60"/>
    </w:rPr>
  </w:style>
  <w:style w:type="paragraph" w:customStyle="1" w:styleId="CTBSoustitre">
    <w:name w:val="CTB_Sous titre"/>
    <w:basedOn w:val="Normal"/>
    <w:next w:val="Normal"/>
    <w:rsid w:val="00A74DBB"/>
    <w:pPr>
      <w:ind w:left="1616"/>
      <w:textAlignment w:val="top"/>
    </w:pPr>
    <w:rPr>
      <w:b/>
      <w:caps/>
      <w:color w:val="50B848"/>
      <w:sz w:val="44"/>
    </w:rPr>
  </w:style>
  <w:style w:type="paragraph" w:customStyle="1" w:styleId="Framecontents">
    <w:name w:val="Frame contents"/>
    <w:basedOn w:val="Corpsdetexte"/>
    <w:rsid w:val="00A74DBB"/>
  </w:style>
  <w:style w:type="paragraph" w:customStyle="1" w:styleId="ContentsHeading">
    <w:name w:val="Contents Heading"/>
    <w:basedOn w:val="Heading"/>
    <w:rsid w:val="00A74DBB"/>
    <w:pPr>
      <w:pageBreakBefore/>
      <w:suppressLineNumbers/>
    </w:pPr>
    <w:rPr>
      <w:b/>
      <w:bCs/>
      <w:caps/>
      <w:color w:val="50B848"/>
      <w:kern w:val="32"/>
      <w:sz w:val="32"/>
      <w:szCs w:val="32"/>
    </w:rPr>
  </w:style>
  <w:style w:type="paragraph" w:styleId="TM1">
    <w:name w:val="toc 1"/>
    <w:basedOn w:val="Normal"/>
    <w:next w:val="Normal"/>
    <w:uiPriority w:val="39"/>
    <w:rsid w:val="00F96F7B"/>
    <w:pPr>
      <w:widowControl/>
      <w:tabs>
        <w:tab w:val="left" w:pos="284"/>
        <w:tab w:val="left" w:pos="1415"/>
        <w:tab w:val="right" w:leader="dot" w:pos="9061"/>
      </w:tabs>
      <w:suppressAutoHyphens w:val="0"/>
      <w:spacing w:before="120" w:after="120"/>
      <w:jc w:val="both"/>
    </w:pPr>
    <w:rPr>
      <w:rFonts w:eastAsia="Times New Roman" w:cs="Times New Roman"/>
      <w:b/>
      <w:bCs/>
      <w:caps/>
      <w:noProof/>
      <w:kern w:val="0"/>
      <w:lang w:val="nl-NL" w:eastAsia="nl-NL"/>
    </w:rPr>
  </w:style>
  <w:style w:type="paragraph" w:styleId="TM2">
    <w:name w:val="toc 2"/>
    <w:basedOn w:val="Normal"/>
    <w:next w:val="Normal"/>
    <w:uiPriority w:val="39"/>
    <w:rsid w:val="00F96F7B"/>
    <w:pPr>
      <w:widowControl/>
      <w:tabs>
        <w:tab w:val="left" w:pos="709"/>
        <w:tab w:val="right" w:leader="dot" w:pos="9060"/>
      </w:tabs>
      <w:suppressAutoHyphens w:val="0"/>
      <w:spacing w:before="60" w:after="60"/>
      <w:ind w:left="244"/>
      <w:jc w:val="both"/>
    </w:pPr>
    <w:rPr>
      <w:rFonts w:eastAsia="Times New Roman" w:cs="Times New Roman"/>
      <w:smallCaps/>
      <w:noProof/>
      <w:kern w:val="0"/>
      <w:lang w:val="en-GB"/>
    </w:rPr>
  </w:style>
  <w:style w:type="paragraph" w:styleId="TM3">
    <w:name w:val="toc 3"/>
    <w:basedOn w:val="Normal"/>
    <w:next w:val="Normal"/>
    <w:uiPriority w:val="39"/>
    <w:rsid w:val="00A74DBB"/>
    <w:pPr>
      <w:widowControl/>
      <w:tabs>
        <w:tab w:val="left" w:pos="851"/>
        <w:tab w:val="right" w:leader="dot" w:pos="9060"/>
      </w:tabs>
      <w:suppressAutoHyphens w:val="0"/>
      <w:ind w:left="245"/>
    </w:pPr>
    <w:rPr>
      <w:rFonts w:eastAsia="Times New Roman" w:cs="Times New Roman"/>
      <w:noProof/>
      <w:kern w:val="0"/>
      <w:sz w:val="20"/>
      <w:lang w:val="en-GB"/>
    </w:rPr>
  </w:style>
  <w:style w:type="paragraph" w:styleId="TM4">
    <w:name w:val="toc 4"/>
    <w:basedOn w:val="Normal"/>
    <w:next w:val="Normal"/>
    <w:autoRedefine/>
    <w:semiHidden/>
    <w:rsid w:val="00A74DBB"/>
    <w:pPr>
      <w:widowControl/>
      <w:tabs>
        <w:tab w:val="left" w:pos="1134"/>
        <w:tab w:val="left" w:pos="1415"/>
        <w:tab w:val="right" w:leader="dot" w:pos="9060"/>
      </w:tabs>
      <w:suppressAutoHyphens w:val="0"/>
      <w:ind w:left="810" w:hanging="565"/>
    </w:pPr>
    <w:rPr>
      <w:rFonts w:eastAsia="Times New Roman" w:cs="Times New Roman"/>
      <w:noProof/>
      <w:kern w:val="0"/>
      <w:sz w:val="20"/>
      <w:lang w:val="en-GB"/>
    </w:rPr>
  </w:style>
  <w:style w:type="paragraph" w:styleId="TM5">
    <w:name w:val="toc 5"/>
    <w:basedOn w:val="Normal"/>
    <w:next w:val="Normal"/>
    <w:autoRedefine/>
    <w:semiHidden/>
    <w:rsid w:val="00A74DBB"/>
    <w:pPr>
      <w:widowControl/>
      <w:tabs>
        <w:tab w:val="left" w:pos="1276"/>
        <w:tab w:val="left" w:pos="1843"/>
        <w:tab w:val="right" w:leader="dot" w:pos="9060"/>
      </w:tabs>
      <w:suppressAutoHyphens w:val="0"/>
      <w:spacing w:before="60" w:after="100" w:afterAutospacing="1"/>
      <w:ind w:left="244"/>
    </w:pPr>
    <w:rPr>
      <w:rFonts w:eastAsia="Times New Roman" w:cs="Times New Roman"/>
      <w:bCs/>
      <w:noProof/>
      <w:kern w:val="0"/>
      <w:sz w:val="20"/>
      <w:lang w:val="nl-NL" w:eastAsia="nl-NL"/>
    </w:rPr>
  </w:style>
  <w:style w:type="paragraph" w:styleId="TM6">
    <w:name w:val="toc 6"/>
    <w:basedOn w:val="Index"/>
    <w:semiHidden/>
    <w:rsid w:val="00A74DBB"/>
    <w:pPr>
      <w:tabs>
        <w:tab w:val="right" w:leader="dot" w:pos="9637"/>
      </w:tabs>
      <w:ind w:left="1415"/>
    </w:pPr>
    <w:rPr>
      <w:sz w:val="18"/>
    </w:rPr>
  </w:style>
  <w:style w:type="paragraph" w:styleId="TM7">
    <w:name w:val="toc 7"/>
    <w:basedOn w:val="Index"/>
    <w:semiHidden/>
    <w:rsid w:val="00A74DBB"/>
    <w:pPr>
      <w:tabs>
        <w:tab w:val="right" w:leader="dot" w:pos="9637"/>
      </w:tabs>
      <w:ind w:left="1698"/>
    </w:pPr>
    <w:rPr>
      <w:sz w:val="18"/>
    </w:rPr>
  </w:style>
  <w:style w:type="paragraph" w:styleId="TM8">
    <w:name w:val="toc 8"/>
    <w:basedOn w:val="Index"/>
    <w:semiHidden/>
    <w:rsid w:val="00A74DBB"/>
    <w:pPr>
      <w:tabs>
        <w:tab w:val="right" w:leader="dot" w:pos="9637"/>
      </w:tabs>
      <w:ind w:left="1981"/>
    </w:pPr>
    <w:rPr>
      <w:sz w:val="18"/>
    </w:rPr>
  </w:style>
  <w:style w:type="paragraph" w:styleId="TM9">
    <w:name w:val="toc 9"/>
    <w:basedOn w:val="Index"/>
    <w:semiHidden/>
    <w:rsid w:val="00A74DBB"/>
    <w:pPr>
      <w:tabs>
        <w:tab w:val="right" w:leader="dot" w:pos="9637"/>
      </w:tabs>
      <w:ind w:left="2264"/>
    </w:pPr>
    <w:rPr>
      <w:sz w:val="18"/>
    </w:rPr>
  </w:style>
  <w:style w:type="paragraph" w:customStyle="1" w:styleId="Contents10">
    <w:name w:val="Contents 10"/>
    <w:basedOn w:val="Index"/>
    <w:rsid w:val="00A74DBB"/>
    <w:pPr>
      <w:tabs>
        <w:tab w:val="right" w:leader="dot" w:pos="9637"/>
      </w:tabs>
      <w:ind w:left="2547"/>
    </w:pPr>
    <w:rPr>
      <w:sz w:val="18"/>
    </w:rPr>
  </w:style>
  <w:style w:type="paragraph" w:customStyle="1" w:styleId="PreformattedText">
    <w:name w:val="Preformatted Text"/>
    <w:basedOn w:val="Normal"/>
    <w:rsid w:val="00A74DBB"/>
    <w:rPr>
      <w:rFonts w:ascii="Bitstream Vera Sans Mono" w:eastAsia="Bitstream Vera Sans Mono" w:hAnsi="Bitstream Vera Sans Mono" w:cs="Bitstream Vera Sans Mono"/>
      <w:sz w:val="20"/>
      <w:szCs w:val="20"/>
    </w:rPr>
  </w:style>
  <w:style w:type="paragraph" w:styleId="Notedebasdepage">
    <w:name w:val="footnote text"/>
    <w:aliases w:val="Fußnote,Fußnotentextf,Note de bas de page Car Car Car Car Car Car Car Car Car Car,Note de bas de page Car Car Car Car,Note de bas de page Car Car Car Car Car Car Car Car Car,ft,f"/>
    <w:basedOn w:val="Normal"/>
    <w:link w:val="NotedebasdepageCar"/>
    <w:qFormat/>
    <w:rsid w:val="00A74DBB"/>
    <w:pPr>
      <w:suppressLineNumbers/>
      <w:jc w:val="both"/>
    </w:pPr>
    <w:rPr>
      <w:kern w:val="14"/>
      <w:sz w:val="14"/>
      <w:szCs w:val="20"/>
    </w:rPr>
  </w:style>
  <w:style w:type="character" w:customStyle="1" w:styleId="NotedebasdepageCar">
    <w:name w:val="Note de bas de page Car"/>
    <w:aliases w:val="Fußnote Car,Fußnotentextf Car,Note de bas de page Car Car Car Car Car Car Car Car Car Car Car,Note de bas de page Car Car Car Car Car,Note de bas de page Car Car Car Car Car Car Car Car Car Car1,ft Car,f Car"/>
    <w:basedOn w:val="Policepardfaut"/>
    <w:link w:val="Notedebasdepage"/>
    <w:rsid w:val="00A74DBB"/>
    <w:rPr>
      <w:rFonts w:ascii="Arial" w:eastAsia="DejaVu Sans" w:hAnsi="Arial" w:cs="Tahoma"/>
      <w:kern w:val="14"/>
      <w:sz w:val="14"/>
      <w:szCs w:val="20"/>
      <w:lang w:val="fr-FR"/>
      <w14:ligatures w14:val="none"/>
    </w:rPr>
  </w:style>
  <w:style w:type="paragraph" w:customStyle="1" w:styleId="Heading10">
    <w:name w:val="Heading 10"/>
    <w:basedOn w:val="Heading"/>
    <w:next w:val="Corpsdetexte"/>
    <w:rsid w:val="00A74DBB"/>
    <w:pPr>
      <w:tabs>
        <w:tab w:val="num" w:pos="1584"/>
      </w:tabs>
      <w:ind w:left="1584" w:hanging="1584"/>
      <w:outlineLvl w:val="8"/>
    </w:pPr>
    <w:rPr>
      <w:b/>
      <w:bCs/>
      <w:sz w:val="21"/>
      <w:szCs w:val="21"/>
    </w:rPr>
  </w:style>
  <w:style w:type="paragraph" w:customStyle="1" w:styleId="Sansnom1">
    <w:name w:val="Sans nom1"/>
    <w:basedOn w:val="Normal"/>
    <w:rsid w:val="00A74DBB"/>
    <w:pPr>
      <w:widowControl/>
      <w:tabs>
        <w:tab w:val="left" w:pos="1985"/>
        <w:tab w:val="right" w:leader="dot" w:pos="9060"/>
      </w:tabs>
      <w:suppressAutoHyphens w:val="0"/>
      <w:spacing w:before="60" w:after="100" w:afterAutospacing="1"/>
      <w:ind w:left="850"/>
    </w:pPr>
    <w:rPr>
      <w:rFonts w:eastAsia="Times New Roman" w:cs="Times New Roman"/>
      <w:bCs/>
      <w:noProof/>
      <w:kern w:val="0"/>
      <w:sz w:val="20"/>
      <w:lang w:val="en-GB"/>
    </w:rPr>
  </w:style>
  <w:style w:type="paragraph" w:customStyle="1" w:styleId="Illustration">
    <w:name w:val="Illustration"/>
    <w:basedOn w:val="Lgende"/>
    <w:rsid w:val="00A74DBB"/>
  </w:style>
  <w:style w:type="paragraph" w:customStyle="1" w:styleId="Text">
    <w:name w:val="Text"/>
    <w:basedOn w:val="Lgende"/>
    <w:rsid w:val="00A74DBB"/>
  </w:style>
  <w:style w:type="paragraph" w:customStyle="1" w:styleId="TableContents">
    <w:name w:val="Table Contents"/>
    <w:basedOn w:val="Normal"/>
    <w:rsid w:val="00A74DBB"/>
    <w:pPr>
      <w:suppressLineNumbers/>
    </w:pPr>
  </w:style>
  <w:style w:type="paragraph" w:styleId="Explorateurdedocuments">
    <w:name w:val="Document Map"/>
    <w:basedOn w:val="Normal"/>
    <w:link w:val="ExplorateurdedocumentsCar"/>
    <w:semiHidden/>
    <w:rsid w:val="00A74DBB"/>
    <w:pPr>
      <w:shd w:val="clear" w:color="auto" w:fill="000080"/>
    </w:pPr>
    <w:rPr>
      <w:rFonts w:ascii="Tahoma" w:hAnsi="Tahoma"/>
    </w:rPr>
  </w:style>
  <w:style w:type="character" w:customStyle="1" w:styleId="ExplorateurdedocumentsCar">
    <w:name w:val="Explorateur de documents Car"/>
    <w:basedOn w:val="Policepardfaut"/>
    <w:link w:val="Explorateurdedocuments"/>
    <w:semiHidden/>
    <w:rsid w:val="00A74DBB"/>
    <w:rPr>
      <w:rFonts w:ascii="Tahoma" w:eastAsia="DejaVu Sans" w:hAnsi="Tahoma" w:cs="Tahoma"/>
      <w:kern w:val="1"/>
      <w:sz w:val="24"/>
      <w:szCs w:val="24"/>
      <w:shd w:val="clear" w:color="auto" w:fill="000080"/>
      <w:lang w:val="fr-FR"/>
      <w14:ligatures w14:val="none"/>
    </w:rPr>
  </w:style>
  <w:style w:type="character" w:styleId="Numrodepage">
    <w:name w:val="page number"/>
    <w:basedOn w:val="Policepardfaut"/>
    <w:semiHidden/>
    <w:rsid w:val="00A74DBB"/>
  </w:style>
  <w:style w:type="paragraph" w:customStyle="1" w:styleId="BTCBullets">
    <w:name w:val="BTC Bullets"/>
    <w:basedOn w:val="Corpsdetexte"/>
    <w:rsid w:val="00A74DBB"/>
    <w:pPr>
      <w:numPr>
        <w:ilvl w:val="8"/>
        <w:numId w:val="1"/>
      </w:numPr>
      <w:spacing w:after="60"/>
    </w:pPr>
  </w:style>
  <w:style w:type="paragraph" w:customStyle="1" w:styleId="BTCnumberlist">
    <w:name w:val="BTC number list"/>
    <w:rsid w:val="00A74DBB"/>
    <w:pPr>
      <w:spacing w:after="0" w:line="240" w:lineRule="auto"/>
    </w:pPr>
    <w:rPr>
      <w:rFonts w:ascii="Garamond" w:eastAsia="Times New Roman" w:hAnsi="Garamond" w:cs="Times New Roman"/>
      <w:kern w:val="0"/>
      <w:sz w:val="24"/>
      <w:szCs w:val="20"/>
      <w:lang w:val="en-US"/>
      <w14:ligatures w14:val="none"/>
    </w:rPr>
  </w:style>
  <w:style w:type="paragraph" w:customStyle="1" w:styleId="BTCtextCTB">
    <w:name w:val="BTC text CTB"/>
    <w:rsid w:val="00A74DBB"/>
    <w:pPr>
      <w:spacing w:before="120" w:after="120" w:line="240" w:lineRule="auto"/>
      <w:jc w:val="both"/>
    </w:pPr>
    <w:rPr>
      <w:rFonts w:ascii="Garamond" w:eastAsia="Times New Roman" w:hAnsi="Garamond" w:cs="Times New Roman"/>
      <w:kern w:val="0"/>
      <w:sz w:val="24"/>
      <w:szCs w:val="20"/>
      <w:lang w:val="fr-BE"/>
      <w14:ligatures w14:val="none"/>
    </w:rPr>
  </w:style>
  <w:style w:type="paragraph" w:customStyle="1" w:styleId="BTCbulletsCTB">
    <w:name w:val="BTC bullets CTB"/>
    <w:basedOn w:val="Normal"/>
    <w:rsid w:val="00A74DBB"/>
    <w:pPr>
      <w:widowControl/>
      <w:tabs>
        <w:tab w:val="left" w:pos="360"/>
      </w:tabs>
      <w:suppressAutoHyphens w:val="0"/>
      <w:spacing w:after="120" w:line="288" w:lineRule="auto"/>
      <w:jc w:val="both"/>
    </w:pPr>
    <w:rPr>
      <w:rFonts w:eastAsia="Times New Roman" w:cs="Times New Roman"/>
      <w:bCs/>
      <w:kern w:val="0"/>
      <w:sz w:val="20"/>
      <w:lang w:val="nl-NL" w:eastAsia="nl-NL"/>
    </w:rPr>
  </w:style>
  <w:style w:type="paragraph" w:customStyle="1" w:styleId="puce1">
    <w:name w:val="puce 1"/>
    <w:basedOn w:val="Normal"/>
    <w:rsid w:val="00A74DBB"/>
    <w:pPr>
      <w:widowControl/>
      <w:numPr>
        <w:numId w:val="2"/>
      </w:numPr>
      <w:tabs>
        <w:tab w:val="left" w:pos="567"/>
        <w:tab w:val="left" w:pos="851"/>
      </w:tabs>
      <w:suppressAutoHyphens w:val="0"/>
    </w:pPr>
    <w:rPr>
      <w:rFonts w:eastAsia="Times New Roman" w:cs="Times New Roman"/>
      <w:kern w:val="0"/>
      <w:sz w:val="20"/>
      <w:lang w:eastAsia="fr-BE"/>
    </w:rPr>
  </w:style>
  <w:style w:type="paragraph" w:customStyle="1" w:styleId="puce2">
    <w:name w:val="puce 2"/>
    <w:basedOn w:val="Normal"/>
    <w:rsid w:val="00A74DBB"/>
    <w:pPr>
      <w:widowControl/>
      <w:numPr>
        <w:ilvl w:val="1"/>
        <w:numId w:val="3"/>
      </w:numPr>
      <w:suppressAutoHyphens w:val="0"/>
    </w:pPr>
    <w:rPr>
      <w:rFonts w:eastAsia="Times New Roman" w:cs="Times New Roman"/>
      <w:kern w:val="0"/>
      <w:sz w:val="20"/>
      <w:lang w:eastAsia="fr-BE"/>
    </w:rPr>
  </w:style>
  <w:style w:type="paragraph" w:customStyle="1" w:styleId="BankNormal">
    <w:name w:val="BankNormal"/>
    <w:basedOn w:val="Normal"/>
    <w:rsid w:val="00A74DBB"/>
    <w:pPr>
      <w:widowControl/>
      <w:numPr>
        <w:numId w:val="4"/>
      </w:numPr>
      <w:tabs>
        <w:tab w:val="clear" w:pos="720"/>
      </w:tabs>
      <w:suppressAutoHyphens w:val="0"/>
      <w:spacing w:after="240"/>
      <w:ind w:left="446" w:hanging="446"/>
    </w:pPr>
    <w:rPr>
      <w:rFonts w:eastAsia="Times New Roman" w:cs="Times New Roman"/>
      <w:noProof/>
      <w:kern w:val="0"/>
      <w:sz w:val="22"/>
      <w:szCs w:val="20"/>
      <w:lang w:val="en-US"/>
    </w:rPr>
  </w:style>
  <w:style w:type="paragraph" w:customStyle="1" w:styleId="SBList">
    <w:name w:val="SB List"/>
    <w:basedOn w:val="Normal"/>
    <w:autoRedefine/>
    <w:rsid w:val="00A74DBB"/>
    <w:pPr>
      <w:widowControl/>
      <w:numPr>
        <w:numId w:val="5"/>
      </w:numPr>
      <w:suppressAutoHyphens w:val="0"/>
      <w:spacing w:after="120"/>
      <w:jc w:val="both"/>
    </w:pPr>
    <w:rPr>
      <w:rFonts w:eastAsia="Times New Roman" w:cs="Arial"/>
      <w:kern w:val="0"/>
      <w:sz w:val="18"/>
      <w:szCs w:val="18"/>
      <w:lang w:val="en-GB"/>
    </w:rPr>
  </w:style>
  <w:style w:type="paragraph" w:customStyle="1" w:styleId="Indent-arrow">
    <w:name w:val="[Indent - arrow]"/>
    <w:basedOn w:val="Normal0"/>
    <w:next w:val="Normal0"/>
    <w:rsid w:val="00A74DBB"/>
    <w:pPr>
      <w:numPr>
        <w:numId w:val="6"/>
      </w:numPr>
    </w:pPr>
  </w:style>
  <w:style w:type="paragraph" w:customStyle="1" w:styleId="Normal0">
    <w:name w:val="[Normal]"/>
    <w:rsid w:val="00A74DBB"/>
    <w:pPr>
      <w:spacing w:after="0" w:line="240" w:lineRule="auto"/>
      <w:jc w:val="both"/>
    </w:pPr>
    <w:rPr>
      <w:rFonts w:ascii="Times New Roman" w:eastAsia="Times New Roman" w:hAnsi="Times New Roman" w:cs="Times New Roman"/>
      <w:kern w:val="0"/>
      <w:szCs w:val="20"/>
      <w:lang w:val="fr-BE"/>
      <w14:ligatures w14:val="none"/>
    </w:rPr>
  </w:style>
  <w:style w:type="paragraph" w:customStyle="1" w:styleId="List-complex">
    <w:name w:val="[List - complex]"/>
    <w:basedOn w:val="Normal0"/>
    <w:rsid w:val="00A74DBB"/>
    <w:pPr>
      <w:numPr>
        <w:numId w:val="7"/>
      </w:numPr>
      <w:spacing w:after="60"/>
    </w:pPr>
  </w:style>
  <w:style w:type="paragraph" w:customStyle="1" w:styleId="xl26">
    <w:name w:val="xl26"/>
    <w:basedOn w:val="Normal"/>
    <w:rsid w:val="00A74DBB"/>
    <w:pPr>
      <w:widowControl/>
      <w:suppressAutoHyphens w:val="0"/>
      <w:spacing w:before="100" w:beforeAutospacing="1" w:after="100" w:afterAutospacing="1"/>
      <w:jc w:val="center"/>
    </w:pPr>
    <w:rPr>
      <w:rFonts w:eastAsia="Times New Roman" w:cs="Times New Roman"/>
      <w:kern w:val="0"/>
      <w:lang w:val="en-GB"/>
    </w:rPr>
  </w:style>
  <w:style w:type="character" w:customStyle="1" w:styleId="Caractresdenotedebasdepage">
    <w:name w:val="Caractères de note de bas de page"/>
    <w:rsid w:val="00A74DBB"/>
  </w:style>
  <w:style w:type="character" w:customStyle="1" w:styleId="Caractresdenotedefin">
    <w:name w:val="Caractères de note de fin"/>
    <w:rsid w:val="00A74DBB"/>
  </w:style>
  <w:style w:type="paragraph" w:customStyle="1" w:styleId="BTCSubtitleCTB">
    <w:name w:val="BTC Subtitle CTB"/>
    <w:basedOn w:val="Normal"/>
    <w:rsid w:val="00A74DBB"/>
    <w:pPr>
      <w:widowControl/>
      <w:spacing w:line="100" w:lineRule="atLeast"/>
      <w:jc w:val="center"/>
    </w:pPr>
    <w:rPr>
      <w:rFonts w:ascii="Verdana" w:eastAsia="Times New Roman" w:hAnsi="Verdana" w:cs="Times New Roman"/>
      <w:b/>
      <w:smallCaps/>
      <w:color w:val="FFFFFF"/>
      <w:kern w:val="0"/>
      <w:sz w:val="32"/>
      <w:lang w:val="fr-BE" w:eastAsia="ar-SA"/>
    </w:rPr>
  </w:style>
  <w:style w:type="paragraph" w:customStyle="1" w:styleId="BTCTitleCTB">
    <w:name w:val="BTC Title CTB"/>
    <w:basedOn w:val="Normal"/>
    <w:rsid w:val="00A74DBB"/>
    <w:pPr>
      <w:widowControl/>
      <w:spacing w:line="100" w:lineRule="atLeast"/>
      <w:jc w:val="center"/>
    </w:pPr>
    <w:rPr>
      <w:rFonts w:ascii="Verdana" w:eastAsia="Times New Roman" w:hAnsi="Verdana" w:cs="Times New Roman"/>
      <w:b/>
      <w:caps/>
      <w:color w:val="FFFFFF"/>
      <w:kern w:val="0"/>
      <w:sz w:val="40"/>
      <w:lang w:val="fr-BE" w:eastAsia="ar-SA"/>
    </w:rPr>
  </w:style>
  <w:style w:type="paragraph" w:customStyle="1" w:styleId="Titel1">
    <w:name w:val="Titel1"/>
    <w:basedOn w:val="Normal"/>
    <w:rsid w:val="00A74DBB"/>
    <w:pPr>
      <w:widowControl/>
      <w:tabs>
        <w:tab w:val="left" w:pos="-1440"/>
        <w:tab w:val="left" w:pos="-720"/>
      </w:tabs>
      <w:spacing w:line="100" w:lineRule="atLeast"/>
      <w:jc w:val="center"/>
    </w:pPr>
    <w:rPr>
      <w:rFonts w:eastAsia="Times New Roman" w:cs="Times New Roman"/>
      <w:kern w:val="0"/>
      <w:sz w:val="32"/>
      <w:szCs w:val="20"/>
      <w:lang w:val="nl-NL" w:eastAsia="ar-SA"/>
    </w:rPr>
  </w:style>
  <w:style w:type="paragraph" w:customStyle="1" w:styleId="Subtitel1">
    <w:name w:val="Subtitel1"/>
    <w:basedOn w:val="Normal"/>
    <w:rsid w:val="00A74DBB"/>
    <w:pPr>
      <w:widowControl/>
      <w:tabs>
        <w:tab w:val="left" w:pos="1134"/>
      </w:tabs>
      <w:spacing w:line="100" w:lineRule="atLeast"/>
      <w:jc w:val="center"/>
    </w:pPr>
    <w:rPr>
      <w:rFonts w:ascii="Garamond" w:eastAsia="Times New Roman" w:hAnsi="Garamond" w:cs="Times New Roman"/>
      <w:b/>
      <w:kern w:val="0"/>
      <w:sz w:val="28"/>
      <w:lang w:val="fr-BE" w:eastAsia="ar-SA"/>
    </w:rPr>
  </w:style>
  <w:style w:type="paragraph" w:customStyle="1" w:styleId="Titre10">
    <w:name w:val="Titre1"/>
    <w:basedOn w:val="Normal"/>
    <w:next w:val="Corpsdetexte"/>
    <w:rsid w:val="00A74DBB"/>
    <w:pPr>
      <w:keepNext/>
      <w:widowControl/>
      <w:suppressAutoHyphens w:val="0"/>
      <w:spacing w:before="240" w:after="120" w:line="100" w:lineRule="atLeast"/>
    </w:pPr>
    <w:rPr>
      <w:rFonts w:eastAsia="MS Mincho"/>
      <w:kern w:val="0"/>
      <w:sz w:val="28"/>
      <w:szCs w:val="28"/>
      <w:lang w:val="nl-BE" w:eastAsia="ar-SA"/>
    </w:rPr>
  </w:style>
  <w:style w:type="paragraph" w:customStyle="1" w:styleId="Contenuducadre">
    <w:name w:val="Contenu du cadre"/>
    <w:basedOn w:val="Corpsdetexte"/>
    <w:rsid w:val="00A74DBB"/>
    <w:pPr>
      <w:widowControl/>
      <w:suppressAutoHyphens w:val="0"/>
      <w:spacing w:line="100" w:lineRule="atLeast"/>
      <w:jc w:val="left"/>
    </w:pPr>
    <w:rPr>
      <w:rFonts w:eastAsia="Times New Roman" w:cs="Times New Roman"/>
      <w:kern w:val="0"/>
      <w:szCs w:val="20"/>
      <w:lang w:val="nl-BE" w:eastAsia="ar-SA"/>
    </w:rPr>
  </w:style>
  <w:style w:type="paragraph" w:customStyle="1" w:styleId="Contenudetableau">
    <w:name w:val="Contenu de tableau"/>
    <w:basedOn w:val="Normal"/>
    <w:rsid w:val="00A74DBB"/>
    <w:pPr>
      <w:widowControl/>
      <w:suppressLineNumbers/>
      <w:suppressAutoHyphens w:val="0"/>
      <w:spacing w:line="100" w:lineRule="atLeast"/>
    </w:pPr>
    <w:rPr>
      <w:rFonts w:eastAsia="Times New Roman" w:cs="Times New Roman"/>
      <w:kern w:val="0"/>
      <w:sz w:val="20"/>
      <w:szCs w:val="20"/>
      <w:lang w:val="nl-BE" w:eastAsia="ar-SA"/>
    </w:rPr>
  </w:style>
  <w:style w:type="paragraph" w:customStyle="1" w:styleId="Titredetableau">
    <w:name w:val="Titre de tableau"/>
    <w:basedOn w:val="Contenudetableau"/>
    <w:rsid w:val="00A74DBB"/>
    <w:pPr>
      <w:jc w:val="center"/>
    </w:pPr>
    <w:rPr>
      <w:b/>
      <w:bCs/>
    </w:rPr>
  </w:style>
  <w:style w:type="paragraph" w:customStyle="1" w:styleId="Titre21">
    <w:name w:val="Titre 21"/>
    <w:basedOn w:val="Titre2"/>
    <w:next w:val="BTCtextCTB"/>
    <w:rsid w:val="00A74DBB"/>
    <w:pPr>
      <w:keepLines w:val="0"/>
      <w:spacing w:before="0" w:after="240" w:line="520" w:lineRule="exact"/>
    </w:pPr>
    <w:rPr>
      <w:rFonts w:ascii="Verdana" w:eastAsia="Times New Roman" w:hAnsi="Verdana" w:cs="Times New Roman"/>
      <w:b w:val="0"/>
      <w:color w:val="000080"/>
      <w:kern w:val="0"/>
      <w:szCs w:val="20"/>
      <w:lang w:eastAsia="ar-SA"/>
    </w:rPr>
  </w:style>
  <w:style w:type="paragraph" w:styleId="Corpsdetexte2">
    <w:name w:val="Body Text 2"/>
    <w:basedOn w:val="Normal"/>
    <w:link w:val="Corpsdetexte2Car"/>
    <w:semiHidden/>
    <w:rsid w:val="00A74DBB"/>
    <w:pPr>
      <w:widowControl/>
      <w:suppressAutoHyphens w:val="0"/>
      <w:spacing w:line="280" w:lineRule="auto"/>
      <w:jc w:val="both"/>
    </w:pPr>
    <w:rPr>
      <w:rFonts w:eastAsia="Times New Roman" w:cs="Arial"/>
      <w:kern w:val="0"/>
      <w:sz w:val="20"/>
      <w:szCs w:val="20"/>
    </w:rPr>
  </w:style>
  <w:style w:type="character" w:customStyle="1" w:styleId="Corpsdetexte2Car">
    <w:name w:val="Corps de texte 2 Car"/>
    <w:basedOn w:val="Policepardfaut"/>
    <w:link w:val="Corpsdetexte2"/>
    <w:semiHidden/>
    <w:rsid w:val="00A74DBB"/>
    <w:rPr>
      <w:rFonts w:ascii="Arial" w:eastAsia="Times New Roman" w:hAnsi="Arial" w:cs="Arial"/>
      <w:kern w:val="0"/>
      <w:sz w:val="20"/>
      <w:szCs w:val="20"/>
      <w:lang w:val="fr-FR"/>
      <w14:ligatures w14:val="none"/>
    </w:rPr>
  </w:style>
  <w:style w:type="character" w:styleId="Marquedecommentaire">
    <w:name w:val="annotation reference"/>
    <w:uiPriority w:val="99"/>
    <w:semiHidden/>
    <w:unhideWhenUsed/>
    <w:rsid w:val="00A74DBB"/>
    <w:rPr>
      <w:sz w:val="16"/>
      <w:szCs w:val="16"/>
    </w:rPr>
  </w:style>
  <w:style w:type="paragraph" w:styleId="Commentaire">
    <w:name w:val="annotation text"/>
    <w:basedOn w:val="Normal"/>
    <w:link w:val="CommentaireCar"/>
    <w:uiPriority w:val="99"/>
    <w:unhideWhenUsed/>
    <w:rsid w:val="00A74DBB"/>
    <w:rPr>
      <w:sz w:val="20"/>
      <w:szCs w:val="20"/>
    </w:rPr>
  </w:style>
  <w:style w:type="character" w:customStyle="1" w:styleId="CommentaireCar">
    <w:name w:val="Commentaire Car"/>
    <w:basedOn w:val="Policepardfaut"/>
    <w:link w:val="Commentaire"/>
    <w:uiPriority w:val="99"/>
    <w:rsid w:val="00A74DBB"/>
    <w:rPr>
      <w:rFonts w:ascii="Arial" w:eastAsia="DejaVu Sans" w:hAnsi="Arial" w:cs="Tahoma"/>
      <w:kern w:val="1"/>
      <w:sz w:val="20"/>
      <w:szCs w:val="20"/>
      <w:lang w:val="fr-FR"/>
      <w14:ligatures w14:val="none"/>
    </w:rPr>
  </w:style>
  <w:style w:type="paragraph" w:styleId="Textedebulles">
    <w:name w:val="Balloon Text"/>
    <w:basedOn w:val="Normal"/>
    <w:link w:val="TextedebullesCar"/>
    <w:uiPriority w:val="99"/>
    <w:semiHidden/>
    <w:unhideWhenUsed/>
    <w:rsid w:val="00A74DBB"/>
    <w:rPr>
      <w:rFonts w:ascii="Tahoma" w:hAnsi="Tahoma"/>
      <w:sz w:val="16"/>
      <w:szCs w:val="16"/>
    </w:rPr>
  </w:style>
  <w:style w:type="character" w:customStyle="1" w:styleId="TextedebullesCar">
    <w:name w:val="Texte de bulles Car"/>
    <w:basedOn w:val="Policepardfaut"/>
    <w:link w:val="Textedebulles"/>
    <w:uiPriority w:val="99"/>
    <w:semiHidden/>
    <w:rsid w:val="00A74DBB"/>
    <w:rPr>
      <w:rFonts w:ascii="Tahoma" w:eastAsia="DejaVu Sans" w:hAnsi="Tahoma" w:cs="Tahoma"/>
      <w:kern w:val="1"/>
      <w:sz w:val="16"/>
      <w:szCs w:val="16"/>
      <w:lang w:val="fr-FR"/>
      <w14:ligatures w14:val="none"/>
    </w:rPr>
  </w:style>
  <w:style w:type="paragraph" w:styleId="Retraitcorpsdetexte">
    <w:name w:val="Body Text Indent"/>
    <w:basedOn w:val="Normal"/>
    <w:link w:val="RetraitcorpsdetexteCar"/>
    <w:uiPriority w:val="99"/>
    <w:semiHidden/>
    <w:unhideWhenUsed/>
    <w:rsid w:val="00A74DBB"/>
    <w:pPr>
      <w:spacing w:after="120"/>
      <w:ind w:left="360"/>
    </w:pPr>
  </w:style>
  <w:style w:type="character" w:customStyle="1" w:styleId="RetraitcorpsdetexteCar">
    <w:name w:val="Retrait corps de texte Car"/>
    <w:basedOn w:val="Policepardfaut"/>
    <w:link w:val="Retraitcorpsdetexte"/>
    <w:uiPriority w:val="99"/>
    <w:semiHidden/>
    <w:rsid w:val="00A74DBB"/>
    <w:rPr>
      <w:rFonts w:ascii="Arial" w:eastAsia="DejaVu Sans" w:hAnsi="Arial" w:cs="Tahoma"/>
      <w:kern w:val="1"/>
      <w:sz w:val="24"/>
      <w:szCs w:val="24"/>
      <w:lang w:val="fr-FR"/>
      <w14:ligatures w14:val="none"/>
    </w:rPr>
  </w:style>
  <w:style w:type="paragraph" w:customStyle="1" w:styleId="Normal3">
    <w:name w:val="Normal3"/>
    <w:rsid w:val="00A74DBB"/>
    <w:pPr>
      <w:spacing w:after="0" w:line="240" w:lineRule="auto"/>
    </w:pPr>
    <w:rPr>
      <w:rFonts w:ascii="Arial" w:eastAsia="Times New Roman" w:hAnsi="Arial" w:cs="Times New Roman"/>
      <w:snapToGrid w:val="0"/>
      <w:kern w:val="0"/>
      <w:sz w:val="24"/>
      <w:szCs w:val="20"/>
      <w:lang w:val="fr-FR" w:eastAsia="fr-FR"/>
      <w14:ligatures w14:val="none"/>
    </w:rPr>
  </w:style>
  <w:style w:type="paragraph" w:styleId="Retraitcorpsdetexte2">
    <w:name w:val="Body Text Indent 2"/>
    <w:basedOn w:val="Normal"/>
    <w:link w:val="Retraitcorpsdetexte2Car"/>
    <w:uiPriority w:val="99"/>
    <w:semiHidden/>
    <w:unhideWhenUsed/>
    <w:rsid w:val="00A74DBB"/>
    <w:pPr>
      <w:spacing w:after="120" w:line="480" w:lineRule="auto"/>
      <w:ind w:left="360"/>
    </w:pPr>
  </w:style>
  <w:style w:type="character" w:customStyle="1" w:styleId="Retraitcorpsdetexte2Car">
    <w:name w:val="Retrait corps de texte 2 Car"/>
    <w:basedOn w:val="Policepardfaut"/>
    <w:link w:val="Retraitcorpsdetexte2"/>
    <w:uiPriority w:val="99"/>
    <w:semiHidden/>
    <w:rsid w:val="00A74DBB"/>
    <w:rPr>
      <w:rFonts w:ascii="Arial" w:eastAsia="DejaVu Sans" w:hAnsi="Arial" w:cs="Tahoma"/>
      <w:kern w:val="1"/>
      <w:sz w:val="24"/>
      <w:szCs w:val="24"/>
      <w:lang w:val="fr-FR"/>
      <w14:ligatures w14:val="none"/>
    </w:rPr>
  </w:style>
  <w:style w:type="paragraph" w:customStyle="1" w:styleId="Normal2">
    <w:name w:val="Normal2"/>
    <w:rsid w:val="00A74DBB"/>
    <w:pPr>
      <w:spacing w:after="0" w:line="240" w:lineRule="auto"/>
    </w:pPr>
    <w:rPr>
      <w:rFonts w:ascii="Arial" w:eastAsia="Times New Roman" w:hAnsi="Arial" w:cs="Times New Roman"/>
      <w:snapToGrid w:val="0"/>
      <w:kern w:val="0"/>
      <w:sz w:val="24"/>
      <w:szCs w:val="20"/>
      <w:lang w:val="fr-FR" w:eastAsia="fr-FR"/>
      <w14:ligatures w14:val="none"/>
    </w:rPr>
  </w:style>
  <w:style w:type="paragraph" w:customStyle="1" w:styleId="Default">
    <w:name w:val="Default"/>
    <w:rsid w:val="00A74DBB"/>
    <w:pPr>
      <w:autoSpaceDE w:val="0"/>
      <w:autoSpaceDN w:val="0"/>
      <w:adjustRightInd w:val="0"/>
      <w:spacing w:after="0" w:line="240" w:lineRule="auto"/>
    </w:pPr>
    <w:rPr>
      <w:rFonts w:ascii="Arial" w:eastAsia="Calibri" w:hAnsi="Arial" w:cs="Arial"/>
      <w:color w:val="000000"/>
      <w:kern w:val="0"/>
      <w:sz w:val="24"/>
      <w:szCs w:val="24"/>
      <w:lang w:eastAsia="en-GB"/>
      <w14:ligatures w14:val="none"/>
    </w:rPr>
  </w:style>
  <w:style w:type="character" w:customStyle="1" w:styleId="apple-converted-space">
    <w:name w:val="apple-converted-space"/>
    <w:rsid w:val="00A74DBB"/>
  </w:style>
  <w:style w:type="paragraph" w:styleId="Listepuces">
    <w:name w:val="List Bullet"/>
    <w:basedOn w:val="Normal"/>
    <w:uiPriority w:val="99"/>
    <w:unhideWhenUsed/>
    <w:rsid w:val="00A74DBB"/>
    <w:pPr>
      <w:numPr>
        <w:numId w:val="8"/>
      </w:numPr>
      <w:contextualSpacing/>
    </w:pPr>
  </w:style>
  <w:style w:type="paragraph" w:styleId="Rvision">
    <w:name w:val="Revision"/>
    <w:hidden/>
    <w:uiPriority w:val="99"/>
    <w:semiHidden/>
    <w:rsid w:val="00A74DBB"/>
    <w:pPr>
      <w:spacing w:after="0" w:line="240" w:lineRule="auto"/>
    </w:pPr>
    <w:rPr>
      <w:rFonts w:ascii="Arial" w:eastAsia="DejaVu Sans" w:hAnsi="Arial" w:cs="Tahoma"/>
      <w:kern w:val="1"/>
      <w:sz w:val="24"/>
      <w:szCs w:val="24"/>
      <w:lang w:val="fr-FR"/>
      <w14:ligatures w14:val="none"/>
    </w:rPr>
  </w:style>
  <w:style w:type="paragraph" w:styleId="Objetducommentaire">
    <w:name w:val="annotation subject"/>
    <w:basedOn w:val="Commentaire"/>
    <w:next w:val="Commentaire"/>
    <w:link w:val="ObjetducommentaireCar"/>
    <w:uiPriority w:val="99"/>
    <w:semiHidden/>
    <w:unhideWhenUsed/>
    <w:rsid w:val="00A74DBB"/>
    <w:rPr>
      <w:b/>
      <w:bCs/>
    </w:rPr>
  </w:style>
  <w:style w:type="character" w:customStyle="1" w:styleId="ObjetducommentaireCar">
    <w:name w:val="Objet du commentaire Car"/>
    <w:basedOn w:val="CommentaireCar"/>
    <w:link w:val="Objetducommentaire"/>
    <w:uiPriority w:val="99"/>
    <w:semiHidden/>
    <w:rsid w:val="00A74DBB"/>
    <w:rPr>
      <w:rFonts w:ascii="Arial" w:eastAsia="DejaVu Sans" w:hAnsi="Arial" w:cs="Tahoma"/>
      <w:b/>
      <w:bCs/>
      <w:kern w:val="1"/>
      <w:sz w:val="20"/>
      <w:szCs w:val="20"/>
      <w:lang w:val="fr-FR"/>
      <w14:ligatures w14:val="none"/>
    </w:rPr>
  </w:style>
  <w:style w:type="character" w:customStyle="1" w:styleId="CorpsdetexteCar">
    <w:name w:val="Corps de texte Car"/>
    <w:aliases w:val="bt Car,Body Text Char2 Car,A - Corps de texte Car,TextMG Car,Body Text Char Char Char Char Car,Body Text Char1 Car,Body Text Char Char Car,Body Text Char1 Char Char Char Car,Body Text Char1 Char Char Char Char Char Car,TextM Car"/>
    <w:link w:val="Corpsdetexte"/>
    <w:rsid w:val="00A74DBB"/>
    <w:rPr>
      <w:rFonts w:ascii="Arial" w:eastAsia="DejaVu Sans" w:hAnsi="Arial" w:cs="Tahoma"/>
      <w:kern w:val="18"/>
      <w:sz w:val="20"/>
      <w:szCs w:val="24"/>
      <w:lang w:val="fr-FR"/>
      <w14:ligatures w14:val="none"/>
    </w:rPr>
  </w:style>
  <w:style w:type="table" w:styleId="Grilledutableau">
    <w:name w:val="Table Grid"/>
    <w:basedOn w:val="TableauNormal"/>
    <w:uiPriority w:val="39"/>
    <w:rsid w:val="00A74DBB"/>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couverture">
    <w:name w:val="Titre couverture"/>
    <w:basedOn w:val="Normal"/>
    <w:link w:val="TitrecouvertureCar"/>
    <w:qFormat/>
    <w:rsid w:val="00A74DBB"/>
    <w:pPr>
      <w:widowControl/>
      <w:suppressAutoHyphens w:val="0"/>
      <w:spacing w:after="160" w:line="276" w:lineRule="auto"/>
    </w:pPr>
    <w:rPr>
      <w:rFonts w:ascii="Calibri" w:eastAsia="Calibri" w:hAnsi="Calibri" w:cs="Times New Roman"/>
      <w:color w:val="585756"/>
      <w:kern w:val="0"/>
      <w:sz w:val="32"/>
      <w:szCs w:val="22"/>
      <w:lang w:val="fr-BE"/>
    </w:rPr>
  </w:style>
  <w:style w:type="character" w:customStyle="1" w:styleId="TitrecouvertureCar">
    <w:name w:val="Titre couverture Car"/>
    <w:link w:val="Titrecouverture"/>
    <w:rsid w:val="00A74DBB"/>
    <w:rPr>
      <w:rFonts w:ascii="Calibri" w:eastAsia="Calibri" w:hAnsi="Calibri" w:cs="Times New Roman"/>
      <w:color w:val="585756"/>
      <w:kern w:val="0"/>
      <w:sz w:val="32"/>
      <w:lang w:val="fr-BE"/>
      <w14:ligatures w14:val="none"/>
    </w:rPr>
  </w:style>
  <w:style w:type="paragraph" w:customStyle="1" w:styleId="Basdepage">
    <w:name w:val="Bas de page"/>
    <w:basedOn w:val="Normal"/>
    <w:link w:val="BasdepageCar"/>
    <w:qFormat/>
    <w:rsid w:val="00A74DBB"/>
    <w:pPr>
      <w:keepNext/>
      <w:keepLines/>
      <w:widowControl/>
      <w:suppressAutoHyphens w:val="0"/>
      <w:spacing w:line="276" w:lineRule="auto"/>
      <w:outlineLvl w:val="0"/>
    </w:pPr>
    <w:rPr>
      <w:rFonts w:ascii="Calibri" w:eastAsia="Times New Roman" w:hAnsi="Calibri" w:cs="Times New Roman"/>
      <w:color w:val="585756"/>
      <w:kern w:val="0"/>
      <w:sz w:val="18"/>
    </w:rPr>
  </w:style>
  <w:style w:type="character" w:customStyle="1" w:styleId="BasdepageCar">
    <w:name w:val="Bas de page Car"/>
    <w:link w:val="Basdepage"/>
    <w:rsid w:val="00A74DBB"/>
    <w:rPr>
      <w:rFonts w:ascii="Calibri" w:eastAsia="Times New Roman" w:hAnsi="Calibri" w:cs="Times New Roman"/>
      <w:color w:val="585756"/>
      <w:kern w:val="0"/>
      <w:sz w:val="18"/>
      <w:szCs w:val="24"/>
      <w:lang w:val="fr-FR"/>
      <w14:ligatures w14:val="none"/>
    </w:rPr>
  </w:style>
  <w:style w:type="paragraph" w:styleId="En-ttedetabledesmatires">
    <w:name w:val="TOC Heading"/>
    <w:basedOn w:val="Titre1"/>
    <w:next w:val="Normal"/>
    <w:uiPriority w:val="39"/>
    <w:unhideWhenUsed/>
    <w:qFormat/>
    <w:rsid w:val="00A74DBB"/>
    <w:pPr>
      <w:spacing w:before="240" w:after="0"/>
      <w:outlineLvl w:val="9"/>
    </w:pPr>
    <w:rPr>
      <w:rFonts w:ascii="Calibri" w:eastAsia="Times New Roman" w:hAnsi="Calibri" w:cs="Times New Roman"/>
      <w:color w:val="000000"/>
      <w:kern w:val="0"/>
      <w:sz w:val="32"/>
      <w:szCs w:val="32"/>
      <w:lang w:val="fr-BE" w:eastAsia="fr-BE"/>
    </w:rPr>
  </w:style>
  <w:style w:type="numbering" w:customStyle="1" w:styleId="WW8Num36">
    <w:name w:val="WW8Num36"/>
    <w:basedOn w:val="Aucuneliste"/>
    <w:rsid w:val="00A74DBB"/>
    <w:pPr>
      <w:numPr>
        <w:numId w:val="12"/>
      </w:numPr>
    </w:pPr>
  </w:style>
  <w:style w:type="character" w:styleId="Lienhypertextesuivivisit">
    <w:name w:val="FollowedHyperlink"/>
    <w:uiPriority w:val="99"/>
    <w:semiHidden/>
    <w:unhideWhenUsed/>
    <w:rsid w:val="00A74DBB"/>
    <w:rPr>
      <w:color w:val="954F72"/>
      <w:u w:val="single"/>
    </w:rPr>
  </w:style>
  <w:style w:type="paragraph" w:customStyle="1" w:styleId="font5">
    <w:name w:val="font5"/>
    <w:basedOn w:val="Normal"/>
    <w:rsid w:val="00A74DBB"/>
    <w:pPr>
      <w:widowControl/>
      <w:suppressAutoHyphens w:val="0"/>
      <w:spacing w:before="100" w:beforeAutospacing="1" w:after="100" w:afterAutospacing="1"/>
    </w:pPr>
    <w:rPr>
      <w:rFonts w:ascii="Calibri" w:eastAsia="Times New Roman" w:hAnsi="Calibri" w:cs="Times New Roman"/>
      <w:b/>
      <w:bCs/>
      <w:kern w:val="0"/>
      <w:sz w:val="20"/>
      <w:szCs w:val="20"/>
      <w:lang w:eastAsia="fr-FR"/>
    </w:rPr>
  </w:style>
  <w:style w:type="paragraph" w:customStyle="1" w:styleId="font6">
    <w:name w:val="font6"/>
    <w:basedOn w:val="Normal"/>
    <w:rsid w:val="00A74DBB"/>
    <w:pPr>
      <w:widowControl/>
      <w:suppressAutoHyphens w:val="0"/>
      <w:spacing w:before="100" w:beforeAutospacing="1" w:after="100" w:afterAutospacing="1"/>
    </w:pPr>
    <w:rPr>
      <w:rFonts w:ascii="Calibri" w:eastAsia="Times New Roman" w:hAnsi="Calibri" w:cs="Times New Roman"/>
      <w:kern w:val="0"/>
      <w:sz w:val="20"/>
      <w:szCs w:val="20"/>
      <w:lang w:eastAsia="fr-FR"/>
    </w:rPr>
  </w:style>
  <w:style w:type="paragraph" w:customStyle="1" w:styleId="xl66">
    <w:name w:val="xl66"/>
    <w:basedOn w:val="Normal"/>
    <w:rsid w:val="00A74DBB"/>
    <w:pPr>
      <w:widowControl/>
      <w:suppressAutoHyphens w:val="0"/>
      <w:spacing w:before="100" w:beforeAutospacing="1" w:after="100" w:afterAutospacing="1"/>
    </w:pPr>
    <w:rPr>
      <w:rFonts w:eastAsia="Times New Roman" w:cs="Times New Roman"/>
      <w:kern w:val="0"/>
      <w:sz w:val="20"/>
      <w:szCs w:val="20"/>
      <w:lang w:eastAsia="fr-FR"/>
    </w:rPr>
  </w:style>
  <w:style w:type="paragraph" w:customStyle="1" w:styleId="xl67">
    <w:name w:val="xl67"/>
    <w:basedOn w:val="Normal"/>
    <w:rsid w:val="00A74DBB"/>
    <w:pPr>
      <w:widowControl/>
      <w:suppressAutoHyphens w:val="0"/>
      <w:spacing w:before="100" w:beforeAutospacing="1" w:after="100" w:afterAutospacing="1"/>
      <w:jc w:val="center"/>
      <w:textAlignment w:val="center"/>
    </w:pPr>
    <w:rPr>
      <w:rFonts w:eastAsia="Times New Roman" w:cs="Times New Roman"/>
      <w:kern w:val="0"/>
      <w:sz w:val="20"/>
      <w:szCs w:val="20"/>
      <w:lang w:eastAsia="fr-FR"/>
    </w:rPr>
  </w:style>
  <w:style w:type="paragraph" w:customStyle="1" w:styleId="xl68">
    <w:name w:val="xl68"/>
    <w:basedOn w:val="Normal"/>
    <w:rsid w:val="00A74DBB"/>
    <w:pPr>
      <w:widowControl/>
      <w:suppressAutoHyphens w:val="0"/>
      <w:spacing w:before="100" w:beforeAutospacing="1" w:after="100" w:afterAutospacing="1"/>
    </w:pPr>
    <w:rPr>
      <w:rFonts w:eastAsia="Times New Roman" w:cs="Times New Roman"/>
      <w:kern w:val="0"/>
      <w:sz w:val="20"/>
      <w:szCs w:val="20"/>
      <w:lang w:eastAsia="fr-FR"/>
    </w:rPr>
  </w:style>
  <w:style w:type="paragraph" w:customStyle="1" w:styleId="xl69">
    <w:name w:val="xl69"/>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b/>
      <w:bCs/>
      <w:kern w:val="0"/>
      <w:sz w:val="20"/>
      <w:szCs w:val="20"/>
      <w:lang w:eastAsia="fr-FR"/>
    </w:rPr>
  </w:style>
  <w:style w:type="paragraph" w:customStyle="1" w:styleId="xl70">
    <w:name w:val="xl70"/>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kern w:val="0"/>
      <w:sz w:val="20"/>
      <w:szCs w:val="20"/>
      <w:lang w:eastAsia="fr-FR"/>
    </w:rPr>
  </w:style>
  <w:style w:type="paragraph" w:customStyle="1" w:styleId="xl71">
    <w:name w:val="xl71"/>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fr-FR"/>
    </w:rPr>
  </w:style>
  <w:style w:type="paragraph" w:customStyle="1" w:styleId="xl72">
    <w:name w:val="xl72"/>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sz w:val="20"/>
      <w:szCs w:val="20"/>
      <w:lang w:eastAsia="fr-FR"/>
    </w:rPr>
  </w:style>
  <w:style w:type="paragraph" w:customStyle="1" w:styleId="xl73">
    <w:name w:val="xl73"/>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kern w:val="0"/>
      <w:sz w:val="20"/>
      <w:szCs w:val="20"/>
      <w:lang w:eastAsia="fr-FR"/>
    </w:rPr>
  </w:style>
  <w:style w:type="paragraph" w:customStyle="1" w:styleId="xl74">
    <w:name w:val="xl74"/>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sz w:val="20"/>
      <w:szCs w:val="20"/>
      <w:lang w:eastAsia="fr-FR"/>
    </w:rPr>
  </w:style>
  <w:style w:type="paragraph" w:customStyle="1" w:styleId="xl75">
    <w:name w:val="xl75"/>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b/>
      <w:bCs/>
      <w:kern w:val="0"/>
      <w:sz w:val="20"/>
      <w:szCs w:val="20"/>
      <w:lang w:eastAsia="fr-FR"/>
    </w:rPr>
  </w:style>
  <w:style w:type="paragraph" w:customStyle="1" w:styleId="xl76">
    <w:name w:val="xl76"/>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fr-FR"/>
    </w:rPr>
  </w:style>
  <w:style w:type="paragraph" w:customStyle="1" w:styleId="xl77">
    <w:name w:val="xl77"/>
    <w:basedOn w:val="Normal"/>
    <w:rsid w:val="00A74DBB"/>
    <w:pPr>
      <w:widowControl/>
      <w:suppressAutoHyphens w:val="0"/>
      <w:spacing w:before="100" w:beforeAutospacing="1" w:after="100" w:afterAutospacing="1"/>
      <w:jc w:val="center"/>
      <w:textAlignment w:val="center"/>
    </w:pPr>
    <w:rPr>
      <w:rFonts w:eastAsia="Times New Roman" w:cs="Times New Roman"/>
      <w:kern w:val="0"/>
      <w:sz w:val="20"/>
      <w:szCs w:val="20"/>
      <w:lang w:eastAsia="fr-FR"/>
    </w:rPr>
  </w:style>
  <w:style w:type="paragraph" w:customStyle="1" w:styleId="xl78">
    <w:name w:val="xl78"/>
    <w:basedOn w:val="Normal"/>
    <w:rsid w:val="00A74DBB"/>
    <w:pPr>
      <w:widowControl/>
      <w:suppressAutoHyphens w:val="0"/>
      <w:spacing w:before="100" w:beforeAutospacing="1" w:after="100" w:afterAutospacing="1"/>
      <w:jc w:val="center"/>
      <w:textAlignment w:val="center"/>
    </w:pPr>
    <w:rPr>
      <w:rFonts w:eastAsia="Times New Roman" w:cs="Times New Roman"/>
      <w:kern w:val="0"/>
      <w:sz w:val="20"/>
      <w:szCs w:val="20"/>
      <w:lang w:eastAsia="fr-FR"/>
    </w:rPr>
  </w:style>
  <w:style w:type="paragraph" w:customStyle="1" w:styleId="xl79">
    <w:name w:val="xl79"/>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kern w:val="0"/>
      <w:sz w:val="20"/>
      <w:szCs w:val="20"/>
      <w:lang w:eastAsia="fr-FR"/>
    </w:rPr>
  </w:style>
  <w:style w:type="paragraph" w:customStyle="1" w:styleId="xl80">
    <w:name w:val="xl80"/>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fr-FR"/>
    </w:rPr>
  </w:style>
  <w:style w:type="paragraph" w:customStyle="1" w:styleId="xl81">
    <w:name w:val="xl81"/>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kern w:val="0"/>
      <w:sz w:val="20"/>
      <w:szCs w:val="20"/>
      <w:lang w:eastAsia="fr-FR"/>
    </w:rPr>
  </w:style>
  <w:style w:type="paragraph" w:customStyle="1" w:styleId="xl82">
    <w:name w:val="xl82"/>
    <w:basedOn w:val="Normal"/>
    <w:rsid w:val="00A74DBB"/>
    <w:pPr>
      <w:widowControl/>
      <w:suppressAutoHyphens w:val="0"/>
      <w:spacing w:before="100" w:beforeAutospacing="1" w:after="100" w:afterAutospacing="1"/>
      <w:jc w:val="center"/>
      <w:textAlignment w:val="center"/>
    </w:pPr>
    <w:rPr>
      <w:rFonts w:eastAsia="Times New Roman" w:cs="Times New Roman"/>
      <w:kern w:val="0"/>
      <w:sz w:val="20"/>
      <w:szCs w:val="20"/>
      <w:lang w:eastAsia="fr-FR"/>
    </w:rPr>
  </w:style>
  <w:style w:type="paragraph" w:customStyle="1" w:styleId="xl83">
    <w:name w:val="xl83"/>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fr-FR"/>
    </w:rPr>
  </w:style>
  <w:style w:type="paragraph" w:customStyle="1" w:styleId="xl84">
    <w:name w:val="xl84"/>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fr-FR"/>
    </w:rPr>
  </w:style>
  <w:style w:type="paragraph" w:customStyle="1" w:styleId="xl85">
    <w:name w:val="xl85"/>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fr-FR"/>
    </w:rPr>
  </w:style>
  <w:style w:type="paragraph" w:customStyle="1" w:styleId="xl86">
    <w:name w:val="xl86"/>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fr-FR"/>
    </w:rPr>
  </w:style>
  <w:style w:type="paragraph" w:customStyle="1" w:styleId="xl87">
    <w:name w:val="xl87"/>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sz w:val="20"/>
      <w:szCs w:val="20"/>
      <w:lang w:eastAsia="fr-FR"/>
    </w:rPr>
  </w:style>
  <w:style w:type="paragraph" w:customStyle="1" w:styleId="xl88">
    <w:name w:val="xl88"/>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b/>
      <w:bCs/>
      <w:kern w:val="0"/>
      <w:sz w:val="20"/>
      <w:szCs w:val="20"/>
      <w:lang w:eastAsia="fr-FR"/>
    </w:rPr>
  </w:style>
  <w:style w:type="paragraph" w:customStyle="1" w:styleId="xl89">
    <w:name w:val="xl89"/>
    <w:basedOn w:val="Normal"/>
    <w:rsid w:val="00A74DBB"/>
    <w:pPr>
      <w:widowControl/>
      <w:suppressAutoHyphens w:val="0"/>
      <w:spacing w:before="100" w:beforeAutospacing="1" w:after="100" w:afterAutospacing="1"/>
    </w:pPr>
    <w:rPr>
      <w:rFonts w:eastAsia="Times New Roman" w:cs="Times New Roman"/>
      <w:kern w:val="0"/>
      <w:sz w:val="20"/>
      <w:szCs w:val="20"/>
      <w:lang w:eastAsia="fr-FR"/>
    </w:rPr>
  </w:style>
  <w:style w:type="paragraph" w:customStyle="1" w:styleId="xl90">
    <w:name w:val="xl90"/>
    <w:basedOn w:val="Normal"/>
    <w:rsid w:val="00A74DBB"/>
    <w:pPr>
      <w:widowControl/>
      <w:suppressAutoHyphens w:val="0"/>
      <w:spacing w:before="100" w:beforeAutospacing="1" w:after="100" w:afterAutospacing="1"/>
      <w:textAlignment w:val="center"/>
    </w:pPr>
    <w:rPr>
      <w:rFonts w:eastAsia="Times New Roman" w:cs="Times New Roman"/>
      <w:kern w:val="0"/>
      <w:sz w:val="20"/>
      <w:szCs w:val="20"/>
      <w:lang w:eastAsia="fr-FR"/>
    </w:rPr>
  </w:style>
  <w:style w:type="paragraph" w:customStyle="1" w:styleId="xl91">
    <w:name w:val="xl91"/>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Times New Roman" w:cs="Times New Roman"/>
      <w:b/>
      <w:bCs/>
      <w:kern w:val="0"/>
      <w:sz w:val="20"/>
      <w:szCs w:val="20"/>
      <w:lang w:eastAsia="fr-FR"/>
    </w:rPr>
  </w:style>
  <w:style w:type="paragraph" w:customStyle="1" w:styleId="xl92">
    <w:name w:val="xl92"/>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sz w:val="20"/>
      <w:szCs w:val="20"/>
      <w:lang w:eastAsia="fr-FR"/>
    </w:rPr>
  </w:style>
  <w:style w:type="paragraph" w:customStyle="1" w:styleId="xl93">
    <w:name w:val="xl93"/>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sz w:val="20"/>
      <w:szCs w:val="20"/>
      <w:lang w:eastAsia="fr-FR"/>
    </w:rPr>
  </w:style>
  <w:style w:type="paragraph" w:customStyle="1" w:styleId="xl94">
    <w:name w:val="xl94"/>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sz w:val="20"/>
      <w:szCs w:val="20"/>
      <w:lang w:eastAsia="fr-FR"/>
    </w:rPr>
  </w:style>
  <w:style w:type="paragraph" w:customStyle="1" w:styleId="xl95">
    <w:name w:val="xl95"/>
    <w:basedOn w:val="Normal"/>
    <w:rsid w:val="00A74DBB"/>
    <w:pPr>
      <w:widowControl/>
      <w:pBdr>
        <w:top w:val="single" w:sz="4" w:space="0" w:color="auto"/>
        <w:left w:val="single" w:sz="4" w:space="20" w:color="auto"/>
        <w:bottom w:val="single" w:sz="4" w:space="0" w:color="auto"/>
        <w:right w:val="single" w:sz="4" w:space="0" w:color="auto"/>
      </w:pBdr>
      <w:suppressAutoHyphens w:val="0"/>
      <w:spacing w:before="100" w:beforeAutospacing="1" w:after="100" w:afterAutospacing="1"/>
      <w:ind w:firstLineChars="300" w:firstLine="300"/>
    </w:pPr>
    <w:rPr>
      <w:rFonts w:eastAsia="Times New Roman" w:cs="Times New Roman"/>
      <w:kern w:val="0"/>
      <w:sz w:val="20"/>
      <w:szCs w:val="20"/>
      <w:lang w:eastAsia="fr-FR"/>
    </w:rPr>
  </w:style>
  <w:style w:type="paragraph" w:customStyle="1" w:styleId="xl96">
    <w:name w:val="xl96"/>
    <w:basedOn w:val="Normal"/>
    <w:rsid w:val="00A74DBB"/>
    <w:pPr>
      <w:widowControl/>
      <w:suppressAutoHyphens w:val="0"/>
      <w:spacing w:before="100" w:beforeAutospacing="1" w:after="100" w:afterAutospacing="1"/>
      <w:jc w:val="center"/>
      <w:textAlignment w:val="center"/>
    </w:pPr>
    <w:rPr>
      <w:rFonts w:eastAsia="Times New Roman" w:cs="Times New Roman"/>
      <w:b/>
      <w:bCs/>
      <w:kern w:val="0"/>
      <w:sz w:val="20"/>
      <w:szCs w:val="20"/>
      <w:lang w:eastAsia="fr-FR"/>
    </w:rPr>
  </w:style>
  <w:style w:type="paragraph" w:customStyle="1" w:styleId="xl97">
    <w:name w:val="xl97"/>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b/>
      <w:bCs/>
      <w:kern w:val="0"/>
      <w:sz w:val="20"/>
      <w:szCs w:val="20"/>
      <w:lang w:eastAsia="fr-FR"/>
    </w:rPr>
  </w:style>
  <w:style w:type="paragraph" w:customStyle="1" w:styleId="xl98">
    <w:name w:val="xl98"/>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kern w:val="0"/>
      <w:sz w:val="20"/>
      <w:szCs w:val="20"/>
      <w:lang w:eastAsia="fr-FR"/>
    </w:rPr>
  </w:style>
  <w:style w:type="paragraph" w:customStyle="1" w:styleId="18">
    <w:name w:val="1 8"/>
    <w:rsid w:val="00A74DBB"/>
    <w:pPr>
      <w:widowControl w:val="0"/>
      <w:tabs>
        <w:tab w:val="left" w:pos="-720"/>
      </w:tabs>
      <w:suppressAutoHyphens/>
      <w:spacing w:after="0" w:line="240" w:lineRule="auto"/>
    </w:pPr>
    <w:rPr>
      <w:rFonts w:ascii="CG Times" w:eastAsia="Times New Roman" w:hAnsi="CG Times" w:cs="CG Times"/>
      <w:kern w:val="0"/>
      <w:sz w:val="24"/>
      <w:szCs w:val="24"/>
      <w:lang w:val="en-US"/>
      <w14:ligatures w14:val="none"/>
    </w:rPr>
  </w:style>
  <w:style w:type="numbering" w:customStyle="1" w:styleId="WW8Num29">
    <w:name w:val="WW8Num29"/>
    <w:basedOn w:val="Aucuneliste"/>
    <w:rsid w:val="00A74DBB"/>
    <w:pPr>
      <w:numPr>
        <w:numId w:val="13"/>
      </w:numPr>
    </w:pPr>
  </w:style>
  <w:style w:type="paragraph" w:customStyle="1" w:styleId="msonormal0">
    <w:name w:val="msonormal"/>
    <w:basedOn w:val="Normal"/>
    <w:rsid w:val="00A74DBB"/>
    <w:pPr>
      <w:widowControl/>
      <w:suppressAutoHyphens w:val="0"/>
      <w:spacing w:before="100" w:beforeAutospacing="1" w:after="100" w:afterAutospacing="1"/>
    </w:pPr>
    <w:rPr>
      <w:rFonts w:eastAsia="Times New Roman" w:cs="Times New Roman"/>
      <w:kern w:val="0"/>
      <w:lang w:val="fr-BE" w:eastAsia="fr-BE"/>
    </w:rPr>
  </w:style>
  <w:style w:type="paragraph" w:customStyle="1" w:styleId="xl99">
    <w:name w:val="xl99"/>
    <w:basedOn w:val="Normal"/>
    <w:rsid w:val="00A74DBB"/>
    <w:pPr>
      <w:widowControl/>
      <w:suppressAutoHyphens w:val="0"/>
      <w:spacing w:before="100" w:beforeAutospacing="1" w:after="100" w:afterAutospacing="1"/>
      <w:jc w:val="center"/>
      <w:textAlignment w:val="center"/>
    </w:pPr>
    <w:rPr>
      <w:rFonts w:eastAsia="Times New Roman" w:cs="Times New Roman"/>
      <w:b/>
      <w:bCs/>
      <w:kern w:val="0"/>
      <w:sz w:val="20"/>
      <w:szCs w:val="20"/>
      <w:lang w:val="fr-BE" w:eastAsia="fr-BE"/>
    </w:rPr>
  </w:style>
  <w:style w:type="paragraph" w:customStyle="1" w:styleId="Header2-SubClauses">
    <w:name w:val="Header 2 - SubClauses"/>
    <w:basedOn w:val="Normal"/>
    <w:rsid w:val="00A74DBB"/>
    <w:pPr>
      <w:widowControl/>
      <w:tabs>
        <w:tab w:val="left" w:pos="619"/>
      </w:tabs>
      <w:suppressAutoHyphens w:val="0"/>
      <w:spacing w:after="200"/>
      <w:jc w:val="both"/>
    </w:pPr>
    <w:rPr>
      <w:rFonts w:eastAsia="Times New Roman" w:cs="Times New Roman"/>
      <w:kern w:val="0"/>
      <w:szCs w:val="20"/>
      <w:lang w:val="es-ES_tradnl" w:eastAsia="fr-FR"/>
    </w:rPr>
  </w:style>
  <w:style w:type="paragraph" w:customStyle="1" w:styleId="font0">
    <w:name w:val="font0"/>
    <w:basedOn w:val="Normal"/>
    <w:rsid w:val="00A74DBB"/>
    <w:pPr>
      <w:widowControl/>
      <w:suppressAutoHyphens w:val="0"/>
      <w:spacing w:before="100" w:beforeAutospacing="1" w:after="100" w:afterAutospacing="1"/>
    </w:pPr>
    <w:rPr>
      <w:rFonts w:ascii="Calibri" w:eastAsia="Times New Roman" w:hAnsi="Calibri" w:cs="Calibri"/>
      <w:color w:val="000000"/>
      <w:kern w:val="0"/>
      <w:sz w:val="22"/>
      <w:szCs w:val="22"/>
      <w:lang w:eastAsia="fr-FR"/>
    </w:rPr>
  </w:style>
  <w:style w:type="paragraph" w:customStyle="1" w:styleId="font7">
    <w:name w:val="font7"/>
    <w:basedOn w:val="Normal"/>
    <w:rsid w:val="00A74DBB"/>
    <w:pPr>
      <w:widowControl/>
      <w:suppressAutoHyphens w:val="0"/>
      <w:spacing w:before="100" w:beforeAutospacing="1" w:after="100" w:afterAutospacing="1"/>
    </w:pPr>
    <w:rPr>
      <w:rFonts w:ascii="Calibri" w:eastAsia="Times New Roman" w:hAnsi="Calibri" w:cs="Calibri"/>
      <w:b/>
      <w:bCs/>
      <w:color w:val="0070C0"/>
      <w:kern w:val="0"/>
      <w:u w:val="single"/>
      <w:lang w:eastAsia="fr-FR"/>
    </w:rPr>
  </w:style>
  <w:style w:type="paragraph" w:customStyle="1" w:styleId="font8">
    <w:name w:val="font8"/>
    <w:basedOn w:val="Normal"/>
    <w:rsid w:val="00A74DBB"/>
    <w:pPr>
      <w:widowControl/>
      <w:suppressAutoHyphens w:val="0"/>
      <w:spacing w:before="100" w:beforeAutospacing="1" w:after="100" w:afterAutospacing="1"/>
    </w:pPr>
    <w:rPr>
      <w:rFonts w:ascii="Calibri" w:eastAsia="Times New Roman" w:hAnsi="Calibri" w:cs="Calibri"/>
      <w:kern w:val="0"/>
      <w:sz w:val="22"/>
      <w:szCs w:val="22"/>
      <w:lang w:eastAsia="fr-FR"/>
    </w:rPr>
  </w:style>
  <w:style w:type="paragraph" w:customStyle="1" w:styleId="font9">
    <w:name w:val="font9"/>
    <w:basedOn w:val="Normal"/>
    <w:rsid w:val="00A74DBB"/>
    <w:pPr>
      <w:widowControl/>
      <w:suppressAutoHyphens w:val="0"/>
      <w:spacing w:before="100" w:beforeAutospacing="1" w:after="100" w:afterAutospacing="1"/>
    </w:pPr>
    <w:rPr>
      <w:rFonts w:eastAsia="Times New Roman" w:cs="Times New Roman"/>
      <w:kern w:val="0"/>
      <w:sz w:val="14"/>
      <w:szCs w:val="14"/>
      <w:lang w:eastAsia="fr-FR"/>
    </w:rPr>
  </w:style>
  <w:style w:type="paragraph" w:customStyle="1" w:styleId="xl65">
    <w:name w:val="xl65"/>
    <w:basedOn w:val="Normal"/>
    <w:rsid w:val="00A74DBB"/>
    <w:pPr>
      <w:widowControl/>
      <w:suppressAutoHyphens w:val="0"/>
      <w:spacing w:before="100" w:beforeAutospacing="1" w:after="100" w:afterAutospacing="1"/>
      <w:textAlignment w:val="center"/>
    </w:pPr>
    <w:rPr>
      <w:rFonts w:eastAsia="Times New Roman" w:cs="Times New Roman"/>
      <w:kern w:val="0"/>
      <w:lang w:eastAsia="fr-FR"/>
    </w:rPr>
  </w:style>
  <w:style w:type="paragraph" w:customStyle="1" w:styleId="xl100">
    <w:name w:val="xl100"/>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b/>
      <w:bCs/>
      <w:kern w:val="0"/>
      <w:sz w:val="32"/>
      <w:szCs w:val="32"/>
      <w:lang w:eastAsia="fr-FR"/>
    </w:rPr>
  </w:style>
  <w:style w:type="paragraph" w:customStyle="1" w:styleId="xl101">
    <w:name w:val="xl101"/>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b/>
      <w:bCs/>
      <w:kern w:val="0"/>
      <w:sz w:val="32"/>
      <w:szCs w:val="32"/>
      <w:lang w:eastAsia="fr-FR"/>
    </w:rPr>
  </w:style>
  <w:style w:type="paragraph" w:customStyle="1" w:styleId="xl102">
    <w:name w:val="xl102"/>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b/>
      <w:bCs/>
      <w:kern w:val="0"/>
      <w:sz w:val="32"/>
      <w:szCs w:val="32"/>
      <w:lang w:eastAsia="fr-FR"/>
    </w:rPr>
  </w:style>
  <w:style w:type="paragraph" w:customStyle="1" w:styleId="xl103">
    <w:name w:val="xl103"/>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b/>
      <w:bCs/>
      <w:color w:val="0070C0"/>
      <w:kern w:val="0"/>
      <w:sz w:val="32"/>
      <w:szCs w:val="32"/>
      <w:lang w:eastAsia="fr-FR"/>
    </w:rPr>
  </w:style>
  <w:style w:type="paragraph" w:customStyle="1" w:styleId="xl104">
    <w:name w:val="xl104"/>
    <w:basedOn w:val="Normal"/>
    <w:rsid w:val="00A74DBB"/>
    <w:pPr>
      <w:widowControl/>
      <w:suppressAutoHyphens w:val="0"/>
      <w:spacing w:before="100" w:beforeAutospacing="1" w:after="100" w:afterAutospacing="1"/>
      <w:jc w:val="center"/>
      <w:textAlignment w:val="center"/>
    </w:pPr>
    <w:rPr>
      <w:rFonts w:eastAsia="Times New Roman" w:cs="Times New Roman"/>
      <w:b/>
      <w:bCs/>
      <w:color w:val="0070C0"/>
      <w:kern w:val="0"/>
      <w:sz w:val="32"/>
      <w:szCs w:val="32"/>
      <w:lang w:eastAsia="fr-FR"/>
    </w:rPr>
  </w:style>
  <w:style w:type="paragraph" w:customStyle="1" w:styleId="xl105">
    <w:name w:val="xl105"/>
    <w:basedOn w:val="Normal"/>
    <w:rsid w:val="00A74DBB"/>
    <w:pPr>
      <w:widowControl/>
      <w:suppressAutoHyphens w:val="0"/>
      <w:spacing w:before="100" w:beforeAutospacing="1" w:after="100" w:afterAutospacing="1"/>
      <w:textAlignment w:val="center"/>
    </w:pPr>
    <w:rPr>
      <w:rFonts w:eastAsia="Times New Roman" w:cs="Times New Roman"/>
      <w:b/>
      <w:bCs/>
      <w:color w:val="0070C0"/>
      <w:kern w:val="0"/>
      <w:sz w:val="32"/>
      <w:szCs w:val="32"/>
      <w:lang w:eastAsia="fr-FR"/>
    </w:rPr>
  </w:style>
  <w:style w:type="paragraph" w:customStyle="1" w:styleId="xl106">
    <w:name w:val="xl106"/>
    <w:basedOn w:val="Normal"/>
    <w:rsid w:val="00A74DBB"/>
    <w:pPr>
      <w:widowControl/>
      <w:suppressAutoHyphens w:val="0"/>
      <w:spacing w:before="100" w:beforeAutospacing="1" w:after="100" w:afterAutospacing="1"/>
      <w:textAlignment w:val="center"/>
    </w:pPr>
    <w:rPr>
      <w:rFonts w:eastAsia="Times New Roman" w:cs="Times New Roman"/>
      <w:b/>
      <w:bCs/>
      <w:color w:val="0070C0"/>
      <w:kern w:val="0"/>
      <w:sz w:val="32"/>
      <w:szCs w:val="32"/>
      <w:lang w:eastAsia="fr-FR"/>
    </w:rPr>
  </w:style>
  <w:style w:type="paragraph" w:customStyle="1" w:styleId="xl107">
    <w:name w:val="xl107"/>
    <w:basedOn w:val="Normal"/>
    <w:rsid w:val="00A74DBB"/>
    <w:pPr>
      <w:widowControl/>
      <w:suppressAutoHyphens w:val="0"/>
      <w:spacing w:before="100" w:beforeAutospacing="1" w:after="100" w:afterAutospacing="1"/>
      <w:textAlignment w:val="center"/>
    </w:pPr>
    <w:rPr>
      <w:rFonts w:eastAsia="Times New Roman" w:cs="Times New Roman"/>
      <w:color w:val="0070C0"/>
      <w:kern w:val="0"/>
      <w:lang w:eastAsia="fr-FR"/>
    </w:rPr>
  </w:style>
  <w:style w:type="paragraph" w:customStyle="1" w:styleId="xl108">
    <w:name w:val="xl108"/>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b/>
      <w:bCs/>
      <w:kern w:val="0"/>
      <w:sz w:val="28"/>
      <w:szCs w:val="28"/>
      <w:lang w:eastAsia="fr-FR"/>
    </w:rPr>
  </w:style>
  <w:style w:type="paragraph" w:customStyle="1" w:styleId="xl109">
    <w:name w:val="xl109"/>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b/>
      <w:bCs/>
      <w:kern w:val="0"/>
      <w:sz w:val="28"/>
      <w:szCs w:val="28"/>
      <w:lang w:eastAsia="fr-FR"/>
    </w:rPr>
  </w:style>
  <w:style w:type="paragraph" w:customStyle="1" w:styleId="xl110">
    <w:name w:val="xl110"/>
    <w:basedOn w:val="Normal"/>
    <w:rsid w:val="00A74DBB"/>
    <w:pPr>
      <w:widowControl/>
      <w:suppressAutoHyphens w:val="0"/>
      <w:spacing w:before="100" w:beforeAutospacing="1" w:after="100" w:afterAutospacing="1"/>
      <w:jc w:val="center"/>
      <w:textAlignment w:val="center"/>
    </w:pPr>
    <w:rPr>
      <w:rFonts w:eastAsia="Times New Roman" w:cs="Times New Roman"/>
      <w:b/>
      <w:bCs/>
      <w:i/>
      <w:iCs/>
      <w:kern w:val="0"/>
      <w:sz w:val="32"/>
      <w:szCs w:val="32"/>
      <w:lang w:eastAsia="fr-FR"/>
    </w:rPr>
  </w:style>
  <w:style w:type="paragraph" w:customStyle="1" w:styleId="xl111">
    <w:name w:val="xl111"/>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eastAsia="Times New Roman" w:cs="Times New Roman"/>
      <w:b/>
      <w:bCs/>
      <w:i/>
      <w:iCs/>
      <w:kern w:val="0"/>
      <w:sz w:val="32"/>
      <w:szCs w:val="32"/>
      <w:lang w:eastAsia="fr-FR"/>
    </w:rPr>
  </w:style>
  <w:style w:type="paragraph" w:customStyle="1" w:styleId="xl112">
    <w:name w:val="xl112"/>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b/>
      <w:bCs/>
      <w:i/>
      <w:iCs/>
      <w:kern w:val="0"/>
      <w:sz w:val="32"/>
      <w:szCs w:val="32"/>
      <w:lang w:eastAsia="fr-FR"/>
    </w:rPr>
  </w:style>
  <w:style w:type="paragraph" w:customStyle="1" w:styleId="xl113">
    <w:name w:val="xl113"/>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b/>
      <w:bCs/>
      <w:i/>
      <w:iCs/>
      <w:kern w:val="0"/>
      <w:sz w:val="32"/>
      <w:szCs w:val="32"/>
      <w:lang w:eastAsia="fr-FR"/>
    </w:rPr>
  </w:style>
  <w:style w:type="paragraph" w:customStyle="1" w:styleId="xl114">
    <w:name w:val="xl114"/>
    <w:basedOn w:val="Normal"/>
    <w:rsid w:val="00A74DBB"/>
    <w:pPr>
      <w:widowControl/>
      <w:suppressAutoHyphens w:val="0"/>
      <w:spacing w:before="100" w:beforeAutospacing="1" w:after="100" w:afterAutospacing="1"/>
      <w:textAlignment w:val="center"/>
    </w:pPr>
    <w:rPr>
      <w:rFonts w:eastAsia="Times New Roman" w:cs="Times New Roman"/>
      <w:b/>
      <w:bCs/>
      <w:i/>
      <w:iCs/>
      <w:kern w:val="0"/>
      <w:sz w:val="32"/>
      <w:szCs w:val="32"/>
      <w:lang w:eastAsia="fr-FR"/>
    </w:rPr>
  </w:style>
  <w:style w:type="paragraph" w:customStyle="1" w:styleId="xl115">
    <w:name w:val="xl115"/>
    <w:basedOn w:val="Normal"/>
    <w:rsid w:val="00A74DBB"/>
    <w:pPr>
      <w:widowControl/>
      <w:suppressAutoHyphens w:val="0"/>
      <w:spacing w:before="100" w:beforeAutospacing="1" w:after="100" w:afterAutospacing="1"/>
      <w:textAlignment w:val="center"/>
    </w:pPr>
    <w:rPr>
      <w:rFonts w:eastAsia="Times New Roman" w:cs="Times New Roman"/>
      <w:b/>
      <w:bCs/>
      <w:i/>
      <w:iCs/>
      <w:kern w:val="0"/>
      <w:sz w:val="32"/>
      <w:szCs w:val="32"/>
      <w:lang w:eastAsia="fr-FR"/>
    </w:rPr>
  </w:style>
  <w:style w:type="paragraph" w:customStyle="1" w:styleId="xl116">
    <w:name w:val="xl116"/>
    <w:basedOn w:val="Normal"/>
    <w:rsid w:val="00A74DBB"/>
    <w:pPr>
      <w:widowControl/>
      <w:suppressAutoHyphens w:val="0"/>
      <w:spacing w:before="100" w:beforeAutospacing="1" w:after="100" w:afterAutospacing="1"/>
      <w:jc w:val="center"/>
      <w:textAlignment w:val="center"/>
    </w:pPr>
    <w:rPr>
      <w:rFonts w:eastAsia="Times New Roman" w:cs="Times New Roman"/>
      <w:i/>
      <w:iCs/>
      <w:kern w:val="0"/>
      <w:lang w:eastAsia="fr-FR"/>
    </w:rPr>
  </w:style>
  <w:style w:type="paragraph" w:customStyle="1" w:styleId="xl117">
    <w:name w:val="xl117"/>
    <w:basedOn w:val="Normal"/>
    <w:rsid w:val="00A74DBB"/>
    <w:pPr>
      <w:widowControl/>
      <w:suppressAutoHyphens w:val="0"/>
      <w:spacing w:before="100" w:beforeAutospacing="1" w:after="100" w:afterAutospacing="1"/>
      <w:textAlignment w:val="center"/>
    </w:pPr>
    <w:rPr>
      <w:rFonts w:eastAsia="Times New Roman" w:cs="Times New Roman"/>
      <w:b/>
      <w:bCs/>
      <w:i/>
      <w:iCs/>
      <w:kern w:val="0"/>
      <w:lang w:eastAsia="fr-FR"/>
    </w:rPr>
  </w:style>
  <w:style w:type="paragraph" w:customStyle="1" w:styleId="xl118">
    <w:name w:val="xl118"/>
    <w:basedOn w:val="Normal"/>
    <w:rsid w:val="00A74DBB"/>
    <w:pPr>
      <w:widowControl/>
      <w:suppressAutoHyphens w:val="0"/>
      <w:spacing w:before="100" w:beforeAutospacing="1" w:after="100" w:afterAutospacing="1"/>
      <w:textAlignment w:val="center"/>
    </w:pPr>
    <w:rPr>
      <w:rFonts w:eastAsia="Times New Roman" w:cs="Times New Roman"/>
      <w:i/>
      <w:iCs/>
      <w:kern w:val="0"/>
      <w:lang w:eastAsia="fr-FR"/>
    </w:rPr>
  </w:style>
  <w:style w:type="paragraph" w:customStyle="1" w:styleId="xl119">
    <w:name w:val="xl119"/>
    <w:basedOn w:val="Normal"/>
    <w:rsid w:val="00A74DBB"/>
    <w:pPr>
      <w:widowControl/>
      <w:suppressAutoHyphens w:val="0"/>
      <w:spacing w:before="100" w:beforeAutospacing="1" w:after="100" w:afterAutospacing="1"/>
      <w:textAlignment w:val="center"/>
    </w:pPr>
    <w:rPr>
      <w:rFonts w:eastAsia="Times New Roman" w:cs="Times New Roman"/>
      <w:i/>
      <w:iCs/>
      <w:kern w:val="0"/>
      <w:lang w:eastAsia="fr-FR"/>
    </w:rPr>
  </w:style>
  <w:style w:type="paragraph" w:customStyle="1" w:styleId="xl120">
    <w:name w:val="xl120"/>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kern w:val="0"/>
      <w:lang w:eastAsia="fr-FR"/>
    </w:rPr>
  </w:style>
  <w:style w:type="paragraph" w:customStyle="1" w:styleId="xl121">
    <w:name w:val="xl121"/>
    <w:basedOn w:val="Normal"/>
    <w:rsid w:val="00A74DBB"/>
    <w:pPr>
      <w:widowControl/>
      <w:suppressAutoHyphens w:val="0"/>
      <w:spacing w:before="100" w:beforeAutospacing="1" w:after="100" w:afterAutospacing="1"/>
      <w:textAlignment w:val="center"/>
    </w:pPr>
    <w:rPr>
      <w:rFonts w:eastAsia="Times New Roman" w:cs="Times New Roman"/>
      <w:b/>
      <w:bCs/>
      <w:color w:val="0070C0"/>
      <w:kern w:val="0"/>
      <w:lang w:eastAsia="fr-FR"/>
    </w:rPr>
  </w:style>
  <w:style w:type="paragraph" w:customStyle="1" w:styleId="xl122">
    <w:name w:val="xl122"/>
    <w:basedOn w:val="Normal"/>
    <w:rsid w:val="00A74DBB"/>
    <w:pPr>
      <w:widowControl/>
      <w:pBdr>
        <w:top w:val="single" w:sz="4" w:space="0" w:color="auto"/>
        <w:left w:val="single" w:sz="4" w:space="0" w:color="auto"/>
        <w:bottom w:val="single" w:sz="4" w:space="0" w:color="auto"/>
        <w:right w:val="single" w:sz="4" w:space="0" w:color="auto"/>
      </w:pBdr>
      <w:shd w:val="clear" w:color="000000" w:fill="FCE4D6"/>
      <w:suppressAutoHyphens w:val="0"/>
      <w:spacing w:before="100" w:beforeAutospacing="1" w:after="100" w:afterAutospacing="1"/>
      <w:textAlignment w:val="center"/>
    </w:pPr>
    <w:rPr>
      <w:rFonts w:eastAsia="Times New Roman" w:cs="Times New Roman"/>
      <w:b/>
      <w:bCs/>
      <w:color w:val="0070C0"/>
      <w:kern w:val="0"/>
      <w:lang w:eastAsia="fr-FR"/>
    </w:rPr>
  </w:style>
  <w:style w:type="paragraph" w:customStyle="1" w:styleId="xl123">
    <w:name w:val="xl123"/>
    <w:basedOn w:val="Normal"/>
    <w:rsid w:val="00A74DBB"/>
    <w:pPr>
      <w:widowControl/>
      <w:pBdr>
        <w:top w:val="single" w:sz="4" w:space="0" w:color="auto"/>
        <w:left w:val="single" w:sz="4" w:space="0" w:color="auto"/>
        <w:right w:val="single" w:sz="4" w:space="0" w:color="auto"/>
      </w:pBdr>
      <w:shd w:val="clear" w:color="000000" w:fill="FCE4D6"/>
      <w:suppressAutoHyphens w:val="0"/>
      <w:spacing w:before="100" w:beforeAutospacing="1" w:after="100" w:afterAutospacing="1"/>
      <w:textAlignment w:val="center"/>
    </w:pPr>
    <w:rPr>
      <w:rFonts w:eastAsia="Times New Roman" w:cs="Times New Roman"/>
      <w:b/>
      <w:bCs/>
      <w:color w:val="0070C0"/>
      <w:kern w:val="0"/>
      <w:lang w:eastAsia="fr-FR"/>
    </w:rPr>
  </w:style>
  <w:style w:type="paragraph" w:customStyle="1" w:styleId="xl124">
    <w:name w:val="xl124"/>
    <w:basedOn w:val="Normal"/>
    <w:rsid w:val="00A74DBB"/>
    <w:pPr>
      <w:widowControl/>
      <w:pBdr>
        <w:top w:val="double" w:sz="6" w:space="0" w:color="auto"/>
        <w:left w:val="double" w:sz="6" w:space="0" w:color="auto"/>
        <w:bottom w:val="double" w:sz="6" w:space="0" w:color="auto"/>
        <w:right w:val="double" w:sz="6" w:space="0" w:color="auto"/>
      </w:pBdr>
      <w:shd w:val="clear" w:color="000000" w:fill="E2EFDA"/>
      <w:suppressAutoHyphens w:val="0"/>
      <w:spacing w:before="100" w:beforeAutospacing="1" w:after="100" w:afterAutospacing="1"/>
      <w:textAlignment w:val="center"/>
    </w:pPr>
    <w:rPr>
      <w:rFonts w:eastAsia="Times New Roman" w:cs="Times New Roman"/>
      <w:b/>
      <w:bCs/>
      <w:color w:val="0070C0"/>
      <w:kern w:val="0"/>
      <w:sz w:val="28"/>
      <w:szCs w:val="28"/>
      <w:lang w:eastAsia="fr-FR"/>
    </w:rPr>
  </w:style>
  <w:style w:type="paragraph" w:customStyle="1" w:styleId="xl125">
    <w:name w:val="xl125"/>
    <w:basedOn w:val="Normal"/>
    <w:rsid w:val="00A74DBB"/>
    <w:pPr>
      <w:widowControl/>
      <w:pBdr>
        <w:top w:val="single" w:sz="4" w:space="0" w:color="auto"/>
        <w:left w:val="single" w:sz="4" w:space="0" w:color="auto"/>
        <w:bottom w:val="single" w:sz="4" w:space="0" w:color="auto"/>
        <w:right w:val="single" w:sz="4" w:space="0" w:color="auto"/>
      </w:pBdr>
      <w:shd w:val="clear" w:color="000000" w:fill="E2EFDA"/>
      <w:suppressAutoHyphens w:val="0"/>
      <w:spacing w:before="100" w:beforeAutospacing="1" w:after="100" w:afterAutospacing="1"/>
      <w:textAlignment w:val="center"/>
    </w:pPr>
    <w:rPr>
      <w:rFonts w:eastAsia="Times New Roman" w:cs="Times New Roman"/>
      <w:b/>
      <w:bCs/>
      <w:color w:val="0070C0"/>
      <w:kern w:val="0"/>
      <w:sz w:val="32"/>
      <w:szCs w:val="32"/>
      <w:lang w:eastAsia="fr-FR"/>
    </w:rPr>
  </w:style>
  <w:style w:type="paragraph" w:customStyle="1" w:styleId="xl126">
    <w:name w:val="xl126"/>
    <w:basedOn w:val="Normal"/>
    <w:rsid w:val="00A74DBB"/>
    <w:pPr>
      <w:widowControl/>
      <w:pBdr>
        <w:top w:val="single" w:sz="4" w:space="0" w:color="auto"/>
        <w:left w:val="single" w:sz="4" w:space="0" w:color="auto"/>
        <w:bottom w:val="single" w:sz="4" w:space="0" w:color="auto"/>
        <w:right w:val="single" w:sz="4" w:space="0" w:color="auto"/>
      </w:pBdr>
      <w:shd w:val="clear" w:color="000000" w:fill="E2EFDA"/>
      <w:suppressAutoHyphens w:val="0"/>
      <w:spacing w:before="100" w:beforeAutospacing="1" w:after="100" w:afterAutospacing="1"/>
      <w:textAlignment w:val="center"/>
    </w:pPr>
    <w:rPr>
      <w:rFonts w:eastAsia="Times New Roman" w:cs="Times New Roman"/>
      <w:b/>
      <w:bCs/>
      <w:color w:val="0070C0"/>
      <w:kern w:val="0"/>
      <w:sz w:val="32"/>
      <w:szCs w:val="32"/>
      <w:lang w:eastAsia="fr-FR"/>
    </w:rPr>
  </w:style>
  <w:style w:type="paragraph" w:customStyle="1" w:styleId="xl127">
    <w:name w:val="xl127"/>
    <w:basedOn w:val="Normal"/>
    <w:rsid w:val="00A74DBB"/>
    <w:pPr>
      <w:widowControl/>
      <w:pBdr>
        <w:top w:val="single" w:sz="4" w:space="0" w:color="auto"/>
        <w:left w:val="single" w:sz="4" w:space="0" w:color="auto"/>
        <w:bottom w:val="single" w:sz="4" w:space="0" w:color="auto"/>
        <w:right w:val="single" w:sz="4" w:space="0" w:color="auto"/>
      </w:pBdr>
      <w:shd w:val="clear" w:color="000000" w:fill="E2EFDA"/>
      <w:suppressAutoHyphens w:val="0"/>
      <w:spacing w:before="100" w:beforeAutospacing="1" w:after="100" w:afterAutospacing="1"/>
      <w:textAlignment w:val="center"/>
    </w:pPr>
    <w:rPr>
      <w:rFonts w:eastAsia="Times New Roman" w:cs="Times New Roman"/>
      <w:b/>
      <w:bCs/>
      <w:color w:val="0070C0"/>
      <w:kern w:val="0"/>
      <w:sz w:val="32"/>
      <w:szCs w:val="32"/>
      <w:lang w:eastAsia="fr-FR"/>
    </w:rPr>
  </w:style>
  <w:style w:type="paragraph" w:customStyle="1" w:styleId="xl128">
    <w:name w:val="xl128"/>
    <w:basedOn w:val="Normal"/>
    <w:rsid w:val="00A74DBB"/>
    <w:pPr>
      <w:widowControl/>
      <w:pBdr>
        <w:top w:val="single" w:sz="4" w:space="0" w:color="auto"/>
        <w:left w:val="single" w:sz="4" w:space="0" w:color="auto"/>
        <w:bottom w:val="single" w:sz="4" w:space="0" w:color="auto"/>
        <w:right w:val="single" w:sz="4" w:space="0" w:color="auto"/>
      </w:pBdr>
      <w:shd w:val="clear" w:color="000000" w:fill="E2EFDA"/>
      <w:suppressAutoHyphens w:val="0"/>
      <w:spacing w:before="100" w:beforeAutospacing="1" w:after="100" w:afterAutospacing="1"/>
      <w:textAlignment w:val="center"/>
    </w:pPr>
    <w:rPr>
      <w:rFonts w:eastAsia="Times New Roman" w:cs="Times New Roman"/>
      <w:kern w:val="0"/>
      <w:lang w:eastAsia="fr-FR"/>
    </w:rPr>
  </w:style>
  <w:style w:type="paragraph" w:customStyle="1" w:styleId="xl129">
    <w:name w:val="xl129"/>
    <w:basedOn w:val="Normal"/>
    <w:rsid w:val="00A74DBB"/>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b/>
      <w:bCs/>
      <w:kern w:val="0"/>
      <w:sz w:val="32"/>
      <w:szCs w:val="32"/>
      <w:lang w:eastAsia="fr-FR"/>
    </w:rPr>
  </w:style>
  <w:style w:type="paragraph" w:customStyle="1" w:styleId="xl130">
    <w:name w:val="xl130"/>
    <w:basedOn w:val="Normal"/>
    <w:rsid w:val="00A74DBB"/>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fr-FR"/>
    </w:rPr>
  </w:style>
  <w:style w:type="paragraph" w:customStyle="1" w:styleId="xl131">
    <w:name w:val="xl131"/>
    <w:basedOn w:val="Normal"/>
    <w:rsid w:val="00A74DBB"/>
    <w:pPr>
      <w:widowControl/>
      <w:pBdr>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fr-FR"/>
    </w:rPr>
  </w:style>
  <w:style w:type="paragraph" w:customStyle="1" w:styleId="xl132">
    <w:name w:val="xl132"/>
    <w:basedOn w:val="Normal"/>
    <w:rsid w:val="00A74DBB"/>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fr-FR"/>
    </w:rPr>
  </w:style>
  <w:style w:type="paragraph" w:customStyle="1" w:styleId="xl133">
    <w:name w:val="xl133"/>
    <w:basedOn w:val="Normal"/>
    <w:rsid w:val="00A74DBB"/>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fr-FR"/>
    </w:rPr>
  </w:style>
  <w:style w:type="paragraph" w:customStyle="1" w:styleId="xl134">
    <w:name w:val="xl134"/>
    <w:basedOn w:val="Normal"/>
    <w:rsid w:val="00A74DBB"/>
    <w:pPr>
      <w:widowControl/>
      <w:pBdr>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fr-FR"/>
    </w:rPr>
  </w:style>
  <w:style w:type="paragraph" w:customStyle="1" w:styleId="xl135">
    <w:name w:val="xl135"/>
    <w:basedOn w:val="Normal"/>
    <w:rsid w:val="00A74DBB"/>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fr-FR"/>
    </w:rPr>
  </w:style>
  <w:style w:type="paragraph" w:customStyle="1" w:styleId="xl136">
    <w:name w:val="xl136"/>
    <w:basedOn w:val="Normal"/>
    <w:rsid w:val="00A74DBB"/>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fr-FR"/>
    </w:rPr>
  </w:style>
  <w:style w:type="paragraph" w:customStyle="1" w:styleId="xl137">
    <w:name w:val="xl137"/>
    <w:basedOn w:val="Normal"/>
    <w:rsid w:val="00A74DBB"/>
    <w:pPr>
      <w:widowControl/>
      <w:pBdr>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fr-FR"/>
    </w:rPr>
  </w:style>
  <w:style w:type="paragraph" w:customStyle="1" w:styleId="xl138">
    <w:name w:val="xl138"/>
    <w:basedOn w:val="Normal"/>
    <w:rsid w:val="00A74DBB"/>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fr-FR"/>
    </w:rPr>
  </w:style>
  <w:style w:type="paragraph" w:customStyle="1" w:styleId="xl139">
    <w:name w:val="xl139"/>
    <w:basedOn w:val="Normal"/>
    <w:rsid w:val="00A74DBB"/>
    <w:pPr>
      <w:widowControl/>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fr-FR"/>
    </w:rPr>
  </w:style>
  <w:style w:type="paragraph" w:customStyle="1" w:styleId="xl140">
    <w:name w:val="xl140"/>
    <w:basedOn w:val="Normal"/>
    <w:rsid w:val="00A74DBB"/>
    <w:pPr>
      <w:widowControl/>
      <w:pBdr>
        <w:left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fr-FR"/>
    </w:rPr>
  </w:style>
  <w:style w:type="paragraph" w:customStyle="1" w:styleId="xl141">
    <w:name w:val="xl141"/>
    <w:basedOn w:val="Normal"/>
    <w:rsid w:val="00A74DBB"/>
    <w:pPr>
      <w:widowControl/>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lang w:eastAsia="fr-FR"/>
    </w:rPr>
  </w:style>
  <w:style w:type="paragraph" w:customStyle="1" w:styleId="xl142">
    <w:name w:val="xl142"/>
    <w:basedOn w:val="Normal"/>
    <w:rsid w:val="00A74DBB"/>
    <w:pPr>
      <w:widowControl/>
      <w:pBdr>
        <w:top w:val="single" w:sz="4" w:space="0" w:color="auto"/>
        <w:left w:val="single" w:sz="4" w:space="0" w:color="auto"/>
        <w:bottom w:val="single" w:sz="4" w:space="0" w:color="auto"/>
      </w:pBdr>
      <w:shd w:val="clear" w:color="000000" w:fill="FCE4D6"/>
      <w:suppressAutoHyphens w:val="0"/>
      <w:spacing w:before="100" w:beforeAutospacing="1" w:after="100" w:afterAutospacing="1"/>
      <w:jc w:val="center"/>
      <w:textAlignment w:val="center"/>
    </w:pPr>
    <w:rPr>
      <w:rFonts w:eastAsia="Times New Roman" w:cs="Times New Roman"/>
      <w:b/>
      <w:bCs/>
      <w:kern w:val="0"/>
      <w:lang w:eastAsia="fr-FR"/>
    </w:rPr>
  </w:style>
  <w:style w:type="paragraph" w:customStyle="1" w:styleId="xl143">
    <w:name w:val="xl143"/>
    <w:basedOn w:val="Normal"/>
    <w:rsid w:val="00A74DBB"/>
    <w:pPr>
      <w:widowControl/>
      <w:pBdr>
        <w:top w:val="single" w:sz="4" w:space="0" w:color="auto"/>
        <w:bottom w:val="single" w:sz="4" w:space="0" w:color="auto"/>
      </w:pBdr>
      <w:shd w:val="clear" w:color="000000" w:fill="FCE4D6"/>
      <w:suppressAutoHyphens w:val="0"/>
      <w:spacing w:before="100" w:beforeAutospacing="1" w:after="100" w:afterAutospacing="1"/>
      <w:jc w:val="center"/>
      <w:textAlignment w:val="center"/>
    </w:pPr>
    <w:rPr>
      <w:rFonts w:eastAsia="Times New Roman" w:cs="Times New Roman"/>
      <w:b/>
      <w:bCs/>
      <w:kern w:val="0"/>
      <w:lang w:eastAsia="fr-FR"/>
    </w:rPr>
  </w:style>
  <w:style w:type="paragraph" w:customStyle="1" w:styleId="xl144">
    <w:name w:val="xl144"/>
    <w:basedOn w:val="Normal"/>
    <w:rsid w:val="00A74DBB"/>
    <w:pPr>
      <w:widowControl/>
      <w:pBdr>
        <w:top w:val="single" w:sz="4" w:space="0" w:color="auto"/>
        <w:bottom w:val="single" w:sz="4" w:space="0" w:color="auto"/>
        <w:right w:val="single" w:sz="4" w:space="0" w:color="auto"/>
      </w:pBdr>
      <w:shd w:val="clear" w:color="000000" w:fill="FCE4D6"/>
      <w:suppressAutoHyphens w:val="0"/>
      <w:spacing w:before="100" w:beforeAutospacing="1" w:after="100" w:afterAutospacing="1"/>
      <w:jc w:val="center"/>
      <w:textAlignment w:val="center"/>
    </w:pPr>
    <w:rPr>
      <w:rFonts w:eastAsia="Times New Roman" w:cs="Times New Roman"/>
      <w:b/>
      <w:bCs/>
      <w:kern w:val="0"/>
      <w:lang w:eastAsia="fr-FR"/>
    </w:rPr>
  </w:style>
  <w:style w:type="paragraph" w:customStyle="1" w:styleId="xl145">
    <w:name w:val="xl145"/>
    <w:basedOn w:val="Normal"/>
    <w:rsid w:val="00A74DBB"/>
    <w:pPr>
      <w:widowControl/>
      <w:pBdr>
        <w:top w:val="single" w:sz="4" w:space="0" w:color="auto"/>
        <w:left w:val="single" w:sz="4" w:space="0" w:color="auto"/>
      </w:pBdr>
      <w:shd w:val="clear" w:color="000000" w:fill="FCE4D6"/>
      <w:suppressAutoHyphens w:val="0"/>
      <w:spacing w:before="100" w:beforeAutospacing="1" w:after="100" w:afterAutospacing="1"/>
      <w:jc w:val="center"/>
      <w:textAlignment w:val="center"/>
    </w:pPr>
    <w:rPr>
      <w:rFonts w:eastAsia="Times New Roman" w:cs="Times New Roman"/>
      <w:b/>
      <w:bCs/>
      <w:kern w:val="0"/>
      <w:lang w:eastAsia="fr-FR"/>
    </w:rPr>
  </w:style>
  <w:style w:type="paragraph" w:customStyle="1" w:styleId="xl146">
    <w:name w:val="xl146"/>
    <w:basedOn w:val="Normal"/>
    <w:rsid w:val="00A74DBB"/>
    <w:pPr>
      <w:widowControl/>
      <w:pBdr>
        <w:top w:val="single" w:sz="4" w:space="0" w:color="auto"/>
      </w:pBdr>
      <w:shd w:val="clear" w:color="000000" w:fill="FCE4D6"/>
      <w:suppressAutoHyphens w:val="0"/>
      <w:spacing w:before="100" w:beforeAutospacing="1" w:after="100" w:afterAutospacing="1"/>
      <w:jc w:val="center"/>
      <w:textAlignment w:val="center"/>
    </w:pPr>
    <w:rPr>
      <w:rFonts w:eastAsia="Times New Roman" w:cs="Times New Roman"/>
      <w:b/>
      <w:bCs/>
      <w:kern w:val="0"/>
      <w:lang w:eastAsia="fr-FR"/>
    </w:rPr>
  </w:style>
  <w:style w:type="paragraph" w:customStyle="1" w:styleId="xl147">
    <w:name w:val="xl147"/>
    <w:basedOn w:val="Normal"/>
    <w:rsid w:val="00A74DBB"/>
    <w:pPr>
      <w:widowControl/>
      <w:pBdr>
        <w:top w:val="single" w:sz="4" w:space="0" w:color="auto"/>
        <w:right w:val="single" w:sz="4" w:space="0" w:color="auto"/>
      </w:pBdr>
      <w:shd w:val="clear" w:color="000000" w:fill="FCE4D6"/>
      <w:suppressAutoHyphens w:val="0"/>
      <w:spacing w:before="100" w:beforeAutospacing="1" w:after="100" w:afterAutospacing="1"/>
      <w:jc w:val="center"/>
      <w:textAlignment w:val="center"/>
    </w:pPr>
    <w:rPr>
      <w:rFonts w:eastAsia="Times New Roman" w:cs="Times New Roman"/>
      <w:b/>
      <w:bCs/>
      <w:kern w:val="0"/>
      <w:lang w:eastAsia="fr-FR"/>
    </w:rPr>
  </w:style>
  <w:style w:type="paragraph" w:customStyle="1" w:styleId="xl148">
    <w:name w:val="xl148"/>
    <w:basedOn w:val="Normal"/>
    <w:rsid w:val="00A74DBB"/>
    <w:pPr>
      <w:widowControl/>
      <w:pBdr>
        <w:top w:val="single" w:sz="4" w:space="0" w:color="auto"/>
        <w:left w:val="single" w:sz="4" w:space="0" w:color="auto"/>
        <w:bottom w:val="single" w:sz="4" w:space="0" w:color="auto"/>
      </w:pBdr>
      <w:shd w:val="clear" w:color="000000" w:fill="FCE4D6"/>
      <w:suppressAutoHyphens w:val="0"/>
      <w:spacing w:before="100" w:beforeAutospacing="1" w:after="100" w:afterAutospacing="1"/>
      <w:jc w:val="center"/>
      <w:textAlignment w:val="center"/>
    </w:pPr>
    <w:rPr>
      <w:rFonts w:eastAsia="Times New Roman" w:cs="Times New Roman"/>
      <w:b/>
      <w:bCs/>
      <w:color w:val="0070C0"/>
      <w:kern w:val="0"/>
      <w:lang w:eastAsia="fr-FR"/>
    </w:rPr>
  </w:style>
  <w:style w:type="paragraph" w:customStyle="1" w:styleId="xl149">
    <w:name w:val="xl149"/>
    <w:basedOn w:val="Normal"/>
    <w:rsid w:val="00A74DBB"/>
    <w:pPr>
      <w:widowControl/>
      <w:pBdr>
        <w:top w:val="single" w:sz="4" w:space="0" w:color="auto"/>
        <w:bottom w:val="single" w:sz="4" w:space="0" w:color="auto"/>
      </w:pBdr>
      <w:shd w:val="clear" w:color="000000" w:fill="FCE4D6"/>
      <w:suppressAutoHyphens w:val="0"/>
      <w:spacing w:before="100" w:beforeAutospacing="1" w:after="100" w:afterAutospacing="1"/>
      <w:jc w:val="center"/>
      <w:textAlignment w:val="center"/>
    </w:pPr>
    <w:rPr>
      <w:rFonts w:eastAsia="Times New Roman" w:cs="Times New Roman"/>
      <w:b/>
      <w:bCs/>
      <w:color w:val="0070C0"/>
      <w:kern w:val="0"/>
      <w:lang w:eastAsia="fr-FR"/>
    </w:rPr>
  </w:style>
  <w:style w:type="paragraph" w:customStyle="1" w:styleId="xl150">
    <w:name w:val="xl150"/>
    <w:basedOn w:val="Normal"/>
    <w:rsid w:val="00A74DBB"/>
    <w:pPr>
      <w:widowControl/>
      <w:pBdr>
        <w:top w:val="single" w:sz="4" w:space="0" w:color="auto"/>
        <w:bottom w:val="single" w:sz="4" w:space="0" w:color="auto"/>
        <w:right w:val="single" w:sz="4" w:space="0" w:color="auto"/>
      </w:pBdr>
      <w:shd w:val="clear" w:color="000000" w:fill="FCE4D6"/>
      <w:suppressAutoHyphens w:val="0"/>
      <w:spacing w:before="100" w:beforeAutospacing="1" w:after="100" w:afterAutospacing="1"/>
      <w:jc w:val="center"/>
      <w:textAlignment w:val="center"/>
    </w:pPr>
    <w:rPr>
      <w:rFonts w:eastAsia="Times New Roman" w:cs="Times New Roman"/>
      <w:b/>
      <w:bCs/>
      <w:color w:val="0070C0"/>
      <w:kern w:val="0"/>
      <w:lang w:eastAsia="fr-FR"/>
    </w:rPr>
  </w:style>
  <w:style w:type="paragraph" w:customStyle="1" w:styleId="xl151">
    <w:name w:val="xl151"/>
    <w:basedOn w:val="Normal"/>
    <w:rsid w:val="00A74DBB"/>
    <w:pPr>
      <w:widowControl/>
      <w:pBdr>
        <w:top w:val="double" w:sz="6" w:space="0" w:color="auto"/>
        <w:left w:val="double" w:sz="6" w:space="0" w:color="auto"/>
        <w:bottom w:val="double" w:sz="6" w:space="0" w:color="auto"/>
        <w:right w:val="double" w:sz="6" w:space="0" w:color="auto"/>
      </w:pBdr>
      <w:shd w:val="clear" w:color="000000" w:fill="E2EFDA"/>
      <w:suppressAutoHyphens w:val="0"/>
      <w:spacing w:before="100" w:beforeAutospacing="1" w:after="100" w:afterAutospacing="1"/>
      <w:jc w:val="center"/>
      <w:textAlignment w:val="center"/>
    </w:pPr>
    <w:rPr>
      <w:rFonts w:eastAsia="Times New Roman" w:cs="Times New Roman"/>
      <w:b/>
      <w:bCs/>
      <w:color w:val="0070C0"/>
      <w:kern w:val="0"/>
      <w:sz w:val="28"/>
      <w:szCs w:val="28"/>
      <w:lang w:eastAsia="fr-FR"/>
    </w:rPr>
  </w:style>
  <w:style w:type="paragraph" w:customStyle="1" w:styleId="xl152">
    <w:name w:val="xl152"/>
    <w:basedOn w:val="Normal"/>
    <w:rsid w:val="00A74DBB"/>
    <w:pPr>
      <w:widowControl/>
      <w:suppressAutoHyphens w:val="0"/>
      <w:spacing w:before="100" w:beforeAutospacing="1" w:after="100" w:afterAutospacing="1"/>
      <w:jc w:val="center"/>
      <w:textAlignment w:val="center"/>
    </w:pPr>
    <w:rPr>
      <w:rFonts w:eastAsia="Times New Roman" w:cs="Times New Roman"/>
      <w:b/>
      <w:bCs/>
      <w:kern w:val="0"/>
      <w:sz w:val="28"/>
      <w:szCs w:val="28"/>
      <w:lang w:eastAsia="fr-FR"/>
    </w:rPr>
  </w:style>
  <w:style w:type="paragraph" w:customStyle="1" w:styleId="xl153">
    <w:name w:val="xl153"/>
    <w:basedOn w:val="Normal"/>
    <w:rsid w:val="00A74DBB"/>
    <w:pPr>
      <w:widowControl/>
      <w:pBdr>
        <w:top w:val="single" w:sz="4" w:space="0" w:color="auto"/>
        <w:left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lang w:eastAsia="fr-FR"/>
    </w:rPr>
  </w:style>
  <w:style w:type="paragraph" w:customStyle="1" w:styleId="xl154">
    <w:name w:val="xl154"/>
    <w:basedOn w:val="Normal"/>
    <w:rsid w:val="00A74DBB"/>
    <w:pPr>
      <w:widowControl/>
      <w:pBdr>
        <w:left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lang w:eastAsia="fr-FR"/>
    </w:rPr>
  </w:style>
  <w:style w:type="paragraph" w:customStyle="1" w:styleId="xl155">
    <w:name w:val="xl155"/>
    <w:basedOn w:val="Normal"/>
    <w:rsid w:val="00A74DBB"/>
    <w:pPr>
      <w:widowControl/>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lang w:eastAsia="fr-FR"/>
    </w:rPr>
  </w:style>
  <w:style w:type="paragraph" w:customStyle="1" w:styleId="pf0">
    <w:name w:val="pf0"/>
    <w:basedOn w:val="Normal"/>
    <w:rsid w:val="00A74DBB"/>
    <w:pPr>
      <w:widowControl/>
      <w:suppressAutoHyphens w:val="0"/>
      <w:spacing w:before="100" w:beforeAutospacing="1" w:after="100" w:afterAutospacing="1"/>
    </w:pPr>
    <w:rPr>
      <w:rFonts w:eastAsia="Times New Roman" w:cs="Times New Roman"/>
      <w:kern w:val="0"/>
      <w:lang w:val="nl-NL" w:eastAsia="nl-NL"/>
    </w:rPr>
  </w:style>
  <w:style w:type="character" w:customStyle="1" w:styleId="ParagraphedelisteCar">
    <w:name w:val="Paragraphe de liste Car"/>
    <w:aliases w:val="LIST Car,Numbered paragraph Car,List Paragraph1 Car,Paragraphe de liste1 Car,References Car,FIDA liste Car,Paragraphe à Puce Car,Paragraphe  revu Car,Lettre d'introduction Car,List numbered Car,U 5 Car,r2 Car,Paragraphe 2 Car"/>
    <w:link w:val="Paragraphedeliste"/>
    <w:uiPriority w:val="34"/>
    <w:qFormat/>
    <w:locked/>
    <w:rsid w:val="00A74DBB"/>
  </w:style>
  <w:style w:type="paragraph" w:customStyle="1" w:styleId="Heading1">
    <w:name w:val="Heading1"/>
    <w:basedOn w:val="Normal"/>
    <w:rsid w:val="00A74DBB"/>
    <w:pPr>
      <w:widowControl/>
      <w:suppressAutoHyphens w:val="0"/>
      <w:spacing w:after="160" w:line="259" w:lineRule="auto"/>
    </w:pPr>
    <w:rPr>
      <w:rFonts w:ascii="Calibri" w:eastAsia="Calibri" w:hAnsi="Calibri" w:cs="Times New Roman"/>
      <w:kern w:val="0"/>
      <w:sz w:val="22"/>
      <w:szCs w:val="22"/>
    </w:rPr>
  </w:style>
  <w:style w:type="character" w:customStyle="1" w:styleId="Mentionnonrsolue1">
    <w:name w:val="Mention non résolue1"/>
    <w:uiPriority w:val="99"/>
    <w:semiHidden/>
    <w:unhideWhenUsed/>
    <w:rsid w:val="00A74DBB"/>
    <w:rPr>
      <w:color w:val="605E5C"/>
      <w:shd w:val="clear" w:color="auto" w:fill="E1DFDD"/>
    </w:rPr>
  </w:style>
  <w:style w:type="paragraph" w:customStyle="1" w:styleId="Section3">
    <w:name w:val="Section3"/>
    <w:basedOn w:val="Normal"/>
    <w:rsid w:val="00A74DBB"/>
    <w:pPr>
      <w:widowControl/>
      <w:suppressAutoHyphens w:val="0"/>
      <w:spacing w:after="160" w:line="259" w:lineRule="auto"/>
      <w:ind w:left="1728" w:hanging="648"/>
    </w:pPr>
    <w:rPr>
      <w:rFonts w:ascii="Calibri" w:eastAsia="Calibri" w:hAnsi="Calibri" w:cs="Times New Roman"/>
      <w:kern w:val="0"/>
      <w:sz w:val="22"/>
      <w:szCs w:val="22"/>
    </w:rPr>
  </w:style>
  <w:style w:type="paragraph" w:customStyle="1" w:styleId="Text3">
    <w:name w:val="Text 3"/>
    <w:basedOn w:val="Normal"/>
    <w:rsid w:val="005A3C89"/>
    <w:pPr>
      <w:widowControl/>
      <w:tabs>
        <w:tab w:val="left" w:pos="2302"/>
      </w:tabs>
      <w:suppressAutoHyphens w:val="0"/>
      <w:spacing w:after="240"/>
      <w:ind w:left="1202"/>
      <w:jc w:val="both"/>
    </w:pPr>
    <w:rPr>
      <w:rFonts w:eastAsia="Times New Roman" w:cs="Times New Roman"/>
      <w:kern w:val="0"/>
      <w:szCs w:val="20"/>
      <w:lang w:eastAsia="fr-FR" w:bidi="fr-FR"/>
    </w:rPr>
  </w:style>
  <w:style w:type="character" w:customStyle="1" w:styleId="normaltextrun">
    <w:name w:val="normaltextrun"/>
    <w:basedOn w:val="Policepardfaut"/>
    <w:rsid w:val="005A3C89"/>
  </w:style>
  <w:style w:type="character" w:customStyle="1" w:styleId="DeltaViewInsertion">
    <w:name w:val="DeltaView Insertion"/>
    <w:uiPriority w:val="99"/>
    <w:rsid w:val="00EA3EB3"/>
    <w:rPr>
      <w:b/>
      <w:bCs w:val="0"/>
      <w:i/>
      <w:iCs w:val="0"/>
      <w:color w:val="000000"/>
    </w:rPr>
  </w:style>
  <w:style w:type="paragraph" w:customStyle="1" w:styleId="TableParagraph">
    <w:name w:val="Table Paragraph"/>
    <w:basedOn w:val="Normal"/>
    <w:uiPriority w:val="1"/>
    <w:qFormat/>
    <w:rsid w:val="00E96F7A"/>
    <w:pPr>
      <w:suppressAutoHyphens w:val="0"/>
      <w:autoSpaceDE w:val="0"/>
      <w:autoSpaceDN w:val="0"/>
      <w:ind w:left="107"/>
    </w:pPr>
    <w:rPr>
      <w:rFonts w:eastAsia="Times New Roman" w:cs="Times New Roman"/>
      <w:kern w:val="0"/>
      <w:sz w:val="22"/>
      <w:szCs w:val="22"/>
    </w:rPr>
  </w:style>
  <w:style w:type="character" w:styleId="Textedelespacerserv">
    <w:name w:val="Placeholder Text"/>
    <w:basedOn w:val="Policepardfaut"/>
    <w:uiPriority w:val="99"/>
    <w:semiHidden/>
    <w:rsid w:val="00C63F9E"/>
    <w:rPr>
      <w:color w:val="808080"/>
    </w:rPr>
  </w:style>
  <w:style w:type="character" w:customStyle="1" w:styleId="fontstyle01">
    <w:name w:val="fontstyle01"/>
    <w:basedOn w:val="Policepardfaut"/>
    <w:rsid w:val="00F10107"/>
    <w:rPr>
      <w:rFonts w:ascii="TimesNewRomanPSMT" w:hAnsi="TimesNewRomanPSMT" w:hint="default"/>
      <w:b w:val="0"/>
      <w:bCs w:val="0"/>
      <w:i w:val="0"/>
      <w:iCs w:val="0"/>
      <w:color w:val="000000"/>
      <w:sz w:val="24"/>
      <w:szCs w:val="24"/>
    </w:rPr>
  </w:style>
  <w:style w:type="character" w:customStyle="1" w:styleId="Mentionnonrsolue2">
    <w:name w:val="Mention non résolue2"/>
    <w:basedOn w:val="Policepardfaut"/>
    <w:uiPriority w:val="99"/>
    <w:semiHidden/>
    <w:unhideWhenUsed/>
    <w:rsid w:val="00AF4D66"/>
    <w:rPr>
      <w:color w:val="605E5C"/>
      <w:shd w:val="clear" w:color="auto" w:fill="E1DFDD"/>
    </w:rPr>
  </w:style>
  <w:style w:type="paragraph" w:styleId="Corpsdetexte3">
    <w:name w:val="Body Text 3"/>
    <w:basedOn w:val="Normal"/>
    <w:link w:val="Corpsdetexte3Car"/>
    <w:uiPriority w:val="99"/>
    <w:semiHidden/>
    <w:unhideWhenUsed/>
    <w:rsid w:val="00CA3819"/>
    <w:pPr>
      <w:spacing w:after="120"/>
    </w:pPr>
    <w:rPr>
      <w:sz w:val="16"/>
      <w:szCs w:val="16"/>
    </w:rPr>
  </w:style>
  <w:style w:type="character" w:customStyle="1" w:styleId="Corpsdetexte3Car">
    <w:name w:val="Corps de texte 3 Car"/>
    <w:basedOn w:val="Policepardfaut"/>
    <w:link w:val="Corpsdetexte3"/>
    <w:uiPriority w:val="99"/>
    <w:semiHidden/>
    <w:rsid w:val="00CA3819"/>
    <w:rPr>
      <w:rFonts w:ascii="Times New Roman" w:eastAsia="DejaVu Sans" w:hAnsi="Times New Roman" w:cs="Tahoma"/>
      <w:kern w:val="1"/>
      <w:sz w:val="16"/>
      <w:szCs w:val="16"/>
      <w:lang w:val="fr-FR"/>
      <w14:ligatures w14:val="none"/>
    </w:rPr>
  </w:style>
  <w:style w:type="table" w:customStyle="1" w:styleId="Grilledutableau1">
    <w:name w:val="Grille du tableau1"/>
    <w:basedOn w:val="TableauNormal"/>
    <w:next w:val="Grilledutableau"/>
    <w:uiPriority w:val="39"/>
    <w:rsid w:val="00E726FF"/>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0E3124"/>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customStyle="1" w:styleId="DeltaViewDeletion">
    <w:name w:val="DeltaView Deletion"/>
    <w:uiPriority w:val="99"/>
    <w:rsid w:val="00EA3EB3"/>
    <w:rPr>
      <w:strike/>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331900">
      <w:bodyDiv w:val="1"/>
      <w:marLeft w:val="0"/>
      <w:marRight w:val="0"/>
      <w:marTop w:val="0"/>
      <w:marBottom w:val="0"/>
      <w:divBdr>
        <w:top w:val="none" w:sz="0" w:space="0" w:color="auto"/>
        <w:left w:val="none" w:sz="0" w:space="0" w:color="auto"/>
        <w:bottom w:val="none" w:sz="0" w:space="0" w:color="auto"/>
        <w:right w:val="none" w:sz="0" w:space="0" w:color="auto"/>
      </w:divBdr>
    </w:div>
    <w:div w:id="831142027">
      <w:bodyDiv w:val="1"/>
      <w:marLeft w:val="0"/>
      <w:marRight w:val="0"/>
      <w:marTop w:val="0"/>
      <w:marBottom w:val="0"/>
      <w:divBdr>
        <w:top w:val="none" w:sz="0" w:space="0" w:color="auto"/>
        <w:left w:val="none" w:sz="0" w:space="0" w:color="auto"/>
        <w:bottom w:val="none" w:sz="0" w:space="0" w:color="auto"/>
        <w:right w:val="none" w:sz="0" w:space="0" w:color="auto"/>
      </w:divBdr>
    </w:div>
    <w:div w:id="1914271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procurement.burundi@cordaid.org" TargetMode="External"/><Relationship Id="rId18" Type="http://schemas.openxmlformats.org/officeDocument/2006/relationships/image" Target="media/image2.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mailto:procurement.burundi@cordaid.org" TargetMode="External"/><Relationship Id="rId17" Type="http://schemas.openxmlformats.org/officeDocument/2006/relationships/hyperlink" Target="mailto:integrity@cordaid.or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integrity@cordaid.org"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nctionsmap.eu/" TargetMode="External"/><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yperlink" Target="mailto:jolien.vanooijen@cordaid.org" TargetMode="External"/><Relationship Id="rId23" Type="http://schemas.openxmlformats.org/officeDocument/2006/relationships/image" Target="media/image6.png"/><Relationship Id="rId10" Type="http://schemas.openxmlformats.org/officeDocument/2006/relationships/footer" Target="footer2.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un.org/securitycouncil/content/un-sc-consolidated-list" TargetMode="External"/><Relationship Id="rId22" Type="http://schemas.openxmlformats.org/officeDocument/2006/relationships/image" Target="media/image5.jpeg"/></Relationships>
</file>

<file path=word/_rels/footnotes.xml.rels><?xml version="1.0" encoding="UTF-8" standalone="yes"?>
<Relationships xmlns="http://schemas.openxmlformats.org/package/2006/relationships"><Relationship Id="rId3" Type="http://schemas.openxmlformats.org/officeDocument/2006/relationships/hyperlink" Target="http://ec.europa.eu/transport/air-ban/list_en.htm" TargetMode="External"/><Relationship Id="rId2" Type="http://schemas.openxmlformats.org/officeDocument/2006/relationships/hyperlink" Target="http://www.ethicalcargo.org/" TargetMode="External"/><Relationship Id="rId1" Type="http://schemas.openxmlformats.org/officeDocument/2006/relationships/hyperlink" Target="https://www.ilo.org/publications/new-tool-combat-worst-forms-child-labour-ilo-convention-182-1" TargetMode="External"/><Relationship Id="rId4" Type="http://schemas.openxmlformats.org/officeDocument/2006/relationships/hyperlink" Target="http://www.icao.i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9A718-6D5F-409F-8156-CE0397825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118</Pages>
  <Words>44184</Words>
  <Characters>243012</Characters>
  <Application>Microsoft Office Word</Application>
  <DocSecurity>0</DocSecurity>
  <Lines>2025</Lines>
  <Paragraphs>573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286623</CharactersWithSpaces>
  <SharedDoc>false</SharedDoc>
  <HLinks>
    <vt:vector size="666" baseType="variant">
      <vt:variant>
        <vt:i4>6619237</vt:i4>
      </vt:variant>
      <vt:variant>
        <vt:i4>511</vt:i4>
      </vt:variant>
      <vt:variant>
        <vt:i4>0</vt:i4>
      </vt:variant>
      <vt:variant>
        <vt:i4>5</vt:i4>
      </vt:variant>
      <vt:variant>
        <vt:lpwstr/>
      </vt:variant>
      <vt:variant>
        <vt:lpwstr>EEA</vt:lpwstr>
      </vt:variant>
      <vt:variant>
        <vt:i4>3932216</vt:i4>
      </vt:variant>
      <vt:variant>
        <vt:i4>508</vt:i4>
      </vt:variant>
      <vt:variant>
        <vt:i4>0</vt:i4>
      </vt:variant>
      <vt:variant>
        <vt:i4>5</vt:i4>
      </vt:variant>
      <vt:variant>
        <vt:lpwstr/>
      </vt:variant>
      <vt:variant>
        <vt:lpwstr>EU_MEMBER_STATES</vt:lpwstr>
      </vt:variant>
      <vt:variant>
        <vt:i4>524313</vt:i4>
      </vt:variant>
      <vt:variant>
        <vt:i4>505</vt:i4>
      </vt:variant>
      <vt:variant>
        <vt:i4>0</vt:i4>
      </vt:variant>
      <vt:variant>
        <vt:i4>5</vt:i4>
      </vt:variant>
      <vt:variant>
        <vt:lpwstr/>
      </vt:variant>
      <vt:variant>
        <vt:lpwstr>ENI_PARTNER_COUNTRIES</vt:lpwstr>
      </vt:variant>
      <vt:variant>
        <vt:i4>3211271</vt:i4>
      </vt:variant>
      <vt:variant>
        <vt:i4>502</vt:i4>
      </vt:variant>
      <vt:variant>
        <vt:i4>0</vt:i4>
      </vt:variant>
      <vt:variant>
        <vt:i4>5</vt:i4>
      </vt:variant>
      <vt:variant>
        <vt:lpwstr/>
      </vt:variant>
      <vt:variant>
        <vt:lpwstr>G20_MEMBER_DEVELOPING_COUNTRIES</vt:lpwstr>
      </vt:variant>
      <vt:variant>
        <vt:i4>4718673</vt:i4>
      </vt:variant>
      <vt:variant>
        <vt:i4>499</vt:i4>
      </vt:variant>
      <vt:variant>
        <vt:i4>0</vt:i4>
      </vt:variant>
      <vt:variant>
        <vt:i4>5</vt:i4>
      </vt:variant>
      <vt:variant>
        <vt:lpwstr/>
      </vt:variant>
      <vt:variant>
        <vt:lpwstr>OECD_MEMBER_STATES</vt:lpwstr>
      </vt:variant>
      <vt:variant>
        <vt:i4>1048603</vt:i4>
      </vt:variant>
      <vt:variant>
        <vt:i4>496</vt:i4>
      </vt:variant>
      <vt:variant>
        <vt:i4>0</vt:i4>
      </vt:variant>
      <vt:variant>
        <vt:i4>5</vt:i4>
      </vt:variant>
      <vt:variant>
        <vt:lpwstr/>
      </vt:variant>
      <vt:variant>
        <vt:lpwstr>OCTs</vt:lpwstr>
      </vt:variant>
      <vt:variant>
        <vt:i4>786466</vt:i4>
      </vt:variant>
      <vt:variant>
        <vt:i4>493</vt:i4>
      </vt:variant>
      <vt:variant>
        <vt:i4>0</vt:i4>
      </vt:variant>
      <vt:variant>
        <vt:i4>5</vt:i4>
      </vt:variant>
      <vt:variant>
        <vt:lpwstr/>
      </vt:variant>
      <vt:variant>
        <vt:lpwstr>UPPER_MIDDLE_INCOME_COUNTRIES</vt:lpwstr>
      </vt:variant>
      <vt:variant>
        <vt:i4>1245244</vt:i4>
      </vt:variant>
      <vt:variant>
        <vt:i4>490</vt:i4>
      </vt:variant>
      <vt:variant>
        <vt:i4>0</vt:i4>
      </vt:variant>
      <vt:variant>
        <vt:i4>5</vt:i4>
      </vt:variant>
      <vt:variant>
        <vt:lpwstr/>
      </vt:variant>
      <vt:variant>
        <vt:lpwstr>LOWER_MIDDLE_INCOME_COUNTRIES</vt:lpwstr>
      </vt:variant>
      <vt:variant>
        <vt:i4>6422592</vt:i4>
      </vt:variant>
      <vt:variant>
        <vt:i4>487</vt:i4>
      </vt:variant>
      <vt:variant>
        <vt:i4>0</vt:i4>
      </vt:variant>
      <vt:variant>
        <vt:i4>5</vt:i4>
      </vt:variant>
      <vt:variant>
        <vt:lpwstr/>
      </vt:variant>
      <vt:variant>
        <vt:lpwstr>OTHER_LOW_INCOME_COUNTRIES</vt:lpwstr>
      </vt:variant>
      <vt:variant>
        <vt:i4>655384</vt:i4>
      </vt:variant>
      <vt:variant>
        <vt:i4>484</vt:i4>
      </vt:variant>
      <vt:variant>
        <vt:i4>0</vt:i4>
      </vt:variant>
      <vt:variant>
        <vt:i4>5</vt:i4>
      </vt:variant>
      <vt:variant>
        <vt:lpwstr/>
      </vt:variant>
      <vt:variant>
        <vt:lpwstr>LEAST_DEVELOPED_COUNTRIES</vt:lpwstr>
      </vt:variant>
      <vt:variant>
        <vt:i4>6619237</vt:i4>
      </vt:variant>
      <vt:variant>
        <vt:i4>481</vt:i4>
      </vt:variant>
      <vt:variant>
        <vt:i4>0</vt:i4>
      </vt:variant>
      <vt:variant>
        <vt:i4>5</vt:i4>
      </vt:variant>
      <vt:variant>
        <vt:lpwstr/>
      </vt:variant>
      <vt:variant>
        <vt:lpwstr>EEA</vt:lpwstr>
      </vt:variant>
      <vt:variant>
        <vt:i4>3407913</vt:i4>
      </vt:variant>
      <vt:variant>
        <vt:i4>478</vt:i4>
      </vt:variant>
      <vt:variant>
        <vt:i4>0</vt:i4>
      </vt:variant>
      <vt:variant>
        <vt:i4>5</vt:i4>
      </vt:variant>
      <vt:variant>
        <vt:lpwstr/>
      </vt:variant>
      <vt:variant>
        <vt:lpwstr>IPA_II_BENEFICIARIES</vt:lpwstr>
      </vt:variant>
      <vt:variant>
        <vt:i4>3932216</vt:i4>
      </vt:variant>
      <vt:variant>
        <vt:i4>475</vt:i4>
      </vt:variant>
      <vt:variant>
        <vt:i4>0</vt:i4>
      </vt:variant>
      <vt:variant>
        <vt:i4>5</vt:i4>
      </vt:variant>
      <vt:variant>
        <vt:lpwstr/>
      </vt:variant>
      <vt:variant>
        <vt:lpwstr>EU_MEMBER_STATES</vt:lpwstr>
      </vt:variant>
      <vt:variant>
        <vt:i4>524313</vt:i4>
      </vt:variant>
      <vt:variant>
        <vt:i4>472</vt:i4>
      </vt:variant>
      <vt:variant>
        <vt:i4>0</vt:i4>
      </vt:variant>
      <vt:variant>
        <vt:i4>5</vt:i4>
      </vt:variant>
      <vt:variant>
        <vt:lpwstr/>
      </vt:variant>
      <vt:variant>
        <vt:lpwstr>ENI_PARTNER_COUNTRIES</vt:lpwstr>
      </vt:variant>
      <vt:variant>
        <vt:i4>6619237</vt:i4>
      </vt:variant>
      <vt:variant>
        <vt:i4>469</vt:i4>
      </vt:variant>
      <vt:variant>
        <vt:i4>0</vt:i4>
      </vt:variant>
      <vt:variant>
        <vt:i4>5</vt:i4>
      </vt:variant>
      <vt:variant>
        <vt:lpwstr/>
      </vt:variant>
      <vt:variant>
        <vt:lpwstr>EEA</vt:lpwstr>
      </vt:variant>
      <vt:variant>
        <vt:i4>3407913</vt:i4>
      </vt:variant>
      <vt:variant>
        <vt:i4>466</vt:i4>
      </vt:variant>
      <vt:variant>
        <vt:i4>0</vt:i4>
      </vt:variant>
      <vt:variant>
        <vt:i4>5</vt:i4>
      </vt:variant>
      <vt:variant>
        <vt:lpwstr/>
      </vt:variant>
      <vt:variant>
        <vt:lpwstr>IPA_II_BENEFICIARIES</vt:lpwstr>
      </vt:variant>
      <vt:variant>
        <vt:i4>3932216</vt:i4>
      </vt:variant>
      <vt:variant>
        <vt:i4>463</vt:i4>
      </vt:variant>
      <vt:variant>
        <vt:i4>0</vt:i4>
      </vt:variant>
      <vt:variant>
        <vt:i4>5</vt:i4>
      </vt:variant>
      <vt:variant>
        <vt:lpwstr/>
      </vt:variant>
      <vt:variant>
        <vt:lpwstr>EU_MEMBER_STATES</vt:lpwstr>
      </vt:variant>
      <vt:variant>
        <vt:i4>3211271</vt:i4>
      </vt:variant>
      <vt:variant>
        <vt:i4>460</vt:i4>
      </vt:variant>
      <vt:variant>
        <vt:i4>0</vt:i4>
      </vt:variant>
      <vt:variant>
        <vt:i4>5</vt:i4>
      </vt:variant>
      <vt:variant>
        <vt:lpwstr/>
      </vt:variant>
      <vt:variant>
        <vt:lpwstr>G20_MEMBER_DEVELOPING_COUNTRIES</vt:lpwstr>
      </vt:variant>
      <vt:variant>
        <vt:i4>4718673</vt:i4>
      </vt:variant>
      <vt:variant>
        <vt:i4>457</vt:i4>
      </vt:variant>
      <vt:variant>
        <vt:i4>0</vt:i4>
      </vt:variant>
      <vt:variant>
        <vt:i4>5</vt:i4>
      </vt:variant>
      <vt:variant>
        <vt:lpwstr/>
      </vt:variant>
      <vt:variant>
        <vt:lpwstr>OECD_MEMBER_STATES</vt:lpwstr>
      </vt:variant>
      <vt:variant>
        <vt:i4>1048603</vt:i4>
      </vt:variant>
      <vt:variant>
        <vt:i4>454</vt:i4>
      </vt:variant>
      <vt:variant>
        <vt:i4>0</vt:i4>
      </vt:variant>
      <vt:variant>
        <vt:i4>5</vt:i4>
      </vt:variant>
      <vt:variant>
        <vt:lpwstr/>
      </vt:variant>
      <vt:variant>
        <vt:lpwstr>OCTs</vt:lpwstr>
      </vt:variant>
      <vt:variant>
        <vt:i4>786466</vt:i4>
      </vt:variant>
      <vt:variant>
        <vt:i4>451</vt:i4>
      </vt:variant>
      <vt:variant>
        <vt:i4>0</vt:i4>
      </vt:variant>
      <vt:variant>
        <vt:i4>5</vt:i4>
      </vt:variant>
      <vt:variant>
        <vt:lpwstr/>
      </vt:variant>
      <vt:variant>
        <vt:lpwstr>UPPER_MIDDLE_INCOME_COUNTRIES</vt:lpwstr>
      </vt:variant>
      <vt:variant>
        <vt:i4>1245244</vt:i4>
      </vt:variant>
      <vt:variant>
        <vt:i4>448</vt:i4>
      </vt:variant>
      <vt:variant>
        <vt:i4>0</vt:i4>
      </vt:variant>
      <vt:variant>
        <vt:i4>5</vt:i4>
      </vt:variant>
      <vt:variant>
        <vt:lpwstr/>
      </vt:variant>
      <vt:variant>
        <vt:lpwstr>LOWER_MIDDLE_INCOME_COUNTRIES</vt:lpwstr>
      </vt:variant>
      <vt:variant>
        <vt:i4>6422592</vt:i4>
      </vt:variant>
      <vt:variant>
        <vt:i4>445</vt:i4>
      </vt:variant>
      <vt:variant>
        <vt:i4>0</vt:i4>
      </vt:variant>
      <vt:variant>
        <vt:i4>5</vt:i4>
      </vt:variant>
      <vt:variant>
        <vt:lpwstr/>
      </vt:variant>
      <vt:variant>
        <vt:lpwstr>OTHER_LOW_INCOME_COUNTRIES</vt:lpwstr>
      </vt:variant>
      <vt:variant>
        <vt:i4>655384</vt:i4>
      </vt:variant>
      <vt:variant>
        <vt:i4>442</vt:i4>
      </vt:variant>
      <vt:variant>
        <vt:i4>0</vt:i4>
      </vt:variant>
      <vt:variant>
        <vt:i4>5</vt:i4>
      </vt:variant>
      <vt:variant>
        <vt:lpwstr/>
      </vt:variant>
      <vt:variant>
        <vt:lpwstr>LEAST_DEVELOPED_COUNTRIES</vt:lpwstr>
      </vt:variant>
      <vt:variant>
        <vt:i4>6619237</vt:i4>
      </vt:variant>
      <vt:variant>
        <vt:i4>439</vt:i4>
      </vt:variant>
      <vt:variant>
        <vt:i4>0</vt:i4>
      </vt:variant>
      <vt:variant>
        <vt:i4>5</vt:i4>
      </vt:variant>
      <vt:variant>
        <vt:lpwstr/>
      </vt:variant>
      <vt:variant>
        <vt:lpwstr>EEA</vt:lpwstr>
      </vt:variant>
      <vt:variant>
        <vt:i4>3407913</vt:i4>
      </vt:variant>
      <vt:variant>
        <vt:i4>436</vt:i4>
      </vt:variant>
      <vt:variant>
        <vt:i4>0</vt:i4>
      </vt:variant>
      <vt:variant>
        <vt:i4>5</vt:i4>
      </vt:variant>
      <vt:variant>
        <vt:lpwstr/>
      </vt:variant>
      <vt:variant>
        <vt:lpwstr>IPA_II_BENEFICIARIES</vt:lpwstr>
      </vt:variant>
      <vt:variant>
        <vt:i4>3932216</vt:i4>
      </vt:variant>
      <vt:variant>
        <vt:i4>433</vt:i4>
      </vt:variant>
      <vt:variant>
        <vt:i4>0</vt:i4>
      </vt:variant>
      <vt:variant>
        <vt:i4>5</vt:i4>
      </vt:variant>
      <vt:variant>
        <vt:lpwstr/>
      </vt:variant>
      <vt:variant>
        <vt:lpwstr>EU_MEMBER_STATES</vt:lpwstr>
      </vt:variant>
      <vt:variant>
        <vt:i4>524313</vt:i4>
      </vt:variant>
      <vt:variant>
        <vt:i4>430</vt:i4>
      </vt:variant>
      <vt:variant>
        <vt:i4>0</vt:i4>
      </vt:variant>
      <vt:variant>
        <vt:i4>5</vt:i4>
      </vt:variant>
      <vt:variant>
        <vt:lpwstr/>
      </vt:variant>
      <vt:variant>
        <vt:lpwstr>ENI_PARTNER_COUNTRIES</vt:lpwstr>
      </vt:variant>
      <vt:variant>
        <vt:i4>3211271</vt:i4>
      </vt:variant>
      <vt:variant>
        <vt:i4>427</vt:i4>
      </vt:variant>
      <vt:variant>
        <vt:i4>0</vt:i4>
      </vt:variant>
      <vt:variant>
        <vt:i4>5</vt:i4>
      </vt:variant>
      <vt:variant>
        <vt:lpwstr/>
      </vt:variant>
      <vt:variant>
        <vt:lpwstr>G20_MEMBER_DEVELOPING_COUNTRIES</vt:lpwstr>
      </vt:variant>
      <vt:variant>
        <vt:i4>4718673</vt:i4>
      </vt:variant>
      <vt:variant>
        <vt:i4>424</vt:i4>
      </vt:variant>
      <vt:variant>
        <vt:i4>0</vt:i4>
      </vt:variant>
      <vt:variant>
        <vt:i4>5</vt:i4>
      </vt:variant>
      <vt:variant>
        <vt:lpwstr/>
      </vt:variant>
      <vt:variant>
        <vt:lpwstr>OECD_MEMBER_STATES</vt:lpwstr>
      </vt:variant>
      <vt:variant>
        <vt:i4>1048603</vt:i4>
      </vt:variant>
      <vt:variant>
        <vt:i4>421</vt:i4>
      </vt:variant>
      <vt:variant>
        <vt:i4>0</vt:i4>
      </vt:variant>
      <vt:variant>
        <vt:i4>5</vt:i4>
      </vt:variant>
      <vt:variant>
        <vt:lpwstr/>
      </vt:variant>
      <vt:variant>
        <vt:lpwstr>OCTs</vt:lpwstr>
      </vt:variant>
      <vt:variant>
        <vt:i4>786466</vt:i4>
      </vt:variant>
      <vt:variant>
        <vt:i4>418</vt:i4>
      </vt:variant>
      <vt:variant>
        <vt:i4>0</vt:i4>
      </vt:variant>
      <vt:variant>
        <vt:i4>5</vt:i4>
      </vt:variant>
      <vt:variant>
        <vt:lpwstr/>
      </vt:variant>
      <vt:variant>
        <vt:lpwstr>UPPER_MIDDLE_INCOME_COUNTRIES</vt:lpwstr>
      </vt:variant>
      <vt:variant>
        <vt:i4>1245244</vt:i4>
      </vt:variant>
      <vt:variant>
        <vt:i4>415</vt:i4>
      </vt:variant>
      <vt:variant>
        <vt:i4>0</vt:i4>
      </vt:variant>
      <vt:variant>
        <vt:i4>5</vt:i4>
      </vt:variant>
      <vt:variant>
        <vt:lpwstr/>
      </vt:variant>
      <vt:variant>
        <vt:lpwstr>LOWER_MIDDLE_INCOME_COUNTRIES</vt:lpwstr>
      </vt:variant>
      <vt:variant>
        <vt:i4>6422592</vt:i4>
      </vt:variant>
      <vt:variant>
        <vt:i4>412</vt:i4>
      </vt:variant>
      <vt:variant>
        <vt:i4>0</vt:i4>
      </vt:variant>
      <vt:variant>
        <vt:i4>5</vt:i4>
      </vt:variant>
      <vt:variant>
        <vt:lpwstr/>
      </vt:variant>
      <vt:variant>
        <vt:lpwstr>OTHER_LOW_INCOME_COUNTRIES</vt:lpwstr>
      </vt:variant>
      <vt:variant>
        <vt:i4>655384</vt:i4>
      </vt:variant>
      <vt:variant>
        <vt:i4>409</vt:i4>
      </vt:variant>
      <vt:variant>
        <vt:i4>0</vt:i4>
      </vt:variant>
      <vt:variant>
        <vt:i4>5</vt:i4>
      </vt:variant>
      <vt:variant>
        <vt:lpwstr/>
      </vt:variant>
      <vt:variant>
        <vt:lpwstr>LEAST_DEVELOPED_COUNTRIES</vt:lpwstr>
      </vt:variant>
      <vt:variant>
        <vt:i4>6619237</vt:i4>
      </vt:variant>
      <vt:variant>
        <vt:i4>406</vt:i4>
      </vt:variant>
      <vt:variant>
        <vt:i4>0</vt:i4>
      </vt:variant>
      <vt:variant>
        <vt:i4>5</vt:i4>
      </vt:variant>
      <vt:variant>
        <vt:lpwstr/>
      </vt:variant>
      <vt:variant>
        <vt:lpwstr>EEA</vt:lpwstr>
      </vt:variant>
      <vt:variant>
        <vt:i4>3407913</vt:i4>
      </vt:variant>
      <vt:variant>
        <vt:i4>403</vt:i4>
      </vt:variant>
      <vt:variant>
        <vt:i4>0</vt:i4>
      </vt:variant>
      <vt:variant>
        <vt:i4>5</vt:i4>
      </vt:variant>
      <vt:variant>
        <vt:lpwstr/>
      </vt:variant>
      <vt:variant>
        <vt:lpwstr>IPA_II_BENEFICIARIES</vt:lpwstr>
      </vt:variant>
      <vt:variant>
        <vt:i4>3932216</vt:i4>
      </vt:variant>
      <vt:variant>
        <vt:i4>400</vt:i4>
      </vt:variant>
      <vt:variant>
        <vt:i4>0</vt:i4>
      </vt:variant>
      <vt:variant>
        <vt:i4>5</vt:i4>
      </vt:variant>
      <vt:variant>
        <vt:lpwstr/>
      </vt:variant>
      <vt:variant>
        <vt:lpwstr>EU_MEMBER_STATES</vt:lpwstr>
      </vt:variant>
      <vt:variant>
        <vt:i4>1310777</vt:i4>
      </vt:variant>
      <vt:variant>
        <vt:i4>393</vt:i4>
      </vt:variant>
      <vt:variant>
        <vt:i4>0</vt:i4>
      </vt:variant>
      <vt:variant>
        <vt:i4>5</vt:i4>
      </vt:variant>
      <vt:variant>
        <vt:lpwstr>mailto:integrity@cordaid.org</vt:lpwstr>
      </vt:variant>
      <vt:variant>
        <vt:lpwstr/>
      </vt:variant>
      <vt:variant>
        <vt:i4>1310777</vt:i4>
      </vt:variant>
      <vt:variant>
        <vt:i4>390</vt:i4>
      </vt:variant>
      <vt:variant>
        <vt:i4>0</vt:i4>
      </vt:variant>
      <vt:variant>
        <vt:i4>5</vt:i4>
      </vt:variant>
      <vt:variant>
        <vt:lpwstr>mailto:integrity@cordaid.org</vt:lpwstr>
      </vt:variant>
      <vt:variant>
        <vt:lpwstr/>
      </vt:variant>
      <vt:variant>
        <vt:i4>5439530</vt:i4>
      </vt:variant>
      <vt:variant>
        <vt:i4>387</vt:i4>
      </vt:variant>
      <vt:variant>
        <vt:i4>0</vt:i4>
      </vt:variant>
      <vt:variant>
        <vt:i4>5</vt:i4>
      </vt:variant>
      <vt:variant>
        <vt:lpwstr>mailto:jolien.vanooijen@cordaid.org</vt:lpwstr>
      </vt:variant>
      <vt:variant>
        <vt:lpwstr/>
      </vt:variant>
      <vt:variant>
        <vt:i4>3735664</vt:i4>
      </vt:variant>
      <vt:variant>
        <vt:i4>384</vt:i4>
      </vt:variant>
      <vt:variant>
        <vt:i4>0</vt:i4>
      </vt:variant>
      <vt:variant>
        <vt:i4>5</vt:i4>
      </vt:variant>
      <vt:variant>
        <vt:lpwstr>https://www.un.org/securitycouncil/content/un-sc-consolidated-list</vt:lpwstr>
      </vt:variant>
      <vt:variant>
        <vt:lpwstr/>
      </vt:variant>
      <vt:variant>
        <vt:i4>7798814</vt:i4>
      </vt:variant>
      <vt:variant>
        <vt:i4>381</vt:i4>
      </vt:variant>
      <vt:variant>
        <vt:i4>0</vt:i4>
      </vt:variant>
      <vt:variant>
        <vt:i4>5</vt:i4>
      </vt:variant>
      <vt:variant>
        <vt:lpwstr>mailto:procurement.burundi@cordaid.org</vt:lpwstr>
      </vt:variant>
      <vt:variant>
        <vt:lpwstr/>
      </vt:variant>
      <vt:variant>
        <vt:i4>7798814</vt:i4>
      </vt:variant>
      <vt:variant>
        <vt:i4>378</vt:i4>
      </vt:variant>
      <vt:variant>
        <vt:i4>0</vt:i4>
      </vt:variant>
      <vt:variant>
        <vt:i4>5</vt:i4>
      </vt:variant>
      <vt:variant>
        <vt:lpwstr>mailto:procurement.burundi@cordaid.org</vt:lpwstr>
      </vt:variant>
      <vt:variant>
        <vt:lpwstr/>
      </vt:variant>
      <vt:variant>
        <vt:i4>1966145</vt:i4>
      </vt:variant>
      <vt:variant>
        <vt:i4>375</vt:i4>
      </vt:variant>
      <vt:variant>
        <vt:i4>0</vt:i4>
      </vt:variant>
      <vt:variant>
        <vt:i4>5</vt:i4>
      </vt:variant>
      <vt:variant>
        <vt:lpwstr>https://www.sanctionsmap.eu/</vt:lpwstr>
      </vt:variant>
      <vt:variant>
        <vt:lpwstr>/main</vt:lpwstr>
      </vt:variant>
      <vt:variant>
        <vt:i4>7798814</vt:i4>
      </vt:variant>
      <vt:variant>
        <vt:i4>372</vt:i4>
      </vt:variant>
      <vt:variant>
        <vt:i4>0</vt:i4>
      </vt:variant>
      <vt:variant>
        <vt:i4>5</vt:i4>
      </vt:variant>
      <vt:variant>
        <vt:lpwstr>mailto:procurement.burundi@cordaid.org</vt:lpwstr>
      </vt:variant>
      <vt:variant>
        <vt:lpwstr/>
      </vt:variant>
      <vt:variant>
        <vt:i4>7798814</vt:i4>
      </vt:variant>
      <vt:variant>
        <vt:i4>369</vt:i4>
      </vt:variant>
      <vt:variant>
        <vt:i4>0</vt:i4>
      </vt:variant>
      <vt:variant>
        <vt:i4>5</vt:i4>
      </vt:variant>
      <vt:variant>
        <vt:lpwstr>mailto:procurement.burundi@cordaid.org</vt:lpwstr>
      </vt:variant>
      <vt:variant>
        <vt:lpwstr/>
      </vt:variant>
      <vt:variant>
        <vt:i4>6488105</vt:i4>
      </vt:variant>
      <vt:variant>
        <vt:i4>366</vt:i4>
      </vt:variant>
      <vt:variant>
        <vt:i4>0</vt:i4>
      </vt:variant>
      <vt:variant>
        <vt:i4>5</vt:i4>
      </vt:variant>
      <vt:variant>
        <vt:lpwstr>https://www.burundijobs.bi/</vt:lpwstr>
      </vt:variant>
      <vt:variant>
        <vt:lpwstr/>
      </vt:variant>
      <vt:variant>
        <vt:i4>5636123</vt:i4>
      </vt:variant>
      <vt:variant>
        <vt:i4>363</vt:i4>
      </vt:variant>
      <vt:variant>
        <vt:i4>0</vt:i4>
      </vt:variant>
      <vt:variant>
        <vt:i4>5</vt:i4>
      </vt:variant>
      <vt:variant>
        <vt:lpwstr>https://www.intercontactservices.com/</vt:lpwstr>
      </vt:variant>
      <vt:variant>
        <vt:lpwstr/>
      </vt:variant>
      <vt:variant>
        <vt:i4>1441845</vt:i4>
      </vt:variant>
      <vt:variant>
        <vt:i4>326</vt:i4>
      </vt:variant>
      <vt:variant>
        <vt:i4>0</vt:i4>
      </vt:variant>
      <vt:variant>
        <vt:i4>5</vt:i4>
      </vt:variant>
      <vt:variant>
        <vt:lpwstr/>
      </vt:variant>
      <vt:variant>
        <vt:lpwstr>_Toc233711543</vt:lpwstr>
      </vt:variant>
      <vt:variant>
        <vt:i4>1441845</vt:i4>
      </vt:variant>
      <vt:variant>
        <vt:i4>320</vt:i4>
      </vt:variant>
      <vt:variant>
        <vt:i4>0</vt:i4>
      </vt:variant>
      <vt:variant>
        <vt:i4>5</vt:i4>
      </vt:variant>
      <vt:variant>
        <vt:lpwstr/>
      </vt:variant>
      <vt:variant>
        <vt:lpwstr>_Toc233711542</vt:lpwstr>
      </vt:variant>
      <vt:variant>
        <vt:i4>1441845</vt:i4>
      </vt:variant>
      <vt:variant>
        <vt:i4>314</vt:i4>
      </vt:variant>
      <vt:variant>
        <vt:i4>0</vt:i4>
      </vt:variant>
      <vt:variant>
        <vt:i4>5</vt:i4>
      </vt:variant>
      <vt:variant>
        <vt:lpwstr/>
      </vt:variant>
      <vt:variant>
        <vt:lpwstr>_Toc233711541</vt:lpwstr>
      </vt:variant>
      <vt:variant>
        <vt:i4>1441845</vt:i4>
      </vt:variant>
      <vt:variant>
        <vt:i4>308</vt:i4>
      </vt:variant>
      <vt:variant>
        <vt:i4>0</vt:i4>
      </vt:variant>
      <vt:variant>
        <vt:i4>5</vt:i4>
      </vt:variant>
      <vt:variant>
        <vt:lpwstr/>
      </vt:variant>
      <vt:variant>
        <vt:lpwstr>_Toc233711540</vt:lpwstr>
      </vt:variant>
      <vt:variant>
        <vt:i4>1114165</vt:i4>
      </vt:variant>
      <vt:variant>
        <vt:i4>302</vt:i4>
      </vt:variant>
      <vt:variant>
        <vt:i4>0</vt:i4>
      </vt:variant>
      <vt:variant>
        <vt:i4>5</vt:i4>
      </vt:variant>
      <vt:variant>
        <vt:lpwstr/>
      </vt:variant>
      <vt:variant>
        <vt:lpwstr>_Toc233711539</vt:lpwstr>
      </vt:variant>
      <vt:variant>
        <vt:i4>1114165</vt:i4>
      </vt:variant>
      <vt:variant>
        <vt:i4>296</vt:i4>
      </vt:variant>
      <vt:variant>
        <vt:i4>0</vt:i4>
      </vt:variant>
      <vt:variant>
        <vt:i4>5</vt:i4>
      </vt:variant>
      <vt:variant>
        <vt:lpwstr/>
      </vt:variant>
      <vt:variant>
        <vt:lpwstr>_Toc233711538</vt:lpwstr>
      </vt:variant>
      <vt:variant>
        <vt:i4>1114165</vt:i4>
      </vt:variant>
      <vt:variant>
        <vt:i4>290</vt:i4>
      </vt:variant>
      <vt:variant>
        <vt:i4>0</vt:i4>
      </vt:variant>
      <vt:variant>
        <vt:i4>5</vt:i4>
      </vt:variant>
      <vt:variant>
        <vt:lpwstr/>
      </vt:variant>
      <vt:variant>
        <vt:lpwstr>_Toc233711537</vt:lpwstr>
      </vt:variant>
      <vt:variant>
        <vt:i4>1114165</vt:i4>
      </vt:variant>
      <vt:variant>
        <vt:i4>284</vt:i4>
      </vt:variant>
      <vt:variant>
        <vt:i4>0</vt:i4>
      </vt:variant>
      <vt:variant>
        <vt:i4>5</vt:i4>
      </vt:variant>
      <vt:variant>
        <vt:lpwstr/>
      </vt:variant>
      <vt:variant>
        <vt:lpwstr>_Toc233711536</vt:lpwstr>
      </vt:variant>
      <vt:variant>
        <vt:i4>1114165</vt:i4>
      </vt:variant>
      <vt:variant>
        <vt:i4>278</vt:i4>
      </vt:variant>
      <vt:variant>
        <vt:i4>0</vt:i4>
      </vt:variant>
      <vt:variant>
        <vt:i4>5</vt:i4>
      </vt:variant>
      <vt:variant>
        <vt:lpwstr/>
      </vt:variant>
      <vt:variant>
        <vt:lpwstr>_Toc233711535</vt:lpwstr>
      </vt:variant>
      <vt:variant>
        <vt:i4>1114165</vt:i4>
      </vt:variant>
      <vt:variant>
        <vt:i4>272</vt:i4>
      </vt:variant>
      <vt:variant>
        <vt:i4>0</vt:i4>
      </vt:variant>
      <vt:variant>
        <vt:i4>5</vt:i4>
      </vt:variant>
      <vt:variant>
        <vt:lpwstr/>
      </vt:variant>
      <vt:variant>
        <vt:lpwstr>_Toc233711534</vt:lpwstr>
      </vt:variant>
      <vt:variant>
        <vt:i4>1114165</vt:i4>
      </vt:variant>
      <vt:variant>
        <vt:i4>266</vt:i4>
      </vt:variant>
      <vt:variant>
        <vt:i4>0</vt:i4>
      </vt:variant>
      <vt:variant>
        <vt:i4>5</vt:i4>
      </vt:variant>
      <vt:variant>
        <vt:lpwstr/>
      </vt:variant>
      <vt:variant>
        <vt:lpwstr>_Toc233711533</vt:lpwstr>
      </vt:variant>
      <vt:variant>
        <vt:i4>1114165</vt:i4>
      </vt:variant>
      <vt:variant>
        <vt:i4>260</vt:i4>
      </vt:variant>
      <vt:variant>
        <vt:i4>0</vt:i4>
      </vt:variant>
      <vt:variant>
        <vt:i4>5</vt:i4>
      </vt:variant>
      <vt:variant>
        <vt:lpwstr/>
      </vt:variant>
      <vt:variant>
        <vt:lpwstr>_Toc233711532</vt:lpwstr>
      </vt:variant>
      <vt:variant>
        <vt:i4>1114165</vt:i4>
      </vt:variant>
      <vt:variant>
        <vt:i4>254</vt:i4>
      </vt:variant>
      <vt:variant>
        <vt:i4>0</vt:i4>
      </vt:variant>
      <vt:variant>
        <vt:i4>5</vt:i4>
      </vt:variant>
      <vt:variant>
        <vt:lpwstr/>
      </vt:variant>
      <vt:variant>
        <vt:lpwstr>_Toc233711531</vt:lpwstr>
      </vt:variant>
      <vt:variant>
        <vt:i4>1114165</vt:i4>
      </vt:variant>
      <vt:variant>
        <vt:i4>248</vt:i4>
      </vt:variant>
      <vt:variant>
        <vt:i4>0</vt:i4>
      </vt:variant>
      <vt:variant>
        <vt:i4>5</vt:i4>
      </vt:variant>
      <vt:variant>
        <vt:lpwstr/>
      </vt:variant>
      <vt:variant>
        <vt:lpwstr>_Toc233711530</vt:lpwstr>
      </vt:variant>
      <vt:variant>
        <vt:i4>1048629</vt:i4>
      </vt:variant>
      <vt:variant>
        <vt:i4>242</vt:i4>
      </vt:variant>
      <vt:variant>
        <vt:i4>0</vt:i4>
      </vt:variant>
      <vt:variant>
        <vt:i4>5</vt:i4>
      </vt:variant>
      <vt:variant>
        <vt:lpwstr/>
      </vt:variant>
      <vt:variant>
        <vt:lpwstr>_Toc233711529</vt:lpwstr>
      </vt:variant>
      <vt:variant>
        <vt:i4>1048629</vt:i4>
      </vt:variant>
      <vt:variant>
        <vt:i4>236</vt:i4>
      </vt:variant>
      <vt:variant>
        <vt:i4>0</vt:i4>
      </vt:variant>
      <vt:variant>
        <vt:i4>5</vt:i4>
      </vt:variant>
      <vt:variant>
        <vt:lpwstr/>
      </vt:variant>
      <vt:variant>
        <vt:lpwstr>_Toc233711528</vt:lpwstr>
      </vt:variant>
      <vt:variant>
        <vt:i4>1048629</vt:i4>
      </vt:variant>
      <vt:variant>
        <vt:i4>230</vt:i4>
      </vt:variant>
      <vt:variant>
        <vt:i4>0</vt:i4>
      </vt:variant>
      <vt:variant>
        <vt:i4>5</vt:i4>
      </vt:variant>
      <vt:variant>
        <vt:lpwstr/>
      </vt:variant>
      <vt:variant>
        <vt:lpwstr>_Toc233711527</vt:lpwstr>
      </vt:variant>
      <vt:variant>
        <vt:i4>1048629</vt:i4>
      </vt:variant>
      <vt:variant>
        <vt:i4>224</vt:i4>
      </vt:variant>
      <vt:variant>
        <vt:i4>0</vt:i4>
      </vt:variant>
      <vt:variant>
        <vt:i4>5</vt:i4>
      </vt:variant>
      <vt:variant>
        <vt:lpwstr/>
      </vt:variant>
      <vt:variant>
        <vt:lpwstr>_Toc233711526</vt:lpwstr>
      </vt:variant>
      <vt:variant>
        <vt:i4>1048629</vt:i4>
      </vt:variant>
      <vt:variant>
        <vt:i4>218</vt:i4>
      </vt:variant>
      <vt:variant>
        <vt:i4>0</vt:i4>
      </vt:variant>
      <vt:variant>
        <vt:i4>5</vt:i4>
      </vt:variant>
      <vt:variant>
        <vt:lpwstr/>
      </vt:variant>
      <vt:variant>
        <vt:lpwstr>_Toc233711525</vt:lpwstr>
      </vt:variant>
      <vt:variant>
        <vt:i4>1048629</vt:i4>
      </vt:variant>
      <vt:variant>
        <vt:i4>212</vt:i4>
      </vt:variant>
      <vt:variant>
        <vt:i4>0</vt:i4>
      </vt:variant>
      <vt:variant>
        <vt:i4>5</vt:i4>
      </vt:variant>
      <vt:variant>
        <vt:lpwstr/>
      </vt:variant>
      <vt:variant>
        <vt:lpwstr>_Toc233711524</vt:lpwstr>
      </vt:variant>
      <vt:variant>
        <vt:i4>1048629</vt:i4>
      </vt:variant>
      <vt:variant>
        <vt:i4>206</vt:i4>
      </vt:variant>
      <vt:variant>
        <vt:i4>0</vt:i4>
      </vt:variant>
      <vt:variant>
        <vt:i4>5</vt:i4>
      </vt:variant>
      <vt:variant>
        <vt:lpwstr/>
      </vt:variant>
      <vt:variant>
        <vt:lpwstr>_Toc233711523</vt:lpwstr>
      </vt:variant>
      <vt:variant>
        <vt:i4>1048629</vt:i4>
      </vt:variant>
      <vt:variant>
        <vt:i4>200</vt:i4>
      </vt:variant>
      <vt:variant>
        <vt:i4>0</vt:i4>
      </vt:variant>
      <vt:variant>
        <vt:i4>5</vt:i4>
      </vt:variant>
      <vt:variant>
        <vt:lpwstr/>
      </vt:variant>
      <vt:variant>
        <vt:lpwstr>_Toc233711522</vt:lpwstr>
      </vt:variant>
      <vt:variant>
        <vt:i4>1048629</vt:i4>
      </vt:variant>
      <vt:variant>
        <vt:i4>194</vt:i4>
      </vt:variant>
      <vt:variant>
        <vt:i4>0</vt:i4>
      </vt:variant>
      <vt:variant>
        <vt:i4>5</vt:i4>
      </vt:variant>
      <vt:variant>
        <vt:lpwstr/>
      </vt:variant>
      <vt:variant>
        <vt:lpwstr>_Toc233711521</vt:lpwstr>
      </vt:variant>
      <vt:variant>
        <vt:i4>1048629</vt:i4>
      </vt:variant>
      <vt:variant>
        <vt:i4>188</vt:i4>
      </vt:variant>
      <vt:variant>
        <vt:i4>0</vt:i4>
      </vt:variant>
      <vt:variant>
        <vt:i4>5</vt:i4>
      </vt:variant>
      <vt:variant>
        <vt:lpwstr/>
      </vt:variant>
      <vt:variant>
        <vt:lpwstr>_Toc233711520</vt:lpwstr>
      </vt:variant>
      <vt:variant>
        <vt:i4>1245237</vt:i4>
      </vt:variant>
      <vt:variant>
        <vt:i4>182</vt:i4>
      </vt:variant>
      <vt:variant>
        <vt:i4>0</vt:i4>
      </vt:variant>
      <vt:variant>
        <vt:i4>5</vt:i4>
      </vt:variant>
      <vt:variant>
        <vt:lpwstr/>
      </vt:variant>
      <vt:variant>
        <vt:lpwstr>_Toc233711519</vt:lpwstr>
      </vt:variant>
      <vt:variant>
        <vt:i4>1245237</vt:i4>
      </vt:variant>
      <vt:variant>
        <vt:i4>176</vt:i4>
      </vt:variant>
      <vt:variant>
        <vt:i4>0</vt:i4>
      </vt:variant>
      <vt:variant>
        <vt:i4>5</vt:i4>
      </vt:variant>
      <vt:variant>
        <vt:lpwstr/>
      </vt:variant>
      <vt:variant>
        <vt:lpwstr>_Toc233711518</vt:lpwstr>
      </vt:variant>
      <vt:variant>
        <vt:i4>1245237</vt:i4>
      </vt:variant>
      <vt:variant>
        <vt:i4>170</vt:i4>
      </vt:variant>
      <vt:variant>
        <vt:i4>0</vt:i4>
      </vt:variant>
      <vt:variant>
        <vt:i4>5</vt:i4>
      </vt:variant>
      <vt:variant>
        <vt:lpwstr/>
      </vt:variant>
      <vt:variant>
        <vt:lpwstr>_Toc233711517</vt:lpwstr>
      </vt:variant>
      <vt:variant>
        <vt:i4>1245237</vt:i4>
      </vt:variant>
      <vt:variant>
        <vt:i4>164</vt:i4>
      </vt:variant>
      <vt:variant>
        <vt:i4>0</vt:i4>
      </vt:variant>
      <vt:variant>
        <vt:i4>5</vt:i4>
      </vt:variant>
      <vt:variant>
        <vt:lpwstr/>
      </vt:variant>
      <vt:variant>
        <vt:lpwstr>_Toc233711516</vt:lpwstr>
      </vt:variant>
      <vt:variant>
        <vt:i4>1245237</vt:i4>
      </vt:variant>
      <vt:variant>
        <vt:i4>158</vt:i4>
      </vt:variant>
      <vt:variant>
        <vt:i4>0</vt:i4>
      </vt:variant>
      <vt:variant>
        <vt:i4>5</vt:i4>
      </vt:variant>
      <vt:variant>
        <vt:lpwstr/>
      </vt:variant>
      <vt:variant>
        <vt:lpwstr>_Toc233711515</vt:lpwstr>
      </vt:variant>
      <vt:variant>
        <vt:i4>1245237</vt:i4>
      </vt:variant>
      <vt:variant>
        <vt:i4>152</vt:i4>
      </vt:variant>
      <vt:variant>
        <vt:i4>0</vt:i4>
      </vt:variant>
      <vt:variant>
        <vt:i4>5</vt:i4>
      </vt:variant>
      <vt:variant>
        <vt:lpwstr/>
      </vt:variant>
      <vt:variant>
        <vt:lpwstr>_Toc233711514</vt:lpwstr>
      </vt:variant>
      <vt:variant>
        <vt:i4>1245237</vt:i4>
      </vt:variant>
      <vt:variant>
        <vt:i4>146</vt:i4>
      </vt:variant>
      <vt:variant>
        <vt:i4>0</vt:i4>
      </vt:variant>
      <vt:variant>
        <vt:i4>5</vt:i4>
      </vt:variant>
      <vt:variant>
        <vt:lpwstr/>
      </vt:variant>
      <vt:variant>
        <vt:lpwstr>_Toc233711513</vt:lpwstr>
      </vt:variant>
      <vt:variant>
        <vt:i4>1245237</vt:i4>
      </vt:variant>
      <vt:variant>
        <vt:i4>140</vt:i4>
      </vt:variant>
      <vt:variant>
        <vt:i4>0</vt:i4>
      </vt:variant>
      <vt:variant>
        <vt:i4>5</vt:i4>
      </vt:variant>
      <vt:variant>
        <vt:lpwstr/>
      </vt:variant>
      <vt:variant>
        <vt:lpwstr>_Toc233711512</vt:lpwstr>
      </vt:variant>
      <vt:variant>
        <vt:i4>1245237</vt:i4>
      </vt:variant>
      <vt:variant>
        <vt:i4>134</vt:i4>
      </vt:variant>
      <vt:variant>
        <vt:i4>0</vt:i4>
      </vt:variant>
      <vt:variant>
        <vt:i4>5</vt:i4>
      </vt:variant>
      <vt:variant>
        <vt:lpwstr/>
      </vt:variant>
      <vt:variant>
        <vt:lpwstr>_Toc233711510</vt:lpwstr>
      </vt:variant>
      <vt:variant>
        <vt:i4>1179701</vt:i4>
      </vt:variant>
      <vt:variant>
        <vt:i4>128</vt:i4>
      </vt:variant>
      <vt:variant>
        <vt:i4>0</vt:i4>
      </vt:variant>
      <vt:variant>
        <vt:i4>5</vt:i4>
      </vt:variant>
      <vt:variant>
        <vt:lpwstr/>
      </vt:variant>
      <vt:variant>
        <vt:lpwstr>_Toc233711509</vt:lpwstr>
      </vt:variant>
      <vt:variant>
        <vt:i4>1179701</vt:i4>
      </vt:variant>
      <vt:variant>
        <vt:i4>122</vt:i4>
      </vt:variant>
      <vt:variant>
        <vt:i4>0</vt:i4>
      </vt:variant>
      <vt:variant>
        <vt:i4>5</vt:i4>
      </vt:variant>
      <vt:variant>
        <vt:lpwstr/>
      </vt:variant>
      <vt:variant>
        <vt:lpwstr>_Toc233711508</vt:lpwstr>
      </vt:variant>
      <vt:variant>
        <vt:i4>1179701</vt:i4>
      </vt:variant>
      <vt:variant>
        <vt:i4>116</vt:i4>
      </vt:variant>
      <vt:variant>
        <vt:i4>0</vt:i4>
      </vt:variant>
      <vt:variant>
        <vt:i4>5</vt:i4>
      </vt:variant>
      <vt:variant>
        <vt:lpwstr/>
      </vt:variant>
      <vt:variant>
        <vt:lpwstr>_Toc233711507</vt:lpwstr>
      </vt:variant>
      <vt:variant>
        <vt:i4>1179701</vt:i4>
      </vt:variant>
      <vt:variant>
        <vt:i4>110</vt:i4>
      </vt:variant>
      <vt:variant>
        <vt:i4>0</vt:i4>
      </vt:variant>
      <vt:variant>
        <vt:i4>5</vt:i4>
      </vt:variant>
      <vt:variant>
        <vt:lpwstr/>
      </vt:variant>
      <vt:variant>
        <vt:lpwstr>_Toc233711506</vt:lpwstr>
      </vt:variant>
      <vt:variant>
        <vt:i4>1179701</vt:i4>
      </vt:variant>
      <vt:variant>
        <vt:i4>104</vt:i4>
      </vt:variant>
      <vt:variant>
        <vt:i4>0</vt:i4>
      </vt:variant>
      <vt:variant>
        <vt:i4>5</vt:i4>
      </vt:variant>
      <vt:variant>
        <vt:lpwstr/>
      </vt:variant>
      <vt:variant>
        <vt:lpwstr>_Toc233711503</vt:lpwstr>
      </vt:variant>
      <vt:variant>
        <vt:i4>1179701</vt:i4>
      </vt:variant>
      <vt:variant>
        <vt:i4>98</vt:i4>
      </vt:variant>
      <vt:variant>
        <vt:i4>0</vt:i4>
      </vt:variant>
      <vt:variant>
        <vt:i4>5</vt:i4>
      </vt:variant>
      <vt:variant>
        <vt:lpwstr/>
      </vt:variant>
      <vt:variant>
        <vt:lpwstr>_Toc233711502</vt:lpwstr>
      </vt:variant>
      <vt:variant>
        <vt:i4>1179701</vt:i4>
      </vt:variant>
      <vt:variant>
        <vt:i4>92</vt:i4>
      </vt:variant>
      <vt:variant>
        <vt:i4>0</vt:i4>
      </vt:variant>
      <vt:variant>
        <vt:i4>5</vt:i4>
      </vt:variant>
      <vt:variant>
        <vt:lpwstr/>
      </vt:variant>
      <vt:variant>
        <vt:lpwstr>_Toc233711501</vt:lpwstr>
      </vt:variant>
      <vt:variant>
        <vt:i4>1179701</vt:i4>
      </vt:variant>
      <vt:variant>
        <vt:i4>86</vt:i4>
      </vt:variant>
      <vt:variant>
        <vt:i4>0</vt:i4>
      </vt:variant>
      <vt:variant>
        <vt:i4>5</vt:i4>
      </vt:variant>
      <vt:variant>
        <vt:lpwstr/>
      </vt:variant>
      <vt:variant>
        <vt:lpwstr>_Toc233711500</vt:lpwstr>
      </vt:variant>
      <vt:variant>
        <vt:i4>1769524</vt:i4>
      </vt:variant>
      <vt:variant>
        <vt:i4>80</vt:i4>
      </vt:variant>
      <vt:variant>
        <vt:i4>0</vt:i4>
      </vt:variant>
      <vt:variant>
        <vt:i4>5</vt:i4>
      </vt:variant>
      <vt:variant>
        <vt:lpwstr/>
      </vt:variant>
      <vt:variant>
        <vt:lpwstr>_Toc233711499</vt:lpwstr>
      </vt:variant>
      <vt:variant>
        <vt:i4>1769524</vt:i4>
      </vt:variant>
      <vt:variant>
        <vt:i4>74</vt:i4>
      </vt:variant>
      <vt:variant>
        <vt:i4>0</vt:i4>
      </vt:variant>
      <vt:variant>
        <vt:i4>5</vt:i4>
      </vt:variant>
      <vt:variant>
        <vt:lpwstr/>
      </vt:variant>
      <vt:variant>
        <vt:lpwstr>_Toc233711498</vt:lpwstr>
      </vt:variant>
      <vt:variant>
        <vt:i4>1769524</vt:i4>
      </vt:variant>
      <vt:variant>
        <vt:i4>68</vt:i4>
      </vt:variant>
      <vt:variant>
        <vt:i4>0</vt:i4>
      </vt:variant>
      <vt:variant>
        <vt:i4>5</vt:i4>
      </vt:variant>
      <vt:variant>
        <vt:lpwstr/>
      </vt:variant>
      <vt:variant>
        <vt:lpwstr>_Toc233711497</vt:lpwstr>
      </vt:variant>
      <vt:variant>
        <vt:i4>1769524</vt:i4>
      </vt:variant>
      <vt:variant>
        <vt:i4>62</vt:i4>
      </vt:variant>
      <vt:variant>
        <vt:i4>0</vt:i4>
      </vt:variant>
      <vt:variant>
        <vt:i4>5</vt:i4>
      </vt:variant>
      <vt:variant>
        <vt:lpwstr/>
      </vt:variant>
      <vt:variant>
        <vt:lpwstr>_Toc233711496</vt:lpwstr>
      </vt:variant>
      <vt:variant>
        <vt:i4>1769524</vt:i4>
      </vt:variant>
      <vt:variant>
        <vt:i4>56</vt:i4>
      </vt:variant>
      <vt:variant>
        <vt:i4>0</vt:i4>
      </vt:variant>
      <vt:variant>
        <vt:i4>5</vt:i4>
      </vt:variant>
      <vt:variant>
        <vt:lpwstr/>
      </vt:variant>
      <vt:variant>
        <vt:lpwstr>_Toc233711493</vt:lpwstr>
      </vt:variant>
      <vt:variant>
        <vt:i4>1769524</vt:i4>
      </vt:variant>
      <vt:variant>
        <vt:i4>50</vt:i4>
      </vt:variant>
      <vt:variant>
        <vt:i4>0</vt:i4>
      </vt:variant>
      <vt:variant>
        <vt:i4>5</vt:i4>
      </vt:variant>
      <vt:variant>
        <vt:lpwstr/>
      </vt:variant>
      <vt:variant>
        <vt:lpwstr>_Toc233711492</vt:lpwstr>
      </vt:variant>
      <vt:variant>
        <vt:i4>1769524</vt:i4>
      </vt:variant>
      <vt:variant>
        <vt:i4>44</vt:i4>
      </vt:variant>
      <vt:variant>
        <vt:i4>0</vt:i4>
      </vt:variant>
      <vt:variant>
        <vt:i4>5</vt:i4>
      </vt:variant>
      <vt:variant>
        <vt:lpwstr/>
      </vt:variant>
      <vt:variant>
        <vt:lpwstr>_Toc233711491</vt:lpwstr>
      </vt:variant>
      <vt:variant>
        <vt:i4>1769524</vt:i4>
      </vt:variant>
      <vt:variant>
        <vt:i4>38</vt:i4>
      </vt:variant>
      <vt:variant>
        <vt:i4>0</vt:i4>
      </vt:variant>
      <vt:variant>
        <vt:i4>5</vt:i4>
      </vt:variant>
      <vt:variant>
        <vt:lpwstr/>
      </vt:variant>
      <vt:variant>
        <vt:lpwstr>_Toc233711490</vt:lpwstr>
      </vt:variant>
      <vt:variant>
        <vt:i4>1703988</vt:i4>
      </vt:variant>
      <vt:variant>
        <vt:i4>32</vt:i4>
      </vt:variant>
      <vt:variant>
        <vt:i4>0</vt:i4>
      </vt:variant>
      <vt:variant>
        <vt:i4>5</vt:i4>
      </vt:variant>
      <vt:variant>
        <vt:lpwstr/>
      </vt:variant>
      <vt:variant>
        <vt:lpwstr>_Toc233711489</vt:lpwstr>
      </vt:variant>
      <vt:variant>
        <vt:i4>1703988</vt:i4>
      </vt:variant>
      <vt:variant>
        <vt:i4>26</vt:i4>
      </vt:variant>
      <vt:variant>
        <vt:i4>0</vt:i4>
      </vt:variant>
      <vt:variant>
        <vt:i4>5</vt:i4>
      </vt:variant>
      <vt:variant>
        <vt:lpwstr/>
      </vt:variant>
      <vt:variant>
        <vt:lpwstr>_Toc233711488</vt:lpwstr>
      </vt:variant>
      <vt:variant>
        <vt:i4>1703988</vt:i4>
      </vt:variant>
      <vt:variant>
        <vt:i4>20</vt:i4>
      </vt:variant>
      <vt:variant>
        <vt:i4>0</vt:i4>
      </vt:variant>
      <vt:variant>
        <vt:i4>5</vt:i4>
      </vt:variant>
      <vt:variant>
        <vt:lpwstr/>
      </vt:variant>
      <vt:variant>
        <vt:lpwstr>_Toc233711487</vt:lpwstr>
      </vt:variant>
      <vt:variant>
        <vt:i4>1703988</vt:i4>
      </vt:variant>
      <vt:variant>
        <vt:i4>14</vt:i4>
      </vt:variant>
      <vt:variant>
        <vt:i4>0</vt:i4>
      </vt:variant>
      <vt:variant>
        <vt:i4>5</vt:i4>
      </vt:variant>
      <vt:variant>
        <vt:lpwstr/>
      </vt:variant>
      <vt:variant>
        <vt:lpwstr>_Toc233711484</vt:lpwstr>
      </vt:variant>
      <vt:variant>
        <vt:i4>1703988</vt:i4>
      </vt:variant>
      <vt:variant>
        <vt:i4>8</vt:i4>
      </vt:variant>
      <vt:variant>
        <vt:i4>0</vt:i4>
      </vt:variant>
      <vt:variant>
        <vt:i4>5</vt:i4>
      </vt:variant>
      <vt:variant>
        <vt:lpwstr/>
      </vt:variant>
      <vt:variant>
        <vt:lpwstr>_Toc233711483</vt:lpwstr>
      </vt:variant>
      <vt:variant>
        <vt:i4>1376308</vt:i4>
      </vt:variant>
      <vt:variant>
        <vt:i4>2</vt:i4>
      </vt:variant>
      <vt:variant>
        <vt:i4>0</vt:i4>
      </vt:variant>
      <vt:variant>
        <vt:i4>5</vt:i4>
      </vt:variant>
      <vt:variant>
        <vt:lpwstr/>
      </vt:variant>
      <vt:variant>
        <vt:lpwstr>_Toc233711478</vt:lpwstr>
      </vt:variant>
      <vt:variant>
        <vt:i4>655384</vt:i4>
      </vt:variant>
      <vt:variant>
        <vt:i4>18</vt:i4>
      </vt:variant>
      <vt:variant>
        <vt:i4>0</vt:i4>
      </vt:variant>
      <vt:variant>
        <vt:i4>5</vt:i4>
      </vt:variant>
      <vt:variant>
        <vt:lpwstr/>
      </vt:variant>
      <vt:variant>
        <vt:lpwstr>LEAST_DEVELOPED_COUNTRIES</vt:lpwstr>
      </vt:variant>
      <vt:variant>
        <vt:i4>655384</vt:i4>
      </vt:variant>
      <vt:variant>
        <vt:i4>15</vt:i4>
      </vt:variant>
      <vt:variant>
        <vt:i4>0</vt:i4>
      </vt:variant>
      <vt:variant>
        <vt:i4>5</vt:i4>
      </vt:variant>
      <vt:variant>
        <vt:lpwstr/>
      </vt:variant>
      <vt:variant>
        <vt:lpwstr>LEAST_DEVELOPED_COUNTRIES</vt:lpwstr>
      </vt:variant>
      <vt:variant>
        <vt:i4>655384</vt:i4>
      </vt:variant>
      <vt:variant>
        <vt:i4>12</vt:i4>
      </vt:variant>
      <vt:variant>
        <vt:i4>0</vt:i4>
      </vt:variant>
      <vt:variant>
        <vt:i4>5</vt:i4>
      </vt:variant>
      <vt:variant>
        <vt:lpwstr/>
      </vt:variant>
      <vt:variant>
        <vt:lpwstr>LEAST_DEVELOPED_COUNTRIES</vt:lpwstr>
      </vt:variant>
      <vt:variant>
        <vt:i4>4980801</vt:i4>
      </vt:variant>
      <vt:variant>
        <vt:i4>9</vt:i4>
      </vt:variant>
      <vt:variant>
        <vt:i4>0</vt:i4>
      </vt:variant>
      <vt:variant>
        <vt:i4>5</vt:i4>
      </vt:variant>
      <vt:variant>
        <vt:lpwstr>http://www.icao.int/</vt:lpwstr>
      </vt:variant>
      <vt:variant>
        <vt:lpwstr/>
      </vt:variant>
      <vt:variant>
        <vt:i4>4718706</vt:i4>
      </vt:variant>
      <vt:variant>
        <vt:i4>6</vt:i4>
      </vt:variant>
      <vt:variant>
        <vt:i4>0</vt:i4>
      </vt:variant>
      <vt:variant>
        <vt:i4>5</vt:i4>
      </vt:variant>
      <vt:variant>
        <vt:lpwstr>http://ec.europa.eu/transport/air-ban/list_en.htm</vt:lpwstr>
      </vt:variant>
      <vt:variant>
        <vt:lpwstr/>
      </vt:variant>
      <vt:variant>
        <vt:i4>6029402</vt:i4>
      </vt:variant>
      <vt:variant>
        <vt:i4>3</vt:i4>
      </vt:variant>
      <vt:variant>
        <vt:i4>0</vt:i4>
      </vt:variant>
      <vt:variant>
        <vt:i4>5</vt:i4>
      </vt:variant>
      <vt:variant>
        <vt:lpwstr>http://www.ethicalcargo.org/</vt:lpwstr>
      </vt:variant>
      <vt:variant>
        <vt:lpwstr/>
      </vt:variant>
      <vt:variant>
        <vt:i4>4063347</vt:i4>
      </vt:variant>
      <vt:variant>
        <vt:i4>0</vt:i4>
      </vt:variant>
      <vt:variant>
        <vt:i4>0</vt:i4>
      </vt:variant>
      <vt:variant>
        <vt:i4>5</vt:i4>
      </vt:variant>
      <vt:variant>
        <vt:lpwstr>https://www.ilo.org/publications/new-tool-combat-worst-forms-child-labour-ilo-convention-182-1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Georgine Uwizeyimana</dc:creator>
  <cp:keywords/>
  <dc:description/>
  <cp:lastModifiedBy>ACCUEIL</cp:lastModifiedBy>
  <cp:revision>3</cp:revision>
  <cp:lastPrinted>2026-06-28T09:21:00Z</cp:lastPrinted>
  <dcterms:created xsi:type="dcterms:W3CDTF">2026-07-30T06:47:00Z</dcterms:created>
  <dcterms:modified xsi:type="dcterms:W3CDTF">2026-07-30T13:29:00Z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01ec358-fa87-4620-aa98-db059b95b836_Enabled">
    <vt:lpwstr>true</vt:lpwstr>
  </property>
  <property fmtid="{D5CDD505-2E9C-101B-9397-08002B2CF9AE}" pid="3" name="MSIP_Label_501ec358-fa87-4620-aa98-db059b95b836_SetDate">
    <vt:lpwstr>2025-03-21T12:07:17Z</vt:lpwstr>
  </property>
  <property fmtid="{D5CDD505-2E9C-101B-9397-08002B2CF9AE}" pid="4" name="MSIP_Label_501ec358-fa87-4620-aa98-db059b95b836_Method">
    <vt:lpwstr>Standard</vt:lpwstr>
  </property>
  <property fmtid="{D5CDD505-2E9C-101B-9397-08002B2CF9AE}" pid="5" name="MSIP_Label_501ec358-fa87-4620-aa98-db059b95b836_Name">
    <vt:lpwstr>501ec358-fa87-4620-aa98-db059b95b836</vt:lpwstr>
  </property>
  <property fmtid="{D5CDD505-2E9C-101B-9397-08002B2CF9AE}" pid="6" name="MSIP_Label_501ec358-fa87-4620-aa98-db059b95b836_SiteId">
    <vt:lpwstr>8883c3f7-3467-4eca-bb61-e5aa9ef5ee43</vt:lpwstr>
  </property>
  <property fmtid="{D5CDD505-2E9C-101B-9397-08002B2CF9AE}" pid="7" name="MSIP_Label_501ec358-fa87-4620-aa98-db059b95b836_ActionId">
    <vt:lpwstr>07fbc2dd-9141-47d9-9614-4a041b9ce1fd</vt:lpwstr>
  </property>
  <property fmtid="{D5CDD505-2E9C-101B-9397-08002B2CF9AE}" pid="8" name="MSIP_Label_501ec358-fa87-4620-aa98-db059b95b836_ContentBits">
    <vt:lpwstr>0</vt:lpwstr>
  </property>
  <property fmtid="{D5CDD505-2E9C-101B-9397-08002B2CF9AE}" pid="9" name="MSIP_Label_501ec358-fa87-4620-aa98-db059b95b836_Tag">
    <vt:lpwstr>10, 3, 0, 1</vt:lpwstr>
  </property>
</Properties>
</file>